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center"/>
        <w:outlineLvl w:val="0"/>
        <w:rPr>
          <w:rFonts w:hint="eastAsia" w:ascii="方正小标宋_GBK" w:eastAsia="方正小标宋_GBK"/>
          <w:bCs/>
          <w:color w:val="000000" w:themeColor="text1"/>
          <w:sz w:val="72"/>
          <w:szCs w:val="72"/>
          <w14:textFill>
            <w14:solidFill>
              <w14:schemeClr w14:val="tx1"/>
            </w14:solidFill>
          </w14:textFill>
        </w:rPr>
      </w:pPr>
      <w:bookmarkStart w:id="0" w:name="_Toc207"/>
      <w:bookmarkStart w:id="1" w:name="_Toc16199"/>
      <w:r>
        <w:rPr>
          <w:rFonts w:hint="eastAsia" w:ascii="方正小标宋_GBK" w:eastAsia="方正小标宋_GBK"/>
          <w:bCs/>
          <w:color w:val="000000" w:themeColor="text1"/>
          <w:sz w:val="72"/>
          <w:szCs w:val="72"/>
          <w14:textFill>
            <w14:solidFill>
              <w14:schemeClr w14:val="tx1"/>
            </w14:solidFill>
          </w14:textFill>
        </w:rPr>
        <w:t>建设项目环境影响报告表</w:t>
      </w:r>
      <w:bookmarkEnd w:id="0"/>
      <w:bookmarkEnd w:id="1"/>
    </w:p>
    <w:p>
      <w:pPr>
        <w:adjustRightInd w:val="0"/>
        <w:snapToGrid w:val="0"/>
        <w:spacing w:before="192" w:beforeLines="80"/>
        <w:ind w:firstLine="0" w:firstLineChars="0"/>
        <w:jc w:val="center"/>
        <w:rPr>
          <w:rFonts w:hint="eastAsia"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adjustRightInd w:val="0"/>
        <w:snapToGrid w:val="0"/>
        <w:spacing w:line="288" w:lineRule="auto"/>
        <w:ind w:firstLine="880"/>
        <w:jc w:val="center"/>
        <w:outlineLvl w:val="0"/>
        <w:rPr>
          <w:rFonts w:ascii="华文仿宋" w:hAnsi="华文仿宋" w:eastAsia="华文仿宋" w:cs="华文仿宋"/>
          <w:color w:val="000000" w:themeColor="text1"/>
          <w:kern w:val="44"/>
          <w:sz w:val="44"/>
          <w:szCs w:val="44"/>
          <w14:textFill>
            <w14:solidFill>
              <w14:schemeClr w14:val="tx1"/>
            </w14:solidFill>
          </w14:textFill>
        </w:rPr>
      </w:pPr>
    </w:p>
    <w:p>
      <w:pPr>
        <w:ind w:firstLine="1040"/>
        <w:jc w:val="center"/>
        <w:rPr>
          <w:rFonts w:eastAsia="仿宋"/>
          <w:color w:val="000000" w:themeColor="text1"/>
          <w:sz w:val="52"/>
          <w:szCs w:val="52"/>
          <w14:textFill>
            <w14:solidFill>
              <w14:schemeClr w14:val="tx1"/>
            </w14:solidFill>
          </w14:textFill>
        </w:rPr>
      </w:pPr>
    </w:p>
    <w:p>
      <w:pPr>
        <w:ind w:firstLine="880"/>
        <w:rPr>
          <w:rFonts w:eastAsia="仿宋"/>
          <w:color w:val="000000" w:themeColor="text1"/>
          <w:sz w:val="44"/>
          <w:szCs w:val="44"/>
          <w14:textFill>
            <w14:solidFill>
              <w14:schemeClr w14:val="tx1"/>
            </w14:solidFill>
          </w14:textFill>
        </w:rPr>
      </w:pPr>
    </w:p>
    <w:p>
      <w:pPr>
        <w:ind w:firstLine="880"/>
        <w:rPr>
          <w:rFonts w:eastAsia="仿宋"/>
          <w:color w:val="000000" w:themeColor="text1"/>
          <w:sz w:val="44"/>
          <w:szCs w:val="44"/>
          <w14:textFill>
            <w14:solidFill>
              <w14:schemeClr w14:val="tx1"/>
            </w14:solidFill>
          </w14:textFill>
        </w:rPr>
      </w:pPr>
    </w:p>
    <w:p>
      <w:pPr>
        <w:ind w:firstLine="880"/>
        <w:rPr>
          <w:rFonts w:eastAsia="仿宋"/>
          <w:color w:val="000000" w:themeColor="text1"/>
          <w:sz w:val="44"/>
          <w:szCs w:val="44"/>
          <w14:textFill>
            <w14:solidFill>
              <w14:schemeClr w14:val="tx1"/>
            </w14:solidFill>
          </w14:textFill>
        </w:rPr>
      </w:pPr>
    </w:p>
    <w:p>
      <w:pPr>
        <w:ind w:firstLine="880"/>
        <w:rPr>
          <w:rFonts w:hint="eastAsia" w:eastAsia="仿宋"/>
          <w:color w:val="000000" w:themeColor="text1"/>
          <w:sz w:val="44"/>
          <w:szCs w:val="44"/>
          <w:lang w:val="en-US" w:eastAsia="zh-CN"/>
          <w14:textFill>
            <w14:solidFill>
              <w14:schemeClr w14:val="tx1"/>
            </w14:solidFill>
          </w14:textFill>
        </w:rPr>
      </w:pPr>
      <w:r>
        <w:rPr>
          <w:rFonts w:hint="eastAsia" w:eastAsia="仿宋"/>
          <w:color w:val="000000" w:themeColor="text1"/>
          <w:sz w:val="44"/>
          <w:szCs w:val="44"/>
          <w:lang w:val="en-US" w:eastAsia="zh-CN"/>
          <w14:textFill>
            <w14:solidFill>
              <w14:schemeClr w14:val="tx1"/>
            </w14:solidFill>
          </w14:textFill>
        </w:rPr>
        <w:t xml:space="preserve"> </w:t>
      </w:r>
    </w:p>
    <w:p>
      <w:pPr>
        <w:adjustRightInd w:val="0"/>
        <w:snapToGrid w:val="0"/>
        <w:spacing w:line="288" w:lineRule="auto"/>
        <w:rPr>
          <w:rFonts w:hint="eastAsia"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 xml:space="preserve">项目名称： </w:t>
      </w:r>
      <w:r>
        <w:rPr>
          <w:rFonts w:hint="eastAsia" w:ascii="仿宋_GB2312" w:eastAsia="仿宋_GB2312"/>
          <w:color w:val="000000" w:themeColor="text1"/>
          <w:sz w:val="36"/>
          <w:szCs w:val="36"/>
          <w:u w:val="single"/>
          <w14:textFill>
            <w14:solidFill>
              <w14:schemeClr w14:val="tx1"/>
            </w14:solidFill>
          </w14:textFill>
        </w:rPr>
        <w:t xml:space="preserve">永州经开区动力储能电池生产项目 </w:t>
      </w:r>
    </w:p>
    <w:p>
      <w:pPr>
        <w:adjustRightInd w:val="0"/>
        <w:snapToGrid w:val="0"/>
        <w:spacing w:line="288" w:lineRule="auto"/>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14:textFill>
            <w14:solidFill>
              <w14:schemeClr w14:val="tx1"/>
            </w14:solidFill>
          </w14:textFill>
        </w:rPr>
        <w:t xml:space="preserve">湖南省盛永能源科技有限公司 </w:t>
      </w:r>
    </w:p>
    <w:p>
      <w:pPr>
        <w:adjustRightInd w:val="0"/>
        <w:snapToGrid w:val="0"/>
        <w:spacing w:line="288" w:lineRule="auto"/>
        <w:rPr>
          <w:rFonts w:hint="eastAsia"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2022年</w:t>
      </w:r>
      <w:r>
        <w:rPr>
          <w:rFonts w:hint="eastAsia" w:ascii="仿宋_GB2312" w:eastAsia="仿宋_GB2312"/>
          <w:color w:val="000000" w:themeColor="text1"/>
          <w:sz w:val="36"/>
          <w:szCs w:val="36"/>
          <w:u w:val="single"/>
          <w:lang w:val="en-US" w:eastAsia="zh-CN"/>
          <w14:textFill>
            <w14:solidFill>
              <w14:schemeClr w14:val="tx1"/>
            </w14:solidFill>
          </w14:textFill>
        </w:rPr>
        <w:t>6</w:t>
      </w:r>
      <w:r>
        <w:rPr>
          <w:rFonts w:hint="eastAsia" w:ascii="仿宋_GB2312" w:eastAsia="仿宋_GB2312"/>
          <w:color w:val="000000" w:themeColor="text1"/>
          <w:sz w:val="36"/>
          <w:szCs w:val="36"/>
          <w:u w:val="single"/>
          <w14:textFill>
            <w14:solidFill>
              <w14:schemeClr w14:val="tx1"/>
            </w14:solidFill>
          </w14:textFill>
        </w:rPr>
        <w:t>月</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rPr>
          <w:rFonts w:ascii="仿宋_GB2312" w:eastAsia="仿宋_GB2312"/>
          <w:color w:val="000000" w:themeColor="text1"/>
          <w:sz w:val="36"/>
          <w:szCs w:val="36"/>
          <w:u w:val="single"/>
          <w14:textFill>
            <w14:solidFill>
              <w14:schemeClr w14:val="tx1"/>
            </w14:solidFill>
          </w14:textFill>
        </w:rPr>
      </w:pPr>
      <w:bookmarkStart w:id="2" w:name="_Hlk57884087"/>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hint="eastAsia"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hint="eastAsia" w:ascii="仿宋_GB2312" w:eastAsia="仿宋_GB2312"/>
          <w:color w:val="000000" w:themeColor="text1"/>
          <w:sz w:val="36"/>
          <w:szCs w:val="36"/>
          <w14:textFill>
            <w14:solidFill>
              <w14:schemeClr w14:val="tx1"/>
            </w14:solidFill>
          </w14:textFill>
        </w:rPr>
      </w:pPr>
    </w:p>
    <w:bookmarkEnd w:id="2"/>
    <w:p>
      <w:pPr>
        <w:adjustRightInd w:val="0"/>
        <w:snapToGrid w:val="0"/>
        <w:spacing w:line="288" w:lineRule="auto"/>
        <w:jc w:val="center"/>
        <w:rPr>
          <w:rFonts w:hint="eastAsia"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pStyle w:val="2"/>
        <w:rPr>
          <w:rFonts w:hint="eastAsia" w:ascii="楷体_GB2312" w:eastAsia="楷体_GB2312"/>
          <w:color w:val="000000" w:themeColor="text1"/>
          <w:sz w:val="36"/>
          <w:szCs w:val="36"/>
          <w14:textFill>
            <w14:solidFill>
              <w14:schemeClr w14:val="tx1"/>
            </w14:solidFill>
          </w14:textFill>
        </w:rPr>
      </w:pPr>
    </w:p>
    <w:p>
      <w:pPr>
        <w:ind w:firstLine="482"/>
        <w:rPr>
          <w:rFonts w:hint="eastAsia"/>
          <w:b/>
          <w:color w:val="000000" w:themeColor="text1"/>
          <w14:textFill>
            <w14:solidFill>
              <w14:schemeClr w14:val="tx1"/>
            </w14:solidFill>
          </w14:textFill>
        </w:rPr>
      </w:pPr>
    </w:p>
    <w:p>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附件:</w:t>
      </w:r>
    </w:p>
    <w:p>
      <w:pPr>
        <w:ind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附件1  环评委托书</w:t>
      </w:r>
    </w:p>
    <w:p>
      <w:pPr>
        <w:ind w:firstLine="48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附件2  工业园环评批复</w:t>
      </w:r>
      <w:r>
        <w:rPr>
          <w:rFonts w:hint="eastAsia" w:cs="Times New Roman"/>
          <w:color w:val="000000" w:themeColor="text1"/>
          <w:lang w:eastAsia="zh-CN"/>
          <w14:textFill>
            <w14:solidFill>
              <w14:schemeClr w14:val="tx1"/>
            </w14:solidFill>
          </w14:textFill>
        </w:rPr>
        <w:t>及跟踪评价意见</w:t>
      </w:r>
    </w:p>
    <w:p>
      <w:pPr>
        <w:ind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附件3  厂房租赁合同</w:t>
      </w:r>
    </w:p>
    <w:p>
      <w:pPr>
        <w:ind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附件4  营业执照</w:t>
      </w:r>
    </w:p>
    <w:p>
      <w:pPr>
        <w:ind w:firstLine="48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附件5  项目备案文件</w:t>
      </w:r>
    </w:p>
    <w:p>
      <w:pPr>
        <w:ind w:firstLine="48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附件6  </w:t>
      </w:r>
      <w:r>
        <w:rPr>
          <w:rFonts w:hint="eastAsia" w:ascii="Times New Roman" w:hAnsi="Times New Roman" w:eastAsia="宋体" w:cs="Times New Roman"/>
          <w:color w:val="000000" w:themeColor="text1"/>
          <w14:textFill>
            <w14:solidFill>
              <w14:schemeClr w14:val="tx1"/>
            </w14:solidFill>
          </w14:textFill>
        </w:rPr>
        <w:t>关于2022年2月份全市环境质量状况的通报</w:t>
      </w:r>
    </w:p>
    <w:p>
      <w:pPr>
        <w:ind w:firstLine="482"/>
        <w:rPr>
          <w:rFonts w:hint="eastAsia"/>
          <w:b/>
          <w:bCs/>
          <w:color w:val="000000" w:themeColor="text1"/>
          <w14:textFill>
            <w14:solidFill>
              <w14:schemeClr w14:val="tx1"/>
            </w14:solidFill>
          </w14:textFill>
        </w:rPr>
      </w:pPr>
      <w:r>
        <w:rPr>
          <w:rFonts w:hint="eastAsia"/>
          <w:b/>
          <w:bCs/>
          <w:color w:val="000000" w:themeColor="text1"/>
          <w:lang w:val="zh-CN"/>
          <w14:textFill>
            <w14:solidFill>
              <w14:schemeClr w14:val="tx1"/>
            </w14:solidFill>
          </w14:textFill>
        </w:rPr>
        <w:t>附图</w:t>
      </w:r>
      <w:r>
        <w:rPr>
          <w:rFonts w:hint="eastAsia"/>
          <w:b/>
          <w:bCs/>
          <w:color w:val="000000" w:themeColor="text1"/>
          <w14:textFill>
            <w14:solidFill>
              <w14:schemeClr w14:val="tx1"/>
            </w14:solidFill>
          </w14:textFill>
        </w:rPr>
        <w:t>:</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附图1  项目地理位置图</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附图2  项目环境保护目标图</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附图3  一至四层平面布置图</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附图4  厂区四周现状调查照片</w:t>
      </w:r>
    </w:p>
    <w:p>
      <w:pPr>
        <w:ind w:firstLine="480"/>
        <w:rPr>
          <w:rStyle w:val="32"/>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附图5  永州市经济技术开发区总体规划</w:t>
      </w:r>
    </w:p>
    <w:p>
      <w:pPr>
        <w:ind w:firstLine="48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附图</w:t>
      </w:r>
      <w:r>
        <w:rPr>
          <w:rFonts w:hint="eastAsia" w:ascii="Times New Roman" w:hAnsi="Times New Roman" w:eastAsia="宋体" w:cs="Times New Roman"/>
          <w:color w:val="000000" w:themeColor="text1"/>
          <w:lang w:val="en-US" w:eastAsia="zh-CN"/>
          <w14:textFill>
            <w14:solidFill>
              <w14:schemeClr w14:val="tx1"/>
            </w14:solidFill>
          </w14:textFill>
        </w:rPr>
        <w:t xml:space="preserve">6 </w:t>
      </w:r>
      <w:r>
        <w:rPr>
          <w:rFonts w:hint="eastAsia"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eastAsia="zh-CN"/>
          <w14:textFill>
            <w14:solidFill>
              <w14:schemeClr w14:val="tx1"/>
            </w14:solidFill>
          </w14:textFill>
        </w:rPr>
        <w:t>分区防渗图</w:t>
      </w:r>
    </w:p>
    <w:p>
      <w:pPr>
        <w:ind w:firstLine="480"/>
        <w:rPr>
          <w:rFonts w:hint="default" w:ascii="Times New Roman" w:hAnsi="Times New Roman" w:eastAsia="宋体" w:cs="Times New Roman"/>
          <w:color w:val="000000" w:themeColor="text1"/>
          <w:lang w:val="en-US" w:eastAsia="zh-CN"/>
          <w14:textFill>
            <w14:solidFill>
              <w14:schemeClr w14:val="tx1"/>
            </w14:solidFill>
          </w14:textFill>
        </w:rPr>
        <w:sectPr>
          <w:footerReference r:id="rId5" w:type="default"/>
          <w:footerReference r:id="rId6" w:type="even"/>
          <w:pgSz w:w="11906" w:h="16838"/>
          <w:pgMar w:top="1701" w:right="1531" w:bottom="1701" w:left="1531" w:header="851" w:footer="1077" w:gutter="0"/>
          <w:pgNumType w:start="3"/>
          <w:cols w:space="720" w:num="1"/>
          <w:docGrid w:linePitch="312" w:charSpace="0"/>
        </w:sectPr>
      </w:pPr>
      <w:r>
        <w:rPr>
          <w:rFonts w:hint="eastAsia" w:ascii="Times New Roman" w:hAnsi="Times New Roman" w:eastAsia="宋体" w:cs="Times New Roman"/>
          <w:color w:val="000000" w:themeColor="text1"/>
          <w:lang w:eastAsia="zh-CN"/>
          <w14:textFill>
            <w14:solidFill>
              <w14:schemeClr w14:val="tx1"/>
            </w14:solidFill>
          </w14:textFill>
        </w:rPr>
        <w:t>附图</w:t>
      </w:r>
      <w:r>
        <w:rPr>
          <w:rFonts w:hint="eastAsia" w:ascii="Times New Roman" w:hAnsi="Times New Roman" w:eastAsia="宋体" w:cs="Times New Roman"/>
          <w:color w:val="000000" w:themeColor="text1"/>
          <w:lang w:val="en-US" w:eastAsia="zh-CN"/>
          <w14:textFill>
            <w14:solidFill>
              <w14:schemeClr w14:val="tx1"/>
            </w14:solidFill>
          </w14:textFill>
        </w:rPr>
        <w:t xml:space="preserve">7 </w:t>
      </w:r>
      <w:r>
        <w:rPr>
          <w:rFonts w:hint="eastAsia"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引用监测点位图</w:t>
      </w:r>
    </w:p>
    <w:p>
      <w:pPr>
        <w:pStyle w:val="22"/>
        <w:ind w:firstLine="600"/>
        <w:jc w:val="center"/>
        <w:outlineLvl w:val="0"/>
        <w:rPr>
          <w:rFonts w:hint="eastAsia" w:ascii="黑体" w:hAnsi="黑体" w:eastAsia="黑体"/>
          <w:snapToGrid w:val="0"/>
          <w:color w:val="000000" w:themeColor="text1"/>
          <w:sz w:val="30"/>
          <w:szCs w:val="30"/>
          <w14:textFill>
            <w14:solidFill>
              <w14:schemeClr w14:val="tx1"/>
            </w14:solidFill>
          </w14:textFill>
        </w:rPr>
      </w:pPr>
      <w:bookmarkStart w:id="3" w:name="_Toc13590"/>
      <w:bookmarkStart w:id="4" w:name="_Toc26076"/>
      <w:r>
        <w:rPr>
          <w:rFonts w:hint="eastAsia" w:ascii="黑体" w:hAnsi="黑体" w:eastAsia="黑体"/>
          <w:snapToGrid w:val="0"/>
          <w:color w:val="000000" w:themeColor="text1"/>
          <w:sz w:val="30"/>
          <w:szCs w:val="30"/>
          <w14:textFill>
            <w14:solidFill>
              <w14:schemeClr w14:val="tx1"/>
            </w14:solidFill>
          </w14:textFill>
        </w:rPr>
        <w:t>一、建设项目基本情况</w:t>
      </w:r>
      <w:bookmarkEnd w:id="3"/>
      <w:bookmarkEnd w:id="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2"/>
        <w:gridCol w:w="1226"/>
        <w:gridCol w:w="1788"/>
        <w:gridCol w:w="2257"/>
        <w:gridCol w:w="3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建设项目名称</w:t>
            </w:r>
          </w:p>
        </w:tc>
        <w:tc>
          <w:tcPr>
            <w:tcW w:w="7082" w:type="dxa"/>
            <w:gridSpan w:val="3"/>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永州经开区动力储能电池生产项目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项目代码</w:t>
            </w:r>
          </w:p>
        </w:tc>
        <w:tc>
          <w:tcPr>
            <w:tcW w:w="7082" w:type="dxa"/>
            <w:gridSpan w:val="3"/>
            <w:noWrap w:val="0"/>
            <w:vAlign w:val="center"/>
          </w:tcPr>
          <w:p>
            <w:pPr>
              <w:pStyle w:val="2"/>
              <w:rPr>
                <w:rFonts w:hint="default" w:eastAsia="宋体"/>
                <w:color w:val="000000" w:themeColor="text1"/>
                <w:lang w:val="en-US" w:eastAsia="zh-CN"/>
                <w14:textFill>
                  <w14:solidFill>
                    <w14:schemeClr w14:val="tx1"/>
                  </w14:solidFill>
                </w14:textFill>
              </w:rPr>
            </w:pPr>
            <w:r>
              <w:rPr>
                <w:rFonts w:hint="eastAsia"/>
                <w:lang w:val="en-US" w:eastAsia="zh-CN"/>
              </w:rPr>
              <w:t>2201-431171-04-05-597678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建设单位联系人</w:t>
            </w:r>
          </w:p>
        </w:tc>
        <w:tc>
          <w:tcPr>
            <w:tcW w:w="1788"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盘荣武</w:t>
            </w:r>
          </w:p>
        </w:tc>
        <w:tc>
          <w:tcPr>
            <w:tcW w:w="225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联系方式</w:t>
            </w:r>
          </w:p>
        </w:tc>
        <w:tc>
          <w:tcPr>
            <w:tcW w:w="3037"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18867338035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082" w:type="dxa"/>
            <w:gridSpan w:val="3"/>
            <w:noWrap w:val="0"/>
            <w:vAlign w:val="center"/>
          </w:tcPr>
          <w:p>
            <w:pPr>
              <w:adjustRightInd w:val="0"/>
              <w:snapToGrid w:val="0"/>
              <w:ind w:firstLine="0" w:firstLineChars="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湖南</w:t>
            </w:r>
            <w:r>
              <w:rPr>
                <w:color w:val="000000" w:themeColor="text1"/>
                <w:szCs w:val="21"/>
                <w14:textFill>
                  <w14:solidFill>
                    <w14:schemeClr w14:val="tx1"/>
                  </w14:solidFill>
                </w14:textFill>
              </w:rPr>
              <w:t>省</w:t>
            </w:r>
            <w:r>
              <w:rPr>
                <w:color w:val="000000" w:themeColor="text1"/>
                <w:szCs w:val="21"/>
                <w:u w:val="single"/>
                <w14:textFill>
                  <w14:solidFill>
                    <w14:schemeClr w14:val="tx1"/>
                  </w14:solidFill>
                </w14:textFill>
              </w:rPr>
              <w:t>永州</w:t>
            </w:r>
            <w:r>
              <w:rPr>
                <w:color w:val="000000" w:themeColor="text1"/>
                <w:szCs w:val="21"/>
                <w14:textFill>
                  <w14:solidFill>
                    <w14:schemeClr w14:val="tx1"/>
                  </w14:solidFill>
                </w14:textFill>
              </w:rPr>
              <w:t>市</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冷水滩区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仁湾</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街道</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湖南省永州经济技术开发区智能装备产业园A5栋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地理坐标</w:t>
            </w:r>
          </w:p>
        </w:tc>
        <w:tc>
          <w:tcPr>
            <w:tcW w:w="7082" w:type="dxa"/>
            <w:gridSpan w:val="3"/>
            <w:noWrap w:val="0"/>
            <w:vAlign w:val="center"/>
          </w:tcPr>
          <w:p>
            <w:pPr>
              <w:pStyle w:val="2"/>
              <w:rPr>
                <w:color w:val="000000" w:themeColor="text1"/>
                <w:szCs w:val="21"/>
                <w14:textFill>
                  <w14:solidFill>
                    <w14:schemeClr w14:val="tx1"/>
                  </w14:solidFill>
                </w14:textFill>
              </w:rPr>
            </w:pPr>
            <w:r>
              <w:rPr>
                <w:color w:val="000000" w:themeColor="text1"/>
                <w14:textFill>
                  <w14:solidFill>
                    <w14:schemeClr w14:val="tx1"/>
                  </w14:solidFill>
                </w14:textFill>
              </w:rPr>
              <w:t>111°34′24.17</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″E，26°24′19.454</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国民经济</w:t>
            </w:r>
          </w:p>
          <w:p>
            <w:pPr>
              <w:pStyle w:val="2"/>
              <w:rPr>
                <w:color w:val="000000" w:themeColor="text1"/>
                <w14:textFill>
                  <w14:solidFill>
                    <w14:schemeClr w14:val="tx1"/>
                  </w14:solidFill>
                </w14:textFill>
              </w:rPr>
            </w:pPr>
            <w:r>
              <w:rPr>
                <w:color w:val="000000" w:themeColor="text1"/>
                <w14:textFill>
                  <w14:solidFill>
                    <w14:schemeClr w14:val="tx1"/>
                  </w14:solidFill>
                </w14:textFill>
              </w:rPr>
              <w:t>行业类别</w:t>
            </w:r>
          </w:p>
        </w:tc>
        <w:tc>
          <w:tcPr>
            <w:tcW w:w="1788"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C3841锂离子电池制造</w:t>
            </w:r>
          </w:p>
        </w:tc>
        <w:tc>
          <w:tcPr>
            <w:tcW w:w="225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建设项目</w:t>
            </w:r>
          </w:p>
          <w:p>
            <w:pPr>
              <w:pStyle w:val="2"/>
              <w:rPr>
                <w:color w:val="000000" w:themeColor="text1"/>
                <w14:textFill>
                  <w14:solidFill>
                    <w14:schemeClr w14:val="tx1"/>
                  </w14:solidFill>
                </w14:textFill>
              </w:rPr>
            </w:pPr>
            <w:r>
              <w:rPr>
                <w:color w:val="000000" w:themeColor="text1"/>
                <w14:textFill>
                  <w14:solidFill>
                    <w14:schemeClr w14:val="tx1"/>
                  </w14:solidFill>
                </w14:textFill>
              </w:rPr>
              <w:t>行业类别</w:t>
            </w:r>
          </w:p>
        </w:tc>
        <w:tc>
          <w:tcPr>
            <w:tcW w:w="303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三十五、电气机械和器材制造业38-电池制造 384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建设性质</w:t>
            </w:r>
          </w:p>
        </w:tc>
        <w:tc>
          <w:tcPr>
            <w:tcW w:w="1788"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sym w:font="Wingdings 2" w:char="0052"/>
            </w:r>
            <w:r>
              <w:rPr>
                <w:color w:val="000000" w:themeColor="text1"/>
                <w14:textFill>
                  <w14:solidFill>
                    <w14:schemeClr w14:val="tx1"/>
                  </w14:solidFill>
                </w14:textFill>
              </w:rPr>
              <w:t>新建（迁建）</w:t>
            </w:r>
          </w:p>
          <w:p>
            <w:pPr>
              <w:pStyle w:val="2"/>
              <w:jc w:val="both"/>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改建</w:t>
            </w:r>
          </w:p>
          <w:p>
            <w:pPr>
              <w:pStyle w:val="2"/>
              <w:jc w:val="both"/>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扩建</w:t>
            </w:r>
          </w:p>
          <w:p>
            <w:pPr>
              <w:pStyle w:val="2"/>
              <w:jc w:val="both"/>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技术改造</w:t>
            </w:r>
          </w:p>
        </w:tc>
        <w:tc>
          <w:tcPr>
            <w:tcW w:w="225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建设项目</w:t>
            </w:r>
          </w:p>
          <w:p>
            <w:pPr>
              <w:pStyle w:val="2"/>
              <w:rPr>
                <w:color w:val="000000" w:themeColor="text1"/>
                <w14:textFill>
                  <w14:solidFill>
                    <w14:schemeClr w14:val="tx1"/>
                  </w14:solidFill>
                </w14:textFill>
              </w:rPr>
            </w:pPr>
            <w:r>
              <w:rPr>
                <w:color w:val="000000" w:themeColor="text1"/>
                <w14:textFill>
                  <w14:solidFill>
                    <w14:schemeClr w14:val="tx1"/>
                  </w14:solidFill>
                </w14:textFill>
              </w:rPr>
              <w:t>申报情形</w:t>
            </w:r>
          </w:p>
        </w:tc>
        <w:tc>
          <w:tcPr>
            <w:tcW w:w="3037" w:type="dxa"/>
            <w:noWrap w:val="0"/>
            <w:vAlign w:val="center"/>
          </w:tcPr>
          <w:p>
            <w:pPr>
              <w:pStyle w:val="2"/>
              <w:jc w:val="both"/>
              <w:rPr>
                <w:color w:val="000000" w:themeColor="text1"/>
                <w14:textFill>
                  <w14:solidFill>
                    <w14:schemeClr w14:val="tx1"/>
                  </w14:solidFill>
                </w14:textFill>
              </w:rPr>
            </w:pPr>
            <w:r>
              <w:rPr>
                <w:color w:val="000000" w:themeColor="text1"/>
                <w14:textFill>
                  <w14:solidFill>
                    <w14:schemeClr w14:val="tx1"/>
                  </w14:solidFill>
                </w14:textFill>
              </w:rPr>
              <w:sym w:font="Wingdings 2" w:char="0052"/>
            </w:r>
            <w:r>
              <w:rPr>
                <w:color w:val="000000" w:themeColor="text1"/>
                <w14:textFill>
                  <w14:solidFill>
                    <w14:schemeClr w14:val="tx1"/>
                  </w14:solidFill>
                </w14:textFill>
              </w:rPr>
              <w:t xml:space="preserve">首次申报项目             </w:t>
            </w:r>
          </w:p>
          <w:p>
            <w:pPr>
              <w:pStyle w:val="2"/>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不予批准后再次申报项目</w:t>
            </w:r>
          </w:p>
          <w:p>
            <w:pPr>
              <w:pStyle w:val="2"/>
              <w:jc w:val="both"/>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 xml:space="preserve">超五年重新审核项目     </w:t>
            </w:r>
          </w:p>
          <w:p>
            <w:pPr>
              <w:pStyle w:val="2"/>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项目审批（核准/</w:t>
            </w:r>
          </w:p>
          <w:p>
            <w:pPr>
              <w:pStyle w:val="2"/>
              <w:rPr>
                <w:color w:val="000000" w:themeColor="text1"/>
                <w14:textFill>
                  <w14:solidFill>
                    <w14:schemeClr w14:val="tx1"/>
                  </w14:solidFill>
                </w14:textFill>
              </w:rPr>
            </w:pPr>
            <w:r>
              <w:rPr>
                <w:color w:val="000000" w:themeColor="text1"/>
                <w14:textFill>
                  <w14:solidFill>
                    <w14:schemeClr w14:val="tx1"/>
                  </w14:solidFill>
                </w14:textFill>
              </w:rPr>
              <w:t>备案）部门（选填）</w:t>
            </w:r>
          </w:p>
        </w:tc>
        <w:tc>
          <w:tcPr>
            <w:tcW w:w="1788" w:type="dxa"/>
            <w:noWrap w:val="0"/>
            <w:vAlign w:val="center"/>
          </w:tcPr>
          <w:p>
            <w:pPr>
              <w:pStyle w:val="2"/>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永州经济技术开发区经济发展局文件</w:t>
            </w:r>
          </w:p>
        </w:tc>
        <w:tc>
          <w:tcPr>
            <w:tcW w:w="225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项目审批（核准/</w:t>
            </w:r>
          </w:p>
          <w:p>
            <w:pPr>
              <w:pStyle w:val="2"/>
              <w:rPr>
                <w:color w:val="000000" w:themeColor="text1"/>
                <w14:textFill>
                  <w14:solidFill>
                    <w14:schemeClr w14:val="tx1"/>
                  </w14:solidFill>
                </w14:textFill>
              </w:rPr>
            </w:pPr>
            <w:r>
              <w:rPr>
                <w:color w:val="000000" w:themeColor="text1"/>
                <w14:textFill>
                  <w14:solidFill>
                    <w14:schemeClr w14:val="tx1"/>
                  </w14:solidFill>
                </w14:textFill>
              </w:rPr>
              <w:t>备案）文号（选填）</w:t>
            </w:r>
          </w:p>
        </w:tc>
        <w:tc>
          <w:tcPr>
            <w:tcW w:w="3037" w:type="dxa"/>
            <w:noWrap w:val="0"/>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永经开经发备字</w:t>
            </w:r>
            <w:r>
              <w:rPr>
                <w:rFonts w:hint="eastAsia"/>
                <w:color w:val="000000" w:themeColor="text1"/>
                <w:lang w:val="en-US" w:eastAsia="zh-CN"/>
                <w14:textFill>
                  <w14:solidFill>
                    <w14:schemeClr w14:val="tx1"/>
                  </w14:solidFill>
                </w14:textFill>
              </w:rPr>
              <w:t>[2022]2号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总投资（万元）</w:t>
            </w:r>
          </w:p>
        </w:tc>
        <w:tc>
          <w:tcPr>
            <w:tcW w:w="1788"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20000</w:t>
            </w:r>
          </w:p>
        </w:tc>
        <w:tc>
          <w:tcPr>
            <w:tcW w:w="2257" w:type="dxa"/>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环保投资（万元）</w:t>
            </w:r>
          </w:p>
        </w:tc>
        <w:tc>
          <w:tcPr>
            <w:tcW w:w="3037"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环保投资占比（%）</w:t>
            </w:r>
          </w:p>
        </w:tc>
        <w:tc>
          <w:tcPr>
            <w:tcW w:w="1788"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0.51</w:t>
            </w:r>
          </w:p>
        </w:tc>
        <w:tc>
          <w:tcPr>
            <w:tcW w:w="2257" w:type="dxa"/>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施工工期</w:t>
            </w:r>
          </w:p>
        </w:tc>
        <w:tc>
          <w:tcPr>
            <w:tcW w:w="3037"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是否开工建设</w:t>
            </w:r>
          </w:p>
        </w:tc>
        <w:tc>
          <w:tcPr>
            <w:tcW w:w="1788" w:type="dxa"/>
            <w:noWrap w:val="0"/>
            <w:vAlign w:val="center"/>
          </w:tcPr>
          <w:p>
            <w:pPr>
              <w:adjustRightInd w:val="0"/>
              <w:snapToGrid w:val="0"/>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否</w:t>
            </w:r>
          </w:p>
          <w:p>
            <w:pPr>
              <w:adjustRightInd w:val="0"/>
              <w:snapToGrid w:val="0"/>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是：</w:t>
            </w:r>
            <w:r>
              <w:rPr>
                <w:color w:val="000000" w:themeColor="text1"/>
                <w:szCs w:val="21"/>
                <w:u w:val="single"/>
                <w14:textFill>
                  <w14:solidFill>
                    <w14:schemeClr w14:val="tx1"/>
                  </w14:solidFill>
                </w14:textFill>
              </w:rPr>
              <w:t xml:space="preserve">             </w:t>
            </w:r>
          </w:p>
        </w:tc>
        <w:tc>
          <w:tcPr>
            <w:tcW w:w="2257" w:type="dxa"/>
            <w:noWrap w:val="0"/>
            <w:tcMar>
              <w:top w:w="16" w:type="dxa"/>
              <w:left w:w="16" w:type="dxa"/>
              <w:right w:w="16" w:type="dxa"/>
            </w:tcMar>
            <w:vAlign w:val="center"/>
          </w:tcPr>
          <w:p>
            <w:pPr>
              <w:adjustRightInd w:val="0"/>
              <w:snapToGrid w:val="0"/>
              <w:ind w:firstLine="0" w:firstLineChars="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用地（用海）</w:t>
            </w:r>
          </w:p>
          <w:p>
            <w:pPr>
              <w:adjustRightInd w:val="0"/>
              <w:snapToGrid w:val="0"/>
              <w:ind w:firstLine="0" w:firstLineChars="0"/>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面积（m</w:t>
            </w:r>
            <w:r>
              <w:rPr>
                <w:color w:val="000000" w:themeColor="text1"/>
                <w:spacing w:val="-6"/>
                <w:szCs w:val="21"/>
                <w:vertAlign w:val="superscript"/>
                <w14:textFill>
                  <w14:solidFill>
                    <w14:schemeClr w14:val="tx1"/>
                  </w14:solidFill>
                </w14:textFill>
              </w:rPr>
              <w:t>2</w:t>
            </w:r>
            <w:r>
              <w:rPr>
                <w:color w:val="000000" w:themeColor="text1"/>
                <w:spacing w:val="-6"/>
                <w:szCs w:val="21"/>
                <w14:textFill>
                  <w14:solidFill>
                    <w14:schemeClr w14:val="tx1"/>
                  </w14:solidFill>
                </w14:textFill>
              </w:rPr>
              <w:t>）</w:t>
            </w:r>
          </w:p>
        </w:tc>
        <w:tc>
          <w:tcPr>
            <w:tcW w:w="3037"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8" w:type="dxa"/>
            <w:gridSpan w:val="2"/>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专项评价设置情况</w:t>
            </w:r>
          </w:p>
        </w:tc>
        <w:tc>
          <w:tcPr>
            <w:tcW w:w="7082" w:type="dxa"/>
            <w:gridSpan w:val="3"/>
            <w:noWrap w:val="0"/>
            <w:vAlign w:val="center"/>
          </w:tcPr>
          <w:p>
            <w:pPr>
              <w:ind w:firstLine="480"/>
              <w:rPr>
                <w:color w:val="000000" w:themeColor="text1"/>
                <w14:textFill>
                  <w14:solidFill>
                    <w14:schemeClr w14:val="tx1"/>
                  </w14:solidFill>
                </w14:textFill>
              </w:rPr>
            </w:pPr>
            <w:r>
              <w:rPr>
                <w:color w:val="000000" w:themeColor="text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88" w:type="dxa"/>
            <w:gridSpan w:val="2"/>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规划情况</w:t>
            </w:r>
          </w:p>
        </w:tc>
        <w:tc>
          <w:tcPr>
            <w:tcW w:w="7082" w:type="dxa"/>
            <w:gridSpan w:val="3"/>
            <w:noWrap w:val="0"/>
            <w:vAlign w:val="center"/>
          </w:tcPr>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规划名称：</w:t>
            </w:r>
            <w:r>
              <w:rPr>
                <w:rFonts w:hint="eastAsia"/>
                <w:color w:val="000000" w:themeColor="text1"/>
                <w14:textFill>
                  <w14:solidFill>
                    <w14:schemeClr w14:val="tx1"/>
                  </w14:solidFill>
                </w14:textFill>
              </w:rPr>
              <w:t>永州市经济技术开发区总体规划（2013-2020）</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审批机关：湖南省人民政府</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审批文件名称及文号：湘政函[2016] 177号</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2、规划名称：永州经济技术开发区(北部片区、南部片区)控制性详细规划；</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审批机关：永州市人民政府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审批文件名称及文号：永政函[2014] 132号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8" w:type="dxa"/>
            <w:gridSpan w:val="2"/>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规划环境影响</w:t>
            </w:r>
          </w:p>
          <w:p>
            <w:pPr>
              <w:pStyle w:val="2"/>
              <w:rPr>
                <w:color w:val="000000" w:themeColor="text1"/>
                <w14:textFill>
                  <w14:solidFill>
                    <w14:schemeClr w14:val="tx1"/>
                  </w14:solidFill>
                </w14:textFill>
              </w:rPr>
            </w:pPr>
            <w:r>
              <w:rPr>
                <w:color w:val="000000" w:themeColor="text1"/>
                <w14:textFill>
                  <w14:solidFill>
                    <w14:schemeClr w14:val="tx1"/>
                  </w14:solidFill>
                </w14:textFill>
              </w:rPr>
              <w:t>评价情况</w:t>
            </w:r>
          </w:p>
        </w:tc>
        <w:tc>
          <w:tcPr>
            <w:tcW w:w="7082" w:type="dxa"/>
            <w:gridSpan w:val="3"/>
            <w:noWrap w:val="0"/>
            <w:vAlign w:val="center"/>
          </w:tcPr>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规划环境影响评价文件名称：《永州市经济开发区环境影响报告书》</w:t>
            </w:r>
          </w:p>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审查机关：湖南省环境保护厅</w:t>
            </w:r>
          </w:p>
          <w:p>
            <w:pPr>
              <w:ind w:firstLine="48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审查文件名称及文号：《湖南省环境保护厅关于永州市经济开发区环境影响报告书的批复》（湘环评[2013] 306号）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62"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规划及规划环境影响评价符合性分析</w:t>
            </w:r>
          </w:p>
        </w:tc>
        <w:tc>
          <w:tcPr>
            <w:tcW w:w="8308" w:type="dxa"/>
            <w:gridSpan w:val="4"/>
            <w:noWrap w:val="0"/>
            <w:vAlign w:val="center"/>
          </w:tcPr>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根据《永州市经济技术开发区总体规划》（2013~2020），经开区南部片区定位为先进装备制造、电子信息、商贸物流等产业。</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根据《永州市经济开发区环境影响报告书》，园内主导产业以技术密集型为主，明确为先进装备（汽车及零部件），电子信息，食品药品三大产业为主。依据城市功能区的划分，永州市经济技术开发区产业布局具体分为四大产业区。</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1、食品药品产业园区：位于北部片区西侧（凤凰工业园），用地面积约3.7km</w:t>
            </w:r>
            <w:r>
              <w:rPr>
                <w:rFonts w:hint="eastAsia"/>
                <w:color w:val="000000" w:themeColor="text1"/>
                <w:kern w:val="0"/>
                <w:u w:val="single"/>
                <w:vertAlign w:val="superscript"/>
                <w14:textFill>
                  <w14:solidFill>
                    <w14:schemeClr w14:val="tx1"/>
                  </w14:solidFill>
                </w14:textFill>
              </w:rPr>
              <w:t>2</w:t>
            </w:r>
            <w:r>
              <w:rPr>
                <w:rFonts w:hint="eastAsia"/>
                <w:color w:val="000000" w:themeColor="text1"/>
                <w:kern w:val="0"/>
                <w:u w:val="single"/>
                <w14:textFill>
                  <w14:solidFill>
                    <w14:schemeClr w14:val="tx1"/>
                  </w14:solidFill>
                </w14:textFill>
              </w:rPr>
              <w:t>。园区重点发展民族制药、特色食品产业。</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2、电子信息产业园区（北部片区）：位于北部片区东侧（冷水滩工业园），用地面积约3.9km</w:t>
            </w:r>
            <w:r>
              <w:rPr>
                <w:rFonts w:hint="eastAsia"/>
                <w:color w:val="000000" w:themeColor="text1"/>
                <w:kern w:val="0"/>
                <w:u w:val="single"/>
                <w:vertAlign w:val="superscript"/>
                <w14:textFill>
                  <w14:solidFill>
                    <w14:schemeClr w14:val="tx1"/>
                  </w14:solidFill>
                </w14:textFill>
              </w:rPr>
              <w:t>2</w:t>
            </w:r>
            <w:r>
              <w:rPr>
                <w:rFonts w:hint="eastAsia"/>
                <w:color w:val="000000" w:themeColor="text1"/>
                <w:kern w:val="0"/>
                <w:u w:val="single"/>
                <w14:textFill>
                  <w14:solidFill>
                    <w14:schemeClr w14:val="tx1"/>
                  </w14:solidFill>
                </w14:textFill>
              </w:rPr>
              <w:t xml:space="preserve">。园区主要发展电子信息、商贸物流等产业。 </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3、先进装备产业园：位于南部片区西北侧（长丰工业园），总用地面积约5.16km</w:t>
            </w:r>
            <w:r>
              <w:rPr>
                <w:rFonts w:hint="eastAsia"/>
                <w:color w:val="000000" w:themeColor="text1"/>
                <w:kern w:val="0"/>
                <w:u w:val="single"/>
                <w:vertAlign w:val="superscript"/>
                <w14:textFill>
                  <w14:solidFill>
                    <w14:schemeClr w14:val="tx1"/>
                  </w14:solidFill>
                </w14:textFill>
              </w:rPr>
              <w:t>2</w:t>
            </w:r>
            <w:r>
              <w:rPr>
                <w:rFonts w:hint="eastAsia"/>
                <w:color w:val="000000" w:themeColor="text1"/>
                <w:kern w:val="0"/>
                <w:u w:val="single"/>
                <w14:textFill>
                  <w14:solidFill>
                    <w14:schemeClr w14:val="tx1"/>
                  </w14:solidFill>
                </w14:textFill>
              </w:rPr>
              <w:t>。园区以长丰集团和水电设备厂为基础，发展汽车装配及零部件配套工业。</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4、电子信息产业园区（南部片区）：位于南部片区东南侧，用地面积约5.28km</w:t>
            </w:r>
            <w:r>
              <w:rPr>
                <w:rFonts w:hint="eastAsia"/>
                <w:color w:val="000000" w:themeColor="text1"/>
                <w:kern w:val="0"/>
                <w:u w:val="single"/>
                <w:vertAlign w:val="superscript"/>
                <w14:textFill>
                  <w14:solidFill>
                    <w14:schemeClr w14:val="tx1"/>
                  </w14:solidFill>
                </w14:textFill>
              </w:rPr>
              <w:t>2</w:t>
            </w:r>
            <w:r>
              <w:rPr>
                <w:rFonts w:hint="eastAsia"/>
                <w:color w:val="000000" w:themeColor="text1"/>
                <w:kern w:val="0"/>
                <w:u w:val="single"/>
                <w14:textFill>
                  <w14:solidFill>
                    <w14:schemeClr w14:val="tx1"/>
                  </w14:solidFill>
                </w14:textFill>
              </w:rPr>
              <w:t>。园区主要发展电子信息、商贸物流等产业。</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本项目拟建于永州市经济开发区南部片区的先进装备产业园，该产业园以长丰集团和水电设备厂为基础，发展汽车装配及零部件配套工业。本项目锂</w:t>
            </w:r>
            <w:r>
              <w:rPr>
                <w:rFonts w:hint="eastAsia"/>
                <w:color w:val="000000" w:themeColor="text1"/>
                <w:u w:val="single"/>
                <w14:textFill>
                  <w14:solidFill>
                    <w14:schemeClr w14:val="tx1"/>
                  </w14:solidFill>
                </w14:textFill>
              </w:rPr>
              <w:t>离子</w:t>
            </w:r>
            <w:r>
              <w:rPr>
                <w:rFonts w:hint="eastAsia"/>
                <w:color w:val="000000" w:themeColor="text1"/>
                <w:kern w:val="0"/>
                <w:u w:val="single"/>
                <w14:textFill>
                  <w14:solidFill>
                    <w14:schemeClr w14:val="tx1"/>
                  </w14:solidFill>
                </w14:textFill>
              </w:rPr>
              <w:t>电池为动力储能电池，属于新能源汽车的零部件配套工业，与</w:t>
            </w:r>
            <w:r>
              <w:rPr>
                <w:color w:val="000000" w:themeColor="text1"/>
                <w:u w:val="single"/>
                <w14:textFill>
                  <w14:solidFill>
                    <w14:schemeClr w14:val="tx1"/>
                  </w14:solidFill>
                </w14:textFill>
              </w:rPr>
              <w:t>规划环境影响评价</w:t>
            </w:r>
            <w:r>
              <w:rPr>
                <w:rFonts w:hint="eastAsia"/>
                <w:color w:val="000000" w:themeColor="text1"/>
                <w:u w:val="single"/>
                <w14:textFill>
                  <w14:solidFill>
                    <w14:schemeClr w14:val="tx1"/>
                  </w14:solidFill>
                </w14:textFill>
              </w:rPr>
              <w:t>报告相符。</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single"/>
                <w14:textFill>
                  <w14:solidFill>
                    <w14:schemeClr w14:val="tx1"/>
                  </w14:solidFill>
                </w14:textFill>
              </w:rPr>
              <w:t>本项目与永州市经济开发区环境影响报告书的批复（湘环评[2013] 306号）相符性分析如下：</w:t>
            </w:r>
          </w:p>
          <w:p>
            <w:pPr>
              <w:spacing w:line="240" w:lineRule="auto"/>
              <w:ind w:firstLine="422"/>
              <w:jc w:val="center"/>
              <w:rPr>
                <w:rFonts w:ascii="宋体" w:hAnsi="宋体" w:cs="宋体"/>
                <w:b/>
                <w:bCs/>
                <w:color w:val="000000" w:themeColor="text1"/>
                <w:kern w:val="0"/>
                <w:sz w:val="21"/>
                <w:szCs w:val="21"/>
                <w:u w:val="single"/>
                <w14:textFill>
                  <w14:solidFill>
                    <w14:schemeClr w14:val="tx1"/>
                  </w14:solidFill>
                </w14:textFill>
              </w:rPr>
            </w:pPr>
            <w:r>
              <w:rPr>
                <w:rFonts w:hint="eastAsia" w:ascii="宋体" w:hAnsi="宋体" w:cs="宋体"/>
                <w:b/>
                <w:bCs/>
                <w:color w:val="000000" w:themeColor="text1"/>
                <w:kern w:val="0"/>
                <w:sz w:val="21"/>
                <w:szCs w:val="21"/>
                <w:u w:val="single"/>
                <w14:textFill>
                  <w14:solidFill>
                    <w14:schemeClr w14:val="tx1"/>
                  </w14:solidFill>
                </w14:textFill>
              </w:rPr>
              <w:t>表1-1  本项目与永州市经济开发区环境影响报告书批复相符性分析</w:t>
            </w:r>
          </w:p>
          <w:tbl>
            <w:tblPr>
              <w:tblStyle w:val="26"/>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748"/>
              <w:gridCol w:w="161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序号</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园区入驻企业准入要求</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本项目情况</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1</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一)进一步优化规划布局，经开区内各功能区相对集中布置，严格按照功能区划进行有序开发建设，处理好经开区内部各功能组团及经开区与周边农业、生活、配套服务等各功能组团间的关系，充分利用自然地形和绿化隔离带使各功能区隔离，按报告书要求做好部分用地性质调整，将长丰大道与珍珠南路交汇处布置的居住用地同南甸路与仁湾路交汇处南部的二类工业用地功能互换，对交通干线两侧35米范围内不得设置对噪声敏感的建筑物，确保功能区划明确、产业相对集中、生态环境优良，减轻功能区相互干扰影响。</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本项目所在地位于园区规划范围内，属于二类工业用地</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2</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二)严格执行经开区入园企业准入制度，入园项目选址必须符合湖南省湘江保护条例、经开区总体发展规划、用地规划、环保规划及主导产业定位要求，不得引进国家明令淘汰和禁止发展的能耗物耗高、环境污染严重、不符合产业政策的建设项目，禁止新引进三类工业以及线路板、电镀等排水涉重金属或持久性污染物的企业，严格限制水型污染企业进入；在拟发展的食品加工业中限制饮料、发酵型生产方式等耗水型生产项目，生物制药产业中限制原料药、化学合成药生产等水型污染复杂企业；北部片区禁止引进气型污染企业。管委会和地方环保行政主管部门必须按照报告书提出的经开区准入条件一览表做好项目的招商把关，在入园项目前期和建设期，必须严格执行建设项目环境影响评价和“三同时”管理制度，推行清洁生产工艺，确保排污浓度、总量满足达标排放和总量控制要求；对已建项目进行清理，按报告书要求对经开区内未办理环评手续的投产企业区分具体情况限期补办手续或调整清退，对不符合产业定位和产业布局要求且存在一定环境风险的湘粤欧利陶瓷项目、不符合产业定位和产业布局要求、现已停产的零陵新型耐火材料厂等限期退出经开区，对其他不符合产业定位或产业布局要求的企业在现址不得扩大规模，适时调整至适宜的规划区；加强对经开区内企业环境监管，确保建成项目污防设施正常运营、达标排放，符合地方环保管理要求。</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本项目不属于国家明令淘汰和禁止发展的高能耗、高物耗、污染重、不符合产业政策的建设项目，不属于三类工业以及线路板、电镀等排水涉重金属或持久性污染物、水型污染企业</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3</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(三)落实经开区水污染控制措施。经开区排水实施雨污分流，按报告书要求取消经开区北部规划拟建的马坪污水处理厂， 改为提升泵站，经开区内所有排水全部纳入永州下河线污水处理厂处理。对南片区涉及饮用水源陆域保护区的地块严格项目招商、建设、运营期的环境保护要求，禁止以任何形式向饮用水源保护区排放污水。加快下河线污水处理厂扩建、经开区配套管网、提升泵站等基础设施建设，截污、排污管网必须与道路建设、区域开发、项目引进同步进行，保障经开区废水实现集中深度处理。在经开区各片区与集中污水处理厂接管运营完成前，禁止引进水型污染企业，已建成企业废水应经自行处理满足《污水综合排放标准》( GB8978-1996) 一级标准后方可外排。</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本项目产生的生活污水经化粪池处理达到《电池工业污染物排放标准》（GB30484-2013）表2中排放标准要求后排入市政污水管网进入永州下河线污水处理厂处理</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4</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四)按报告书要求做好经开区大气污染控制措施。园区内不得燃用中、高硫煤，不得新建4t/h以下燃煤锅炉；管委会应积极推广清洁能源，加快园区天然气管网引进和建设，逐步减少燃煤用量，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本项目锂电池生产，不涉及锅炉的使用。项目产生的有机废气经处理后可达标排放</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5</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五)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本项目固体废物和生活垃圾的分类收集</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相符</w:t>
                  </w:r>
                </w:p>
              </w:tc>
            </w:tr>
          </w:tbl>
          <w:p>
            <w:pPr>
              <w:ind w:firstLine="480"/>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62"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其他符合性分析</w:t>
            </w:r>
          </w:p>
        </w:tc>
        <w:tc>
          <w:tcPr>
            <w:tcW w:w="8308" w:type="dxa"/>
            <w:gridSpan w:val="4"/>
            <w:noWrap w:val="0"/>
            <w:vAlign w:val="center"/>
          </w:tcPr>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（一）产业政策符合性分析</w:t>
            </w:r>
          </w:p>
          <w:p>
            <w:pPr>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本项目为</w:t>
            </w:r>
            <w:r>
              <w:rPr>
                <w:color w:val="000000" w:themeColor="text1"/>
                <w14:textFill>
                  <w14:solidFill>
                    <w14:schemeClr w14:val="tx1"/>
                  </w14:solidFill>
                </w14:textFill>
              </w:rPr>
              <w:t>锂</w:t>
            </w:r>
            <w:r>
              <w:rPr>
                <w:rFonts w:hint="eastAsia"/>
                <w:color w:val="000000" w:themeColor="text1"/>
                <w14:textFill>
                  <w14:solidFill>
                    <w14:schemeClr w14:val="tx1"/>
                  </w14:solidFill>
                </w14:textFill>
              </w:rPr>
              <w:t>离子</w:t>
            </w:r>
            <w:r>
              <w:rPr>
                <w:color w:val="000000" w:themeColor="text1"/>
                <w14:textFill>
                  <w14:solidFill>
                    <w14:schemeClr w14:val="tx1"/>
                  </w14:solidFill>
                </w14:textFill>
              </w:rPr>
              <w:t>电池制造，</w:t>
            </w:r>
            <w:r>
              <w:rPr>
                <w:color w:val="000000" w:themeColor="text1"/>
                <w:lang w:val="zh-CN"/>
                <w14:textFill>
                  <w14:solidFill>
                    <w14:schemeClr w14:val="tx1"/>
                  </w14:solidFill>
                </w14:textFill>
              </w:rPr>
              <w:t>根据国家发展和改革委员会《产业结构调整指导目录（201</w:t>
            </w:r>
            <w:r>
              <w:rPr>
                <w:color w:val="000000" w:themeColor="text1"/>
                <w14:textFill>
                  <w14:solidFill>
                    <w14:schemeClr w14:val="tx1"/>
                  </w14:solidFill>
                </w14:textFill>
              </w:rPr>
              <w:t>9</w:t>
            </w:r>
            <w:r>
              <w:rPr>
                <w:color w:val="000000" w:themeColor="text1"/>
                <w:lang w:val="zh-CN"/>
                <w14:textFill>
                  <w14:solidFill>
                    <w14:schemeClr w14:val="tx1"/>
                  </w14:solidFill>
                </w14:textFill>
              </w:rPr>
              <w:t>年本</w:t>
            </w:r>
            <w:r>
              <w:rPr>
                <w:color w:val="000000" w:themeColor="text1"/>
                <w14:textFill>
                  <w14:solidFill>
                    <w14:schemeClr w14:val="tx1"/>
                  </w14:solidFill>
                </w14:textFill>
              </w:rPr>
              <w:t>）</w:t>
            </w:r>
            <w:r>
              <w:rPr>
                <w:color w:val="000000" w:themeColor="text1"/>
                <w:lang w:val="zh-CN"/>
                <w14:textFill>
                  <w14:solidFill>
                    <w14:schemeClr w14:val="tx1"/>
                  </w14:solidFill>
                </w14:textFill>
              </w:rPr>
              <w:t>》（</w:t>
            </w:r>
            <w:r>
              <w:rPr>
                <w:color w:val="000000" w:themeColor="text1"/>
                <w14:textFill>
                  <w14:solidFill>
                    <w14:schemeClr w14:val="tx1"/>
                  </w14:solidFill>
                </w14:textFill>
              </w:rPr>
              <w:t>2021年修订</w:t>
            </w:r>
            <w:r>
              <w:rPr>
                <w:color w:val="000000" w:themeColor="text1"/>
                <w:lang w:val="zh-CN"/>
                <w14:textFill>
                  <w14:solidFill>
                    <w14:schemeClr w14:val="tx1"/>
                  </w14:solidFill>
                </w14:textFill>
              </w:rPr>
              <w:t>），</w:t>
            </w:r>
            <w:r>
              <w:rPr>
                <w:color w:val="000000" w:themeColor="text1"/>
                <w14:textFill>
                  <w14:solidFill>
                    <w14:schemeClr w14:val="tx1"/>
                  </w14:solidFill>
                </w14:textFill>
              </w:rPr>
              <w:t>项目属于目录中“鼓励类-十九、轻工-13、锂二硫化铁、锂亚硫酰氯等新型锂原电池；锂离子电池、氢镍电池、新型结构（双极性、铅布水平、卷绕式、管式等）密封铅蓄电池、铅碳电池、超级电池、燃料电池、锂/氟化碳电池等新型电池和超级电容器”。因此，建设项目符合国家相关产业政策要求。</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（二）“三线一单”符合性分析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项目位于</w:t>
            </w:r>
            <w:r>
              <w:rPr>
                <w:rFonts w:hint="eastAsia"/>
                <w:color w:val="000000" w:themeColor="text1"/>
                <w14:textFill>
                  <w14:solidFill>
                    <w14:schemeClr w14:val="tx1"/>
                  </w14:solidFill>
                </w14:textFill>
              </w:rPr>
              <w:t>永州市经济开发区南部片区</w:t>
            </w:r>
            <w:r>
              <w:rPr>
                <w:color w:val="000000" w:themeColor="text1"/>
                <w14:textFill>
                  <w14:solidFill>
                    <w14:schemeClr w14:val="tx1"/>
                  </w14:solidFill>
                </w14:textFill>
              </w:rPr>
              <w:t>，根据《湖南省人民政府关于实施“三线一单” 生态环境分区管控的意见》（湘政发〔2020〕12号），项目所在区属于重点管控单元管控单元。</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1、生态红线</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“生态保护红线”是生态空间范围内具有特殊重要生态功能必须实行强制性严格保护的区域。</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经核实，本项目拟建地为工业园内，不在生态红线范围内，符合生态红线要求。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2、环境质量底线</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“环境质量底线”是国家和地方设置的大气、水和土壤环境质量目标，也是改善环境质量的基准线。</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永州市</w:t>
            </w:r>
            <w:r>
              <w:rPr>
                <w:color w:val="000000" w:themeColor="text1"/>
                <w14:textFill>
                  <w14:solidFill>
                    <w14:schemeClr w14:val="tx1"/>
                  </w14:solidFill>
                </w14:textFill>
              </w:rPr>
              <w:t>2021年大气环境各常规因子达标，本项目建设符合环境质量底线要求的。</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3、资源利用上线</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资源是环境的载体，“资源利用上线”地区能源、水、土地等资源消耗不得突破的“天花板”。</w:t>
            </w:r>
          </w:p>
          <w:p>
            <w:pPr>
              <w:widowControl/>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项目为锂</w:t>
            </w:r>
            <w:r>
              <w:rPr>
                <w:rFonts w:hint="eastAsia"/>
                <w:color w:val="000000" w:themeColor="text1"/>
                <w14:textFill>
                  <w14:solidFill>
                    <w14:schemeClr w14:val="tx1"/>
                  </w14:solidFill>
                </w14:textFill>
              </w:rPr>
              <w:t>离子</w:t>
            </w:r>
            <w:r>
              <w:rPr>
                <w:color w:val="000000" w:themeColor="text1"/>
                <w14:textFill>
                  <w14:solidFill>
                    <w14:schemeClr w14:val="tx1"/>
                  </w14:solidFill>
                </w14:textFill>
              </w:rPr>
              <w:t>电池制造项目，营运过程中消耗一</w:t>
            </w:r>
            <w:r>
              <w:rPr>
                <w:rFonts w:hint="eastAsia"/>
                <w:color w:val="000000" w:themeColor="text1"/>
                <w14:textFill>
                  <w14:solidFill>
                    <w14:schemeClr w14:val="tx1"/>
                  </w14:solidFill>
                </w14:textFill>
              </w:rPr>
              <w:t>定</w:t>
            </w:r>
            <w:r>
              <w:rPr>
                <w:color w:val="000000" w:themeColor="text1"/>
                <w14:textFill>
                  <w14:solidFill>
                    <w14:schemeClr w14:val="tx1"/>
                  </w14:solidFill>
                </w14:textFill>
              </w:rPr>
              <w:t>量的水资源、电资源，区域内生产和生活用水均使用自来水，能源主要依托当地电</w:t>
            </w:r>
            <w:r>
              <w:rPr>
                <w:color w:val="000000" w:themeColor="text1"/>
                <w:kern w:val="0"/>
                <w14:textFill>
                  <w14:solidFill>
                    <w14:schemeClr w14:val="tx1"/>
                  </w14:solidFill>
                </w14:textFill>
              </w:rPr>
              <w:t>网供电，项目资源消耗相对区域资源利用总量较小。</w:t>
            </w:r>
            <w:r>
              <w:rPr>
                <w:color w:val="000000" w:themeColor="text1"/>
                <w14:textFill>
                  <w14:solidFill>
                    <w14:schemeClr w14:val="tx1"/>
                  </w14:solidFill>
                </w14:textFill>
              </w:rPr>
              <w:t>租赁生产厂房，土地资源消耗符合要求。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因此，项目资源利用满足要求。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生态</w:t>
            </w:r>
            <w:r>
              <w:rPr>
                <w:color w:val="000000" w:themeColor="text1"/>
                <w14:textFill>
                  <w14:solidFill>
                    <w14:schemeClr w14:val="tx1"/>
                  </w14:solidFill>
                </w14:textFill>
              </w:rPr>
              <w:t>环境准入清单</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本项目锂</w:t>
            </w:r>
            <w:r>
              <w:rPr>
                <w:rFonts w:hint="eastAsia"/>
                <w:color w:val="000000" w:themeColor="text1"/>
                <w14:textFill>
                  <w14:solidFill>
                    <w14:schemeClr w14:val="tx1"/>
                  </w14:solidFill>
                </w14:textFill>
              </w:rPr>
              <w:t>离子</w:t>
            </w:r>
            <w:r>
              <w:rPr>
                <w:color w:val="000000" w:themeColor="text1"/>
                <w14:textFill>
                  <w14:solidFill>
                    <w14:schemeClr w14:val="tx1"/>
                  </w14:solidFill>
                </w14:textFill>
              </w:rPr>
              <w:t>电池制造项目，</w:t>
            </w:r>
            <w:r>
              <w:rPr>
                <w:rFonts w:hint="eastAsia"/>
                <w:color w:val="000000" w:themeColor="text1"/>
                <w14:textFill>
                  <w14:solidFill>
                    <w14:schemeClr w14:val="tx1"/>
                  </w14:solidFill>
                </w14:textFill>
              </w:rPr>
              <w:t>不属于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湖南省环境保护厅关于永州市经济开发区环境影响报告书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中限制和禁止引进类企业</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5、与《湖南省“ 三线一单” 生态环境总体管控要求暨省级以上产业园区生态环境准入清单》相符性分析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永州市经济开发区南部片区</w:t>
            </w:r>
            <w:r>
              <w:rPr>
                <w:color w:val="000000" w:themeColor="text1"/>
                <w14:textFill>
                  <w14:solidFill>
                    <w14:schemeClr w14:val="tx1"/>
                  </w14:solidFill>
                </w14:textFill>
              </w:rPr>
              <w:t>，与《湖南省“ 三线一单” 生态环境总体管控要求暨省级以上产业园区生态环境准入清单》中十一、永州市产业园区生态环境准入清单-11-</w:t>
            </w:r>
            <w:r>
              <w:rPr>
                <w:rFonts w:hint="eastAsia"/>
                <w:color w:val="000000" w:themeColor="text1"/>
                <w14:textFill>
                  <w14:solidFill>
                    <w14:schemeClr w14:val="tx1"/>
                  </w14:solidFill>
                </w14:textFill>
              </w:rPr>
              <w:t>2永州经济技术开发区</w:t>
            </w:r>
            <w:r>
              <w:rPr>
                <w:color w:val="000000" w:themeColor="text1"/>
                <w14:textFill>
                  <w14:solidFill>
                    <w14:schemeClr w14:val="tx1"/>
                  </w14:solidFill>
                </w14:textFill>
              </w:rPr>
              <w:t>相符性分析如下：</w:t>
            </w:r>
          </w:p>
          <w:p>
            <w:pPr>
              <w:pStyle w:val="2"/>
              <w:ind w:firstLine="482"/>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表1-1   项目与</w:t>
            </w:r>
            <w:r>
              <w:rPr>
                <w:rFonts w:hint="eastAsia"/>
                <w:b/>
                <w:bCs/>
                <w:color w:val="000000" w:themeColor="text1"/>
                <w:sz w:val="21"/>
                <w:szCs w:val="21"/>
                <w14:textFill>
                  <w14:solidFill>
                    <w14:schemeClr w14:val="tx1"/>
                  </w14:solidFill>
                </w14:textFill>
              </w:rPr>
              <w:t>永州经济技术开发区</w:t>
            </w:r>
            <w:r>
              <w:rPr>
                <w:b/>
                <w:bCs/>
                <w:color w:val="000000" w:themeColor="text1"/>
                <w:sz w:val="21"/>
                <w:szCs w:val="21"/>
                <w14:textFill>
                  <w14:solidFill>
                    <w14:schemeClr w14:val="tx1"/>
                  </w14:solidFill>
                </w14:textFill>
              </w:rPr>
              <w:t>相符性分析</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359"/>
              <w:gridCol w:w="358"/>
              <w:gridCol w:w="344"/>
              <w:gridCol w:w="376"/>
              <w:gridCol w:w="434"/>
              <w:gridCol w:w="719"/>
              <w:gridCol w:w="885"/>
              <w:gridCol w:w="404"/>
              <w:gridCol w:w="1731"/>
              <w:gridCol w:w="1549"/>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环境管控</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单元编码</w:t>
                  </w:r>
                </w:p>
              </w:tc>
              <w:tc>
                <w:tcPr>
                  <w:tcW w:w="222"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单元名称</w:t>
                  </w:r>
                </w:p>
              </w:tc>
              <w:tc>
                <w:tcPr>
                  <w:tcW w:w="668" w:type="pct"/>
                  <w:gridSpan w:val="3"/>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行政区划</w:t>
                  </w:r>
                </w:p>
              </w:tc>
              <w:tc>
                <w:tcPr>
                  <w:tcW w:w="269"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单元分类</w:t>
                  </w:r>
                </w:p>
              </w:tc>
              <w:tc>
                <w:tcPr>
                  <w:tcW w:w="445"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单元面积</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(km</w:t>
                  </w:r>
                  <w:r>
                    <w:rPr>
                      <w:b/>
                      <w:bCs/>
                      <w:color w:val="000000" w:themeColor="text1"/>
                      <w:sz w:val="21"/>
                      <w:szCs w:val="21"/>
                      <w:vertAlign w:val="superscript"/>
                      <w14:textFill>
                        <w14:solidFill>
                          <w14:schemeClr w14:val="tx1"/>
                        </w14:solidFill>
                      </w14:textFill>
                    </w:rPr>
                    <w:t>2</w:t>
                  </w:r>
                  <w:r>
                    <w:rPr>
                      <w:b/>
                      <w:bCs/>
                      <w:color w:val="000000" w:themeColor="text1"/>
                      <w:sz w:val="21"/>
                      <w:szCs w:val="21"/>
                      <w14:textFill>
                        <w14:solidFill>
                          <w14:schemeClr w14:val="tx1"/>
                        </w14:solidFill>
                      </w14:textFill>
                    </w:rPr>
                    <w:t>)</w:t>
                  </w:r>
                </w:p>
              </w:tc>
              <w:tc>
                <w:tcPr>
                  <w:tcW w:w="54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涉及乡镇</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（街道）</w:t>
                  </w:r>
                </w:p>
              </w:tc>
              <w:tc>
                <w:tcPr>
                  <w:tcW w:w="250"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区域主体功能定位</w:t>
                  </w:r>
                </w:p>
              </w:tc>
              <w:tc>
                <w:tcPr>
                  <w:tcW w:w="106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主导产业</w:t>
                  </w:r>
                </w:p>
              </w:tc>
              <w:tc>
                <w:tcPr>
                  <w:tcW w:w="1287" w:type="pct"/>
                  <w:gridSpan w:val="2"/>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8" w:type="pct"/>
                  <w:vMerge w:val="continue"/>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p>
              </w:tc>
              <w:tc>
                <w:tcPr>
                  <w:tcW w:w="222" w:type="pct"/>
                  <w:vMerge w:val="continue"/>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p>
              </w:tc>
              <w:tc>
                <w:tcPr>
                  <w:tcW w:w="222"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省</w:t>
                  </w:r>
                </w:p>
              </w:tc>
              <w:tc>
                <w:tcPr>
                  <w:tcW w:w="213"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市</w:t>
                  </w:r>
                </w:p>
              </w:tc>
              <w:tc>
                <w:tcPr>
                  <w:tcW w:w="232"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县</w:t>
                  </w:r>
                </w:p>
              </w:tc>
              <w:tc>
                <w:tcPr>
                  <w:tcW w:w="269"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45"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54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5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06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287" w:type="pct"/>
                  <w:gridSpan w:val="2"/>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ZH43110320002</w:t>
                  </w:r>
                </w:p>
              </w:tc>
              <w:tc>
                <w:tcPr>
                  <w:tcW w:w="222"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永州经济技术开发区</w:t>
                  </w:r>
                </w:p>
              </w:tc>
              <w:tc>
                <w:tcPr>
                  <w:tcW w:w="222"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湖南省</w:t>
                  </w:r>
                </w:p>
              </w:tc>
              <w:tc>
                <w:tcPr>
                  <w:tcW w:w="213"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永州市</w:t>
                  </w:r>
                </w:p>
              </w:tc>
              <w:tc>
                <w:tcPr>
                  <w:tcW w:w="232"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冷水滩区</w:t>
                  </w:r>
                </w:p>
              </w:tc>
              <w:tc>
                <w:tcPr>
                  <w:tcW w:w="269"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重点</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单元</w:t>
                  </w:r>
                </w:p>
              </w:tc>
              <w:tc>
                <w:tcPr>
                  <w:tcW w:w="445"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核准范围：13.0438</w:t>
                  </w:r>
                </w:p>
              </w:tc>
              <w:tc>
                <w:tcPr>
                  <w:tcW w:w="5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核准范围（一区两</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片） ：北部片区涉及高溪</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市镇、凤凰</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街道、珊瑚</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街道、梧桐</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街道；南部</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片区涉及仁湾街道</w:t>
                  </w:r>
                </w:p>
              </w:tc>
              <w:tc>
                <w:tcPr>
                  <w:tcW w:w="25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省级重点</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开发区域</w:t>
                  </w:r>
                </w:p>
              </w:tc>
              <w:tc>
                <w:tcPr>
                  <w:tcW w:w="106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湘环评[2013]306  号：北部片区主要发展民族制药、特色食品、电子信息、商贸物流等产业； 南部片区主要发展先进装备制造、电子信息、商贸物流等产业；湘发改函[2016]211号：新扩区域主要布局发展汽车零部件、先进制造业、农副</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产品食品加工、电子信息等产业；六部委公告2018年第4号：零部件、食品、医药。</w:t>
                  </w:r>
                </w:p>
              </w:tc>
              <w:tc>
                <w:tcPr>
                  <w:tcW w:w="1287" w:type="pct"/>
                  <w:gridSpan w:val="2"/>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1.南部片区生物医药专用污水处理厂尚在建设，医药残渣堆存问题也有待解决。</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2.开发区北片区（核准范围）距冷水滩湘江省级湿地公园较近（东面距湿地公园在湘江干流上的边界约 1.8km，北面距湘江一级支流芦洪市河上的边界约600m）。</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3.南片区紧邻湘江干流及冷水滩湘江省级湿地公园（合理利用区）、冷水滩湘江饮用水水源保护区，部分片区位于湘江干流1km范围内。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管控维度</w:t>
                  </w:r>
                </w:p>
              </w:tc>
              <w:tc>
                <w:tcPr>
                  <w:tcW w:w="3474" w:type="pct"/>
                  <w:gridSpan w:val="9"/>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管控要求</w:t>
                  </w:r>
                </w:p>
              </w:tc>
              <w:tc>
                <w:tcPr>
                  <w:tcW w:w="959"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本项目情况</w:t>
                  </w:r>
                </w:p>
              </w:tc>
              <w:tc>
                <w:tcPr>
                  <w:tcW w:w="32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空间布局</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约束</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（1.1）禁止新引进三类工业以及线路板、电镀等排水涉重金属或持久性污染物的企业。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（1.2）严格限制水型污染企业进入；在拟发展的食品加工业中限制饮料、发酵型生产方式等耗水型生产项目，生物制药产业中限制原料药、化学合成药生产等水型污染复杂企业。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（1.3）北部片区：禁止引进气型污染企业。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（1.4）长丰大道与珍珠南路交汇处布置的居住用地同南甸路与仁湾路交汇处南部的二类工业用地功能互换，交通干线两侧一定距离内不得设置对噪声敏感的建筑物。</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（1.5）对不符合产业定位和产业布局要求、现已停产的零陵新型耐火材料厂等限期退出经开区，对其他不符合产业定位或产业布局要求的企业在现址不得扩大规模，适时调整至适宜的规划区。</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（1.6）湘江干流岸线1公里范围内不准新增化工园区和化工项目。</w:t>
                  </w:r>
                </w:p>
              </w:tc>
              <w:tc>
                <w:tcPr>
                  <w:tcW w:w="959" w:type="pct"/>
                  <w:noWrap w:val="0"/>
                  <w:vAlign w:val="center"/>
                </w:tcPr>
                <w:p>
                  <w:pPr>
                    <w:pStyle w:val="63"/>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1.本项目位于南部片区，为锂</w:t>
                  </w:r>
                  <w:r>
                    <w:rPr>
                      <w:rFonts w:hint="eastAsia"/>
                      <w:color w:val="000000" w:themeColor="text1"/>
                      <w:sz w:val="21"/>
                      <w:szCs w:val="21"/>
                      <w14:textFill>
                        <w14:solidFill>
                          <w14:schemeClr w14:val="tx1"/>
                        </w14:solidFill>
                      </w14:textFill>
                    </w:rPr>
                    <w:t>离子</w:t>
                  </w:r>
                  <w:r>
                    <w:rPr>
                      <w:rFonts w:hint="eastAsia"/>
                      <w:color w:val="000000" w:themeColor="text1"/>
                      <w:kern w:val="2"/>
                      <w:sz w:val="21"/>
                      <w:szCs w:val="21"/>
                      <w14:textFill>
                        <w14:solidFill>
                          <w14:schemeClr w14:val="tx1"/>
                        </w14:solidFill>
                      </w14:textFill>
                    </w:rPr>
                    <w:t>电池生产项目，不属于</w:t>
                  </w:r>
                  <w:r>
                    <w:rPr>
                      <w:rFonts w:hint="eastAsia"/>
                      <w:color w:val="000000" w:themeColor="text1"/>
                      <w:sz w:val="21"/>
                      <w:szCs w:val="21"/>
                      <w14:textFill>
                        <w14:solidFill>
                          <w14:schemeClr w14:val="tx1"/>
                        </w14:solidFill>
                      </w14:textFill>
                    </w:rPr>
                    <w:t>三类工业以及线路板、电镀等排水涉重金属或持久性污染物的企业。</w:t>
                  </w:r>
                </w:p>
                <w:p>
                  <w:pPr>
                    <w:pStyle w:val="63"/>
                    <w:jc w:val="both"/>
                    <w:rPr>
                      <w:color w:val="000000" w:themeColor="text1"/>
                      <w:kern w:val="2"/>
                      <w:sz w:val="21"/>
                      <w:szCs w:val="21"/>
                      <w14:textFill>
                        <w14:solidFill>
                          <w14:schemeClr w14:val="tx1"/>
                        </w14:solidFill>
                      </w14:textFill>
                    </w:rPr>
                  </w:pP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污染物排</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放管控</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（2.1）废水：经开区排水实施雨污分流，雨水排入湘江。</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北部片区：加快北部片区工业污水处理厂建设，北部片区现有废污水经处理后纳入下河线污水处理厂进一步处理达标后排入湘江；</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南部片区：加快建设片区生物医药污水处理厂建设，废污水经处理后进入城镇污水处理厂，进一步处理达标后排入湘江。</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（2.2）废气：</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建立经开区清洁生产管理考核机制，对各企业工艺废气产出的生产节点，应配置废气收集与净化处理装置，确保达标排放；加强生产工艺研究与技术改进，采取有效措施，减少入园企业工艺废气的无组织排放。</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（2.2.2）全面推进生物医药、机械制造等工业VOCs综合治理，建立VOCs排放清单信息库，完善企业一企一档制度。加强园区废气特别是有毒有害及恶臭气体的收集和处理，严格控制VOCs的排放。</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（2.2.3）对能耗和污染物排放量相对较大的企业如铜制品、铝制品等企业安装空气在线自动监控系统，对治理设施进行有效监控。</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（2.2.4）园区内有色金属等行业及涉锅炉大气污染物排放应满足《湖南省生态环境厅关于执行污染物特别排放限值（第一批）的公告》中的要求。</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p>
              </w:tc>
              <w:tc>
                <w:tcPr>
                  <w:tcW w:w="959" w:type="pct"/>
                  <w:noWrap w:val="0"/>
                  <w:vAlign w:val="center"/>
                </w:tcPr>
                <w:p>
                  <w:pPr>
                    <w:pStyle w:val="63"/>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1、废水：本项目生活污水经化粪池处理后排入市政管网最终进入下河线污水处理厂进一步处理达标后排入湘江。</w:t>
                  </w:r>
                </w:p>
                <w:p>
                  <w:pPr>
                    <w:pStyle w:val="63"/>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2、废气：本项目配置了废气收集与处理净化装置，厂区废气做到达标排放。</w:t>
                  </w:r>
                </w:p>
                <w:p>
                  <w:pPr>
                    <w:pStyle w:val="63"/>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3、固废：本项目固体废物和生活垃圾的分类收集，危险固废应按国家有关规定综合利用或妥善处置。</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环境风险</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防控</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经开区应建立健全环境风险防控体系，组织严格落实《永州经济技术开发区突发环境事件应急预案》的相关要求，加强环境风险事故防范和应急管理。应特别关注对重点环境风险防控企业的监管，强化对环境风险物质泄漏、废水废气非正常排放、消防废水外排等环境风险的防控。</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（3.3）排放重点污染物的建设项目，在开展环境影响评价时，要严格落实对土壤环境影响的评价内容，并提出防范土壤污染的具体措施。</w:t>
                  </w:r>
                </w:p>
              </w:tc>
              <w:tc>
                <w:tcPr>
                  <w:tcW w:w="959" w:type="pct"/>
                  <w:noWrap w:val="0"/>
                  <w:vAlign w:val="center"/>
                </w:tcPr>
                <w:p>
                  <w:pPr>
                    <w:pStyle w:val="63"/>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本项目已在环评中落实对土壤环境影响的评价内容，并提出防范土壤污染的具体措施。</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资源开发</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效率要求</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（4.1）能源：</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（4.1.1）经开区位于永州市人民政府划定的高污染燃料禁燃区内，严格执行禁燃区有关要求。经开区内不得燃用中、高硫煤；积极推广清洁能源，北部片区实施集中供热，南部片区加快集中供热设施建设。</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4.1.2）2020年高科园（北片区）综合能源消费量预测当量值为13521.29吨标煤，单位工业增加值能耗预测值为0.025吨标煤/万元；到2025年，高科园能源消费强度控制在0.021吨标煤/万元，能源消费增量控制在1.05万吨标煤（当量值）以内，能源消费总量控制在24000.39吨标煤（当量值）以内。2020年，长丰工业园（南片区）年综合能源消费量预测值为313927.77吨标煤（当量值），单位GDP能耗预测值为0.227吨标煤/万元；2025年，长丰工业园年综合能源消费量预测值为362165.11吨标煤（当量值），单位GDP能耗预测值为0.188吨标煤/万元。</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2020年，经开区全区年用水总量控制在7076万立方米以内，万元国内生产总值用水量、万元工业增加值用水量分别比2015年降低30%和25%。</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（4.3）土地资源：新引入园的项目，投资强度须达到150万元/亩以上且固定资产投资总额5000万元以上。鼓励固定资产实际投资额5000 万元以下或固定资产投资强度在150 万元/亩以下的项目入驻标准厂房，原则上不单独供地。</w:t>
                  </w:r>
                </w:p>
              </w:tc>
              <w:tc>
                <w:tcPr>
                  <w:tcW w:w="959" w:type="pct"/>
                  <w:noWrap w:val="0"/>
                  <w:vAlign w:val="center"/>
                </w:tcPr>
                <w:p>
                  <w:pPr>
                    <w:pStyle w:val="6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r>
                    <w:rPr>
                      <w:rFonts w:hint="eastAsia" w:ascii="宋体" w:hAnsi="宋体" w:cs="宋体"/>
                      <w:color w:val="000000" w:themeColor="text1"/>
                      <w:sz w:val="21"/>
                      <w:szCs w:val="21"/>
                      <w14:textFill>
                        <w14:solidFill>
                          <w14:schemeClr w14:val="tx1"/>
                        </w14:solidFill>
                      </w14:textFill>
                    </w:rPr>
                    <w:t>中、高硫煤的使用</w:t>
                  </w:r>
                  <w:r>
                    <w:rPr>
                      <w:rFonts w:hint="eastAsia"/>
                      <w:color w:val="000000" w:themeColor="text1"/>
                      <w:sz w:val="21"/>
                      <w:szCs w:val="21"/>
                      <w14:textFill>
                        <w14:solidFill>
                          <w14:schemeClr w14:val="tx1"/>
                        </w14:solidFill>
                      </w14:textFill>
                    </w:rPr>
                    <w:t>；本项目已落实提高</w:t>
                  </w:r>
                  <w:r>
                    <w:rPr>
                      <w:rFonts w:hint="eastAsia" w:ascii="宋体" w:hAnsi="宋体" w:cs="宋体"/>
                      <w:color w:val="000000" w:themeColor="text1"/>
                      <w:sz w:val="21"/>
                      <w:szCs w:val="21"/>
                      <w14:textFill>
                        <w14:solidFill>
                          <w14:schemeClr w14:val="tx1"/>
                        </w14:solidFill>
                      </w14:textFill>
                    </w:rPr>
                    <w:t>水资源重复利用率，且落实了提高土地利用率。</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综上分析，本项目属于锂</w:t>
            </w:r>
            <w:r>
              <w:rPr>
                <w:rFonts w:hint="eastAsia"/>
                <w:color w:val="000000" w:themeColor="text1"/>
                <w14:textFill>
                  <w14:solidFill>
                    <w14:schemeClr w14:val="tx1"/>
                  </w14:solidFill>
                </w14:textFill>
              </w:rPr>
              <w:t>离子</w:t>
            </w:r>
            <w:r>
              <w:rPr>
                <w:color w:val="000000" w:themeColor="text1"/>
                <w14:textFill>
                  <w14:solidFill>
                    <w14:schemeClr w14:val="tx1"/>
                  </w14:solidFill>
                </w14:textFill>
              </w:rPr>
              <w:t>电池制造，不属于环境管控单元禁止引进的企业类型，不属于三类企业项目；因此本项目符合《湖南省“ 三线一单” 生态环境总体管控要求暨省级以上产业园区生态环境准入清单》中十一、永州市产业园区生态环境准入清单-11-</w:t>
            </w:r>
            <w:r>
              <w:rPr>
                <w:rFonts w:hint="eastAsia"/>
                <w:color w:val="000000" w:themeColor="text1"/>
                <w14:textFill>
                  <w14:solidFill>
                    <w14:schemeClr w14:val="tx1"/>
                  </w14:solidFill>
                </w14:textFill>
              </w:rPr>
              <w:t>2永州经济技术开发区</w:t>
            </w:r>
            <w:r>
              <w:rPr>
                <w:color w:val="000000" w:themeColor="text1"/>
                <w14:textFill>
                  <w14:solidFill>
                    <w14:schemeClr w14:val="tx1"/>
                  </w14:solidFill>
                </w14:textFill>
              </w:rPr>
              <w:t>相关要求。</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（三）相关规划符合性分析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与大气污染防治相关文件符合性分析。</w:t>
            </w:r>
          </w:p>
          <w:p>
            <w:pPr>
              <w:pStyle w:val="2"/>
              <w:ind w:firstLine="482"/>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表1-3  与大气污染防治相关法律法规符合性分析</w:t>
            </w:r>
          </w:p>
          <w:tbl>
            <w:tblPr>
              <w:tblStyle w:val="26"/>
              <w:tblW w:w="5060" w:type="pct"/>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
              <w:gridCol w:w="1447"/>
              <w:gridCol w:w="3362"/>
              <w:gridCol w:w="2110"/>
              <w:gridCol w:w="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9"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规划名称</w:t>
                  </w:r>
                </w:p>
              </w:tc>
              <w:tc>
                <w:tcPr>
                  <w:tcW w:w="2056"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309"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《十三五挥发性有机物污染防治工作方案》环大气[2017]121号）</w:t>
                  </w:r>
                </w:p>
              </w:tc>
              <w:tc>
                <w:tcPr>
                  <w:tcW w:w="2056"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重点地区要严格限制石化、化工、包装印刷、工业涂装等高 VOCs 排放建设项目。 </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本项目不属于高有机废气排放建设项目</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9" w:type="pct"/>
                  <w:vMerge w:val="restar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884" w:type="pct"/>
                  <w:vMerge w:val="restar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关于印发《重点行业挥发性有机物综合治理方案》的通知 环大气[2019]53号）</w:t>
                  </w:r>
                </w:p>
                <w:p>
                  <w:pPr>
                    <w:spacing w:line="240" w:lineRule="auto"/>
                    <w:ind w:firstLine="0" w:firstLineChars="0"/>
                    <w:jc w:val="left"/>
                    <w:rPr>
                      <w:color w:val="000000" w:themeColor="text1"/>
                      <w:sz w:val="21"/>
                      <w:szCs w:val="21"/>
                      <w14:textFill>
                        <w14:solidFill>
                          <w14:schemeClr w14:val="tx1"/>
                        </w14:solidFill>
                      </w14:textFill>
                    </w:rPr>
                  </w:pPr>
                </w:p>
              </w:tc>
              <w:tc>
                <w:tcPr>
                  <w:tcW w:w="2056"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加强政策引导。企业采用符合国家有关低VOCs含量产品规定的涂料、油墨、胶粘剂等</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排放浓度稳定达标且排放速率、排放绩效等满足相关规定的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相应生产工序可不要求建设末端治理设施。使用的原辅材料VOCs含量(质量比)低于10%的工序</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可不要求采取无组织排放收集措施。</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本项目产生的有机废气量较小，且企业采用的是符合国家有关低有机废气含量产品</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9"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湖南省挥发性有机物污染防治三年行动实施方案</w:t>
                  </w:r>
                </w:p>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( 2018-2020年)</w:t>
                  </w:r>
                </w:p>
                <w:p>
                  <w:pPr>
                    <w:spacing w:line="240" w:lineRule="auto"/>
                    <w:ind w:firstLine="0" w:firstLineChars="0"/>
                    <w:jc w:val="left"/>
                    <w:rPr>
                      <w:color w:val="000000" w:themeColor="text1"/>
                      <w:sz w:val="21"/>
                      <w:szCs w:val="21"/>
                      <w14:textFill>
                        <w14:solidFill>
                          <w14:schemeClr w14:val="tx1"/>
                        </w14:solidFill>
                      </w14:textFill>
                    </w:rPr>
                  </w:pPr>
                </w:p>
              </w:tc>
              <w:tc>
                <w:tcPr>
                  <w:tcW w:w="2056"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快淘汰落后产能。严格执行VOCs重点行业相关产业政策，全面落实国家及我省有关产业准入标准、淘汰落后生产工艺装备和产品指导目录，优先将VOCs排放类落后产能纳入各地产业结构调整计划，加快淘汰落后产品、技术和工艺装备。坚决关闭能耗超标、污染物排放超标且治理无望的企业和生产线，逐年淘汰一批污染物排放强度大、 产品附加值低、环境信访多的落后产能。</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本项目生产工艺装备不属于淘汰落后及限制类</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2、与《锂离子电池行业规范条件（2021年本）》的符合性分析</w:t>
            </w:r>
          </w:p>
          <w:p>
            <w:pPr>
              <w:spacing w:line="240" w:lineRule="auto"/>
              <w:ind w:firstLine="422"/>
              <w:jc w:val="center"/>
              <w:rPr>
                <w:rFonts w:hint="eastAsia"/>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w:t>
            </w:r>
            <w:r>
              <w:rPr>
                <w:rFonts w:hint="eastAsia"/>
                <w:b/>
                <w:bCs/>
                <w:color w:val="000000" w:themeColor="text1"/>
                <w:sz w:val="21"/>
                <w:szCs w:val="21"/>
                <w14:textFill>
                  <w14:solidFill>
                    <w14:schemeClr w14:val="tx1"/>
                  </w14:solidFill>
                </w14:textFill>
              </w:rPr>
              <w:t>4</w:t>
            </w:r>
            <w:r>
              <w:rPr>
                <w:b/>
                <w:bCs/>
                <w:color w:val="000000" w:themeColor="text1"/>
                <w:sz w:val="21"/>
                <w:szCs w:val="21"/>
                <w14:textFill>
                  <w14:solidFill>
                    <w14:schemeClr w14:val="tx1"/>
                  </w14:solidFill>
                </w14:textFill>
              </w:rPr>
              <w:t xml:space="preserve">  与</w:t>
            </w:r>
            <w:r>
              <w:rPr>
                <w:rFonts w:hint="eastAsia"/>
                <w:b/>
                <w:bCs/>
                <w:color w:val="000000" w:themeColor="text1"/>
                <w:sz w:val="21"/>
                <w:szCs w:val="21"/>
                <w14:textFill>
                  <w14:solidFill>
                    <w14:schemeClr w14:val="tx1"/>
                  </w14:solidFill>
                </w14:textFill>
              </w:rPr>
              <w:t>锂离子电池行业规范条件</w:t>
            </w:r>
            <w:r>
              <w:rPr>
                <w:b/>
                <w:bCs/>
                <w:color w:val="000000" w:themeColor="text1"/>
                <w:sz w:val="21"/>
                <w:szCs w:val="21"/>
                <w14:textFill>
                  <w14:solidFill>
                    <w14:schemeClr w14:val="tx1"/>
                  </w14:solidFill>
                </w14:textFill>
              </w:rPr>
              <w:t>符合性分析</w:t>
            </w:r>
          </w:p>
          <w:tbl>
            <w:tblPr>
              <w:tblStyle w:val="26"/>
              <w:tblW w:w="8174"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4"/>
              <w:gridCol w:w="785"/>
              <w:gridCol w:w="4025"/>
              <w:gridCol w:w="2111"/>
              <w:gridCol w:w="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480"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w:t>
                  </w:r>
                  <w:r>
                    <w:rPr>
                      <w:rFonts w:hint="eastAsia"/>
                      <w:color w:val="000000" w:themeColor="text1"/>
                      <w:sz w:val="21"/>
                      <w:szCs w:val="21"/>
                      <w14:textFill>
                        <w14:solidFill>
                          <w14:schemeClr w14:val="tx1"/>
                        </w14:solidFill>
                      </w14:textFill>
                    </w:rPr>
                    <w:t>内容</w:t>
                  </w:r>
                </w:p>
              </w:tc>
              <w:tc>
                <w:tcPr>
                  <w:tcW w:w="2461"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129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308" w:type="pct"/>
                  <w:vMerge w:val="restar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480" w:type="pct"/>
                  <w:vMerge w:val="restar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产业布局和项目设立</w:t>
                  </w:r>
                </w:p>
              </w:tc>
              <w:tc>
                <w:tcPr>
                  <w:tcW w:w="2461" w:type="pct"/>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锂离子电池企业及项目应符合国家资源开发利用、生态环境保护、节能管理、安全生产等法律法规要求，符合国家产业政策和相关产业规划及布局要求，符合当地国土空间规划和生态环境保护专项规划等要求，满足‘三线一单’生态环境分区管控要求。</w:t>
                  </w:r>
                </w:p>
              </w:tc>
              <w:tc>
                <w:tcPr>
                  <w:tcW w:w="1290" w:type="pct"/>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本项目符合法律法规要求</w:t>
                  </w:r>
                  <w:r>
                    <w:rPr>
                      <w:rFonts w:hint="eastAsia"/>
                      <w:color w:val="000000" w:themeColor="text1"/>
                      <w:sz w:val="21"/>
                      <w:szCs w:val="21"/>
                      <w14:textFill>
                        <w14:solidFill>
                          <w14:schemeClr w14:val="tx1"/>
                        </w14:solidFill>
                      </w14:textFill>
                    </w:rPr>
                    <w:t>，符合</w:t>
                  </w:r>
                  <w:r>
                    <w:rPr>
                      <w:color w:val="000000" w:themeColor="text1"/>
                      <w:sz w:val="21"/>
                      <w:szCs w:val="21"/>
                      <w14:textFill>
                        <w14:solidFill>
                          <w14:schemeClr w14:val="tx1"/>
                        </w14:solidFill>
                      </w14:textFill>
                    </w:rPr>
                    <w:t>国家产业政策和相关产业规划及布局要求，符合当地国土空间规划和生态环境保护专项规划等要求，满足‘三线一单’生态环境分区管控要求</w:t>
                  </w:r>
                </w:p>
              </w:tc>
              <w:tc>
                <w:tcPr>
                  <w:tcW w:w="458" w:type="pct"/>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30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8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61" w:type="pct"/>
                  <w:tcBorders>
                    <w:top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在规划确定的永久基本农田、生态保护红线，以及国家法律法规、规章规定禁止建设工业企业的区域不得建设锂离子电池及配套项目。上述区域内的现有企业应按照法律法规要求拆除关闭，或严格控制规模、逐步迁出。</w:t>
                  </w:r>
                </w:p>
              </w:tc>
              <w:tc>
                <w:tcPr>
                  <w:tcW w:w="1290" w:type="pct"/>
                  <w:tcBorders>
                    <w:top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本项目位于规划的工业园区</w:t>
                  </w:r>
                </w:p>
              </w:tc>
              <w:tc>
                <w:tcPr>
                  <w:tcW w:w="458" w:type="pct"/>
                  <w:tcBorders>
                    <w:top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8" w:type="pct"/>
                  <w:vMerge w:val="restar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480" w:type="pct"/>
                  <w:vMerge w:val="restar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资源综合利用及环境保护</w:t>
                  </w:r>
                </w:p>
              </w:tc>
              <w:tc>
                <w:tcPr>
                  <w:tcW w:w="2461"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（一）企业及项目应符合国家出台的土地使用标准，严格保护耕地，节约集约用地。</w:t>
                  </w:r>
                </w:p>
              </w:tc>
              <w:tc>
                <w:tcPr>
                  <w:tcW w:w="129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w:t>
                  </w:r>
                  <w:r>
                    <w:rPr>
                      <w:color w:val="000000" w:themeColor="text1"/>
                      <w:sz w:val="21"/>
                      <w:szCs w:val="21"/>
                      <w14:textFill>
                        <w14:solidFill>
                          <w14:schemeClr w14:val="tx1"/>
                        </w14:solidFill>
                      </w14:textFill>
                    </w:rPr>
                    <w:t>符合国家出台的土地使用标准</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30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8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61" w:type="pct"/>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企业应制定产品单耗指标和能耗台帐，不得使用国家明令淘汰的、严重污染环境的落后用能设备和生产工艺。鼓励企业调整用能结构，使用光伏等清洁能源，开展节能技术应用研究，制定节能规章制度，开发节能共性和关键技术，促进节能技术创新与成果转化。</w:t>
                  </w:r>
                </w:p>
              </w:tc>
              <w:tc>
                <w:tcPr>
                  <w:tcW w:w="1290" w:type="pct"/>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本项目舒勇设备及生产工艺符合国家产业政策</w:t>
                  </w:r>
                </w:p>
              </w:tc>
              <w:tc>
                <w:tcPr>
                  <w:tcW w:w="458" w:type="pct"/>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30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8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61"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（三）鼓励企业在产品前端设计增加资源回收和综合利用，健全锂离子电池生产、销售、使用、回收、综合利用等全生命周期资源综合管理。</w:t>
                  </w:r>
                </w:p>
              </w:tc>
              <w:tc>
                <w:tcPr>
                  <w:tcW w:w="1290"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本项目具有资源回收、</w:t>
                  </w:r>
                  <w:r>
                    <w:rPr>
                      <w:color w:val="000000" w:themeColor="text1"/>
                      <w:sz w:val="21"/>
                      <w:szCs w:val="21"/>
                      <w14:textFill>
                        <w14:solidFill>
                          <w14:schemeClr w14:val="tx1"/>
                        </w14:solidFill>
                      </w14:textFill>
                    </w:rPr>
                    <w:t>综合利用等全生命周期资源综合管理</w:t>
                  </w:r>
                </w:p>
              </w:tc>
              <w:tc>
                <w:tcPr>
                  <w:tcW w:w="458"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30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8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61"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（四）企业应依法开展建设项目环境影响评价，严格执行环境保护设施“三同时”制度，并按规定开展竣工环境保护设施验收。</w:t>
                  </w:r>
                </w:p>
              </w:tc>
              <w:tc>
                <w:tcPr>
                  <w:tcW w:w="1290"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本项目将</w:t>
                  </w:r>
                  <w:r>
                    <w:rPr>
                      <w:color w:val="000000" w:themeColor="text1"/>
                      <w:sz w:val="21"/>
                      <w:szCs w:val="21"/>
                      <w14:textFill>
                        <w14:solidFill>
                          <w14:schemeClr w14:val="tx1"/>
                        </w14:solidFill>
                      </w14:textFill>
                    </w:rPr>
                    <w:t>依法开展建设项目环境影响评价，严格执行环境保护设施“三同时”制度，并按规定开展竣工环境保护设施验收</w:t>
                  </w:r>
                </w:p>
              </w:tc>
              <w:tc>
                <w:tcPr>
                  <w:tcW w:w="458"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9" w:hRule="atLeast"/>
              </w:trPr>
              <w:tc>
                <w:tcPr>
                  <w:tcW w:w="30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8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61"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五）锂离子电池生产企业应依法申领排污许可证，按照排污许可证排放污染物并落实各项环境管理要求；采取有效措施防止污染土壤和地下水；废有机溶剂、废电池等固体废物应依法分类贮存、收集、运输、综合利用或无害化处理。</w:t>
                  </w:r>
                </w:p>
              </w:tc>
              <w:tc>
                <w:tcPr>
                  <w:tcW w:w="1290"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本项目将</w:t>
                  </w:r>
                  <w:r>
                    <w:rPr>
                      <w:color w:val="000000" w:themeColor="text1"/>
                      <w:sz w:val="21"/>
                      <w:szCs w:val="21"/>
                      <w14:textFill>
                        <w14:solidFill>
                          <w14:schemeClr w14:val="tx1"/>
                        </w14:solidFill>
                      </w14:textFill>
                    </w:rPr>
                    <w:t>依法申领排污许可证</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按照排污许可证排放污染物并落实各项环境管理要求</w:t>
                  </w:r>
                </w:p>
              </w:tc>
              <w:tc>
                <w:tcPr>
                  <w:tcW w:w="458"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30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8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61"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（六）企业应按照国家有关规定制定突发环境事件应急预案，妥善处理突发环境事件。企业应按照《环境信息依法披露制度改革方案》有关要求，依法披露环境信息。</w:t>
                  </w:r>
                </w:p>
              </w:tc>
              <w:tc>
                <w:tcPr>
                  <w:tcW w:w="1290"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本项目将</w:t>
                  </w:r>
                  <w:r>
                    <w:rPr>
                      <w:color w:val="000000" w:themeColor="text1"/>
                      <w:sz w:val="21"/>
                      <w:szCs w:val="21"/>
                      <w14:textFill>
                        <w14:solidFill>
                          <w14:schemeClr w14:val="tx1"/>
                        </w14:solidFill>
                      </w14:textFill>
                    </w:rPr>
                    <w:t>按照国家有关规定制定突发环境事件应急预案，妥善处理突发环境事件。</w:t>
                  </w:r>
                </w:p>
              </w:tc>
              <w:tc>
                <w:tcPr>
                  <w:tcW w:w="458" w:type="pct"/>
                  <w:tcBorders>
                    <w:top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30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8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61" w:type="pct"/>
                  <w:tcBorders>
                    <w:top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（七）企业应建立环境管理体系，鼓励通过第三方认证。鼓励企业持续开展清洁生产审核工作，清洁生产指标宜达到《电池行业清洁生产评价指标体系》中III级及以上水平。</w:t>
                  </w:r>
                </w:p>
              </w:tc>
              <w:tc>
                <w:tcPr>
                  <w:tcW w:w="1290" w:type="pct"/>
                  <w:tcBorders>
                    <w:top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本项目按要求</w:t>
                  </w:r>
                  <w:r>
                    <w:rPr>
                      <w:color w:val="000000" w:themeColor="text1"/>
                      <w:sz w:val="21"/>
                      <w:szCs w:val="21"/>
                      <w14:textFill>
                        <w14:solidFill>
                          <w14:schemeClr w14:val="tx1"/>
                        </w14:solidFill>
                      </w14:textFill>
                    </w:rPr>
                    <w:t>建立环境管理体系</w:t>
                  </w:r>
                </w:p>
              </w:tc>
              <w:tc>
                <w:tcPr>
                  <w:tcW w:w="458" w:type="pct"/>
                  <w:tcBorders>
                    <w:top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与《</w:t>
            </w:r>
            <w:r>
              <w:rPr>
                <w:rFonts w:hint="eastAsia" w:ascii="宋体" w:hAnsi="宋体" w:cs="宋体"/>
                <w:color w:val="000000" w:themeColor="text1"/>
                <w14:textFill>
                  <w14:solidFill>
                    <w14:schemeClr w14:val="tx1"/>
                  </w14:solidFill>
                </w14:textFill>
              </w:rPr>
              <w:t>湖南省“十四五”生态环境保护规划</w:t>
            </w:r>
            <w:r>
              <w:rPr>
                <w:color w:val="000000" w:themeColor="text1"/>
                <w14:textFill>
                  <w14:solidFill>
                    <w14:schemeClr w14:val="tx1"/>
                  </w14:solidFill>
                </w14:textFill>
              </w:rPr>
              <w:t>》的符合性分析</w:t>
            </w:r>
          </w:p>
          <w:p>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根据《湖南省“十</w:t>
            </w:r>
            <w:r>
              <w:rPr>
                <w:rFonts w:hint="eastAsia"/>
                <w:color w:val="000000" w:themeColor="text1"/>
                <w14:textFill>
                  <w14:solidFill>
                    <w14:schemeClr w14:val="tx1"/>
                  </w14:solidFill>
                </w14:textFill>
              </w:rPr>
              <w:t>四</w:t>
            </w:r>
            <w:r>
              <w:rPr>
                <w:color w:val="000000" w:themeColor="text1"/>
                <w14:textFill>
                  <w14:solidFill>
                    <w14:schemeClr w14:val="tx1"/>
                  </w14:solidFill>
                </w14:textFill>
              </w:rPr>
              <w:t>五”环境保护规划》中</w:t>
            </w:r>
            <w:r>
              <w:rPr>
                <w:rFonts w:hint="eastAsia" w:ascii="宋体" w:hAnsi="宋体" w:cs="宋体"/>
                <w:color w:val="000000" w:themeColor="text1"/>
                <w:shd w:val="clear" w:color="auto" w:fill="FFFFFF"/>
                <w14:textFill>
                  <w14:solidFill>
                    <w14:schemeClr w14:val="tx1"/>
                  </w14:solidFill>
                </w14:textFill>
              </w:rPr>
              <w:t>“</w:t>
            </w:r>
            <w:r>
              <w:rPr>
                <w:rStyle w:val="29"/>
                <w:rFonts w:hint="eastAsia" w:ascii="宋体" w:hAnsi="宋体" w:cs="宋体"/>
                <w:color w:val="000000" w:themeColor="text1"/>
                <w:shd w:val="clear" w:color="auto" w:fill="FFFFFF"/>
                <w14:textFill>
                  <w14:solidFill>
                    <w14:schemeClr w14:val="tx1"/>
                  </w14:solidFill>
                </w14:textFill>
              </w:rPr>
              <w:t>（五）严格生态环境准入。严格生态环境分区引导</w:t>
            </w:r>
            <w:r>
              <w:rPr>
                <w:rFonts w:hint="eastAsia" w:ascii="宋体" w:hAnsi="宋体" w:cs="宋体"/>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严格落实湖南省“三线一单”生态环境总体管控要求，将生态保护红线、环境质量底线、资源利用上线和生态环境准入清单作为硬约束落实到环境管控单元，根据生态环境功能、自然资源禀赋、经济与社会发展实际，对环境管控单元实施差异化生态环境准入管理。”</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符合性分析：本项目位于工业园区，符合“三线一单”准入要求，与《湖南省“十四五”环境保护规划》中相关内容是相符的。</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4、与《永州市“十四五”生态环境保护规划》的符合性分析</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根据《永州市“十四五”生态环境保护规划》中“（二）严格环境准入与管控”相关内容，分析如下：</w:t>
            </w:r>
          </w:p>
          <w:p>
            <w:pPr>
              <w:pStyle w:val="2"/>
              <w:ind w:firstLine="482"/>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w:t>
            </w:r>
            <w:r>
              <w:rPr>
                <w:rFonts w:hint="eastAsia"/>
                <w:b/>
                <w:bCs/>
                <w:color w:val="000000" w:themeColor="text1"/>
                <w:sz w:val="21"/>
                <w:szCs w:val="21"/>
                <w14:textFill>
                  <w14:solidFill>
                    <w14:schemeClr w14:val="tx1"/>
                  </w14:solidFill>
                </w14:textFill>
              </w:rPr>
              <w:t>5</w:t>
            </w:r>
            <w:r>
              <w:rPr>
                <w:b/>
                <w:bCs/>
                <w:color w:val="000000" w:themeColor="text1"/>
                <w:sz w:val="21"/>
                <w:szCs w:val="21"/>
                <w14:textFill>
                  <w14:solidFill>
                    <w14:schemeClr w14:val="tx1"/>
                  </w14:solidFill>
                </w14:textFill>
              </w:rPr>
              <w:t xml:space="preserve">  与</w:t>
            </w:r>
            <w:r>
              <w:rPr>
                <w:rFonts w:hint="eastAsia"/>
                <w:b/>
                <w:bCs/>
                <w:color w:val="000000" w:themeColor="text1"/>
                <w:sz w:val="21"/>
                <w:szCs w:val="21"/>
                <w14:textFill>
                  <w14:solidFill>
                    <w14:schemeClr w14:val="tx1"/>
                  </w14:solidFill>
                </w14:textFill>
              </w:rPr>
              <w:t>永州市“十四五”生态环境保护规划</w:t>
            </w:r>
            <w:r>
              <w:rPr>
                <w:b/>
                <w:bCs/>
                <w:color w:val="000000" w:themeColor="text1"/>
                <w:sz w:val="21"/>
                <w:szCs w:val="21"/>
                <w14:textFill>
                  <w14:solidFill>
                    <w14:schemeClr w14:val="tx1"/>
                  </w14:solidFill>
                </w14:textFill>
              </w:rPr>
              <w:t>符合性分析</w:t>
            </w:r>
          </w:p>
          <w:tbl>
            <w:tblPr>
              <w:tblStyle w:val="26"/>
              <w:tblW w:w="8174"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
              <w:gridCol w:w="733"/>
              <w:gridCol w:w="4757"/>
              <w:gridCol w:w="1430"/>
              <w:gridCol w:w="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448"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w:t>
                  </w:r>
                  <w:r>
                    <w:rPr>
                      <w:rFonts w:hint="eastAsia"/>
                      <w:color w:val="000000" w:themeColor="text1"/>
                      <w:sz w:val="21"/>
                      <w:szCs w:val="21"/>
                      <w14:textFill>
                        <w14:solidFill>
                          <w14:schemeClr w14:val="tx1"/>
                        </w14:solidFill>
                      </w14:textFill>
                    </w:rPr>
                    <w:t>内容</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严格环境准入</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照国家要求的产业准入目录，严把永州项目产业政策关，促进产业转型升级，防止落后产能和污染严重项目转入永州市，严控化工、建材、有色、电镀、印染等高污染项目的审批，禁止新建、扩建落后产能项目。坚持新建工业企业必须入园，严控高污染高能耗企业入园。加强高能耗高排放项目准入管理，必须符合产业政策、行业发展规划和市场准入要求。实行排污总量前置管理,将建设项目污染物排放总量指标作为项目环评审批的前提条件，严控新增排放量。加强永州市11家省级工业园区生态环境准入管理。推进“三线一单”与排污许可、环评审批、环境监测、环境执法等数据系统共享。探索构建以“三线一单”为环境 空间管控基础，以规划环评和项目环评为环境准入关口，以排污许可为企业运行守法依据，以执法、督察为环境监管闭 环的全过程环境管理框架。</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本项目为锂离子电池制造，位于工业园区，不属于</w:t>
                  </w:r>
                  <w:r>
                    <w:rPr>
                      <w:color w:val="000000" w:themeColor="text1"/>
                      <w:sz w:val="21"/>
                      <w:szCs w:val="21"/>
                      <w14:textFill>
                        <w14:solidFill>
                          <w14:schemeClr w14:val="tx1"/>
                        </w14:solidFill>
                      </w14:textFill>
                    </w:rPr>
                    <w:t>落后产能和污染严重项目</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加强规划环境影响评价</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严格执行以环评制度为主体的生态环境源头预防制度，以国土空间规划、区域规划、行业 发展规划引导经济社会发展，全面推进重点区域、重点流域、重点行业规划环评。推动规划编制底线约束，前置考虑空间 管制、总量管控和生态环境准入，统筹区域空间布局与生态 安全格局，统筹发展目标与资源环境承载力。严格审查涉“两高”行业的有关综合性规划和工业、能源等专项规划，严格控制“两高”行业发展规模，优化规划布局与实施时序。推动在项目环评审批及事中事后监督管理中落实规划环评成果</w:t>
                  </w:r>
                  <w:r>
                    <w:rPr>
                      <w:rFonts w:hint="eastAsia"/>
                      <w:color w:val="000000" w:themeColor="text1"/>
                      <w:sz w:val="21"/>
                      <w:szCs w:val="21"/>
                      <w14:textFill>
                        <w14:solidFill>
                          <w14:schemeClr w14:val="tx1"/>
                        </w14:solidFill>
                      </w14:textFill>
                    </w:rPr>
                    <w:t>。</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本项目严格</w:t>
                  </w:r>
                  <w:r>
                    <w:rPr>
                      <w:color w:val="000000" w:themeColor="text1"/>
                      <w:sz w:val="21"/>
                      <w:szCs w:val="21"/>
                      <w14:textFill>
                        <w14:solidFill>
                          <w14:schemeClr w14:val="tx1"/>
                        </w14:solidFill>
                      </w14:textFill>
                    </w:rPr>
                    <w:t>执行以环评制度为主体的生态环境源头预防制度</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全面实行排污许可制度</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推行以排污许可制为核心的固定污染源监管制度，推动工业固体废物、土壤环境要素全覆盖，实现固定污染源排污许可全覆盖。严格落实企业持证排 污要求，按照“新老有别、平稳过渡”原则，推进排污口清理整治，规范排污口设置。依托排污许可证实施企事业单位 污染物排放总量指标分配、监管和考核。加强对排污许可的事中事后监管管理，将排污许可执法检查纳入生态环境执法年度计划，落实排污许可“一证式”管理。持续做好排污许可证换证或登记延续动态更新。推进全市排污许可制度与环 境影响评价制度有效融合，推动重点行业企业环境影响评价、排污许可、监管执法全闭环管理。</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本项目严格执行</w:t>
                  </w:r>
                  <w:r>
                    <w:rPr>
                      <w:color w:val="000000" w:themeColor="text1"/>
                      <w:sz w:val="21"/>
                      <w:szCs w:val="21"/>
                      <w14:textFill>
                        <w14:solidFill>
                          <w14:schemeClr w14:val="tx1"/>
                        </w14:solidFill>
                      </w14:textFill>
                    </w:rPr>
                    <w:t>排污许可制为核心的固定污染源监管制度</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与周边企业相容性分析</w:t>
            </w:r>
          </w:p>
          <w:p>
            <w:pPr>
              <w:pStyle w:val="72"/>
              <w:adjustRightInd/>
              <w:snapToGrid/>
              <w:spacing w:line="360" w:lineRule="auto"/>
              <w:ind w:firstLine="480"/>
              <w:jc w:val="both"/>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本项目租用</w:t>
            </w:r>
            <w:r>
              <w:rPr>
                <w:rFonts w:hint="eastAsia"/>
                <w:color w:val="000000" w:themeColor="text1"/>
                <w14:textFill>
                  <w14:solidFill>
                    <w14:schemeClr w14:val="tx1"/>
                  </w14:solidFill>
                </w14:textFill>
              </w:rPr>
              <w:t>永州市经济技术开发区南部片区</w:t>
            </w:r>
            <w:r>
              <w:rPr>
                <w:rFonts w:hint="eastAsia"/>
                <w:color w:val="000000" w:themeColor="text1"/>
                <w:szCs w:val="21"/>
                <w14:textFill>
                  <w14:solidFill>
                    <w14:schemeClr w14:val="tx1"/>
                  </w14:solidFill>
                </w14:textFill>
              </w:rPr>
              <w:t>先进装备产业园标准厂房</w:t>
            </w:r>
            <w:r>
              <w:rPr>
                <w:rFonts w:hint="eastAsia"/>
                <w:color w:val="000000" w:themeColor="text1"/>
                <w:lang w:val="zh-CN"/>
                <w14:textFill>
                  <w14:solidFill>
                    <w14:schemeClr w14:val="tx1"/>
                  </w14:solidFill>
                </w14:textFill>
              </w:rPr>
              <w:t>，该产业园目前已引进了部分以</w:t>
            </w:r>
            <w:r>
              <w:rPr>
                <w:rFonts w:hint="eastAsia" w:ascii="宋体" w:hAnsi="宋体"/>
                <w:color w:val="000000" w:themeColor="text1"/>
                <w14:textFill>
                  <w14:solidFill>
                    <w14:schemeClr w14:val="tx1"/>
                  </w14:solidFill>
                </w14:textFill>
              </w:rPr>
              <w:t>发展汽车制造及配套零部件的产业，</w:t>
            </w:r>
            <w:r>
              <w:rPr>
                <w:rFonts w:hint="eastAsia"/>
                <w:color w:val="000000" w:themeColor="text1"/>
                <w:lang w:val="zh-CN"/>
                <w14:textFill>
                  <w14:solidFill>
                    <w14:schemeClr w14:val="tx1"/>
                  </w14:solidFill>
                </w14:textFill>
              </w:rPr>
              <w:t>包括锂离子电池生产企业等，无食品、医药制造企业，本项目锂</w:t>
            </w:r>
            <w:r>
              <w:rPr>
                <w:rFonts w:hint="eastAsia"/>
                <w:color w:val="000000" w:themeColor="text1"/>
                <w14:textFill>
                  <w14:solidFill>
                    <w14:schemeClr w14:val="tx1"/>
                  </w14:solidFill>
                </w14:textFill>
              </w:rPr>
              <w:t>离子</w:t>
            </w:r>
            <w:r>
              <w:rPr>
                <w:rFonts w:hint="eastAsia"/>
                <w:color w:val="000000" w:themeColor="text1"/>
                <w:lang w:val="zh-CN"/>
                <w14:textFill>
                  <w14:solidFill>
                    <w14:schemeClr w14:val="tx1"/>
                  </w14:solidFill>
                </w14:textFill>
              </w:rPr>
              <w:t>电池生产制造，项目的建成不会影响或限制周边企业的发展，周边企业对本项目亦不构成限制影响；因此，本项目与周边企业具有相容性。</w:t>
            </w:r>
          </w:p>
          <w:p>
            <w:pPr>
              <w:pStyle w:val="72"/>
              <w:adjustRightInd/>
              <w:snapToGrid/>
              <w:spacing w:line="360" w:lineRule="auto"/>
              <w:ind w:firstLine="480"/>
              <w:jc w:val="both"/>
              <w:rPr>
                <w:color w:val="000000" w:themeColor="text1"/>
                <w14:textFill>
                  <w14:solidFill>
                    <w14:schemeClr w14:val="tx1"/>
                  </w14:solidFill>
                </w14:textFill>
              </w:rPr>
            </w:pPr>
          </w:p>
          <w:p>
            <w:pPr>
              <w:pStyle w:val="72"/>
              <w:adjustRightInd/>
              <w:snapToGrid/>
              <w:spacing w:line="360" w:lineRule="auto"/>
              <w:ind w:firstLine="480"/>
              <w:jc w:val="both"/>
              <w:rPr>
                <w:color w:val="000000" w:themeColor="text1"/>
                <w14:textFill>
                  <w14:solidFill>
                    <w14:schemeClr w14:val="tx1"/>
                  </w14:solidFill>
                </w14:textFill>
              </w:rPr>
            </w:pPr>
          </w:p>
          <w:p>
            <w:pPr>
              <w:pStyle w:val="72"/>
              <w:adjustRightInd/>
              <w:snapToGrid/>
              <w:spacing w:line="360" w:lineRule="auto"/>
              <w:ind w:firstLine="480"/>
              <w:jc w:val="both"/>
              <w:rPr>
                <w:color w:val="000000" w:themeColor="text1"/>
                <w14:textFill>
                  <w14:solidFill>
                    <w14:schemeClr w14:val="tx1"/>
                  </w14:solidFill>
                </w14:textFill>
              </w:rPr>
            </w:pPr>
          </w:p>
          <w:p>
            <w:pPr>
              <w:pStyle w:val="72"/>
              <w:adjustRightInd/>
              <w:snapToGrid/>
              <w:spacing w:line="360" w:lineRule="auto"/>
              <w:ind w:firstLine="480"/>
              <w:jc w:val="both"/>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tc>
      </w:tr>
    </w:tbl>
    <w:p>
      <w:pPr>
        <w:ind w:firstLine="600"/>
        <w:outlineLvl w:val="0"/>
        <w:rPr>
          <w:rFonts w:eastAsia="黑体"/>
          <w:color w:val="000000" w:themeColor="text1"/>
          <w:sz w:val="30"/>
          <w14:textFill>
            <w14:solidFill>
              <w14:schemeClr w14:val="tx1"/>
            </w14:solidFill>
          </w14:textFill>
        </w:rPr>
        <w:sectPr>
          <w:footerReference r:id="rId7" w:type="default"/>
          <w:pgSz w:w="11906" w:h="16838"/>
          <w:pgMar w:top="1701" w:right="1531" w:bottom="1701" w:left="1531" w:header="851" w:footer="1077" w:gutter="0"/>
          <w:pgNumType w:start="1"/>
          <w:cols w:space="720" w:num="1"/>
          <w:docGrid w:linePitch="312" w:charSpace="0"/>
        </w:sectPr>
      </w:pPr>
    </w:p>
    <w:p>
      <w:pPr>
        <w:pStyle w:val="22"/>
        <w:ind w:firstLine="600"/>
        <w:jc w:val="center"/>
        <w:outlineLvl w:val="0"/>
        <w:rPr>
          <w:rFonts w:ascii="黑体" w:hAnsi="黑体" w:eastAsia="黑体"/>
          <w:snapToGrid w:val="0"/>
          <w:color w:val="000000" w:themeColor="text1"/>
          <w:sz w:val="30"/>
          <w:szCs w:val="30"/>
          <w14:textFill>
            <w14:solidFill>
              <w14:schemeClr w14:val="tx1"/>
            </w14:solidFill>
          </w14:textFill>
        </w:rPr>
      </w:pPr>
      <w:bookmarkStart w:id="5" w:name="_Toc24957"/>
      <w:bookmarkStart w:id="6" w:name="_Toc20141"/>
      <w:r>
        <w:rPr>
          <w:rFonts w:hint="eastAsia" w:ascii="黑体" w:hAnsi="黑体" w:eastAsia="黑体"/>
          <w:snapToGrid w:val="0"/>
          <w:color w:val="000000" w:themeColor="text1"/>
          <w:sz w:val="30"/>
          <w:szCs w:val="30"/>
          <w14:textFill>
            <w14:solidFill>
              <w14:schemeClr w14:val="tx1"/>
            </w14:solidFill>
          </w14:textFill>
        </w:rPr>
        <w:t>二、建设项目工程分析</w:t>
      </w:r>
      <w:bookmarkEnd w:id="5"/>
      <w:bookmarkEnd w:id="6"/>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96" w:hRule="atLeast"/>
          <w:jc w:val="center"/>
        </w:trPr>
        <w:tc>
          <w:tcPr>
            <w:tcW w:w="390"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建设内容</w:t>
            </w:r>
          </w:p>
        </w:tc>
        <w:tc>
          <w:tcPr>
            <w:tcW w:w="8670" w:type="dxa"/>
            <w:noWrap w:val="0"/>
            <w:vAlign w:val="top"/>
          </w:tcPr>
          <w:p>
            <w:pPr>
              <w:pStyle w:val="72"/>
              <w:adjustRightInd/>
              <w:snapToGrid/>
              <w:spacing w:line="360" w:lineRule="auto"/>
              <w:ind w:firstLine="482"/>
              <w:jc w:val="both"/>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项目背景：</w:t>
            </w:r>
          </w:p>
          <w:p>
            <w:pPr>
              <w:pStyle w:val="72"/>
              <w:adjustRightInd/>
              <w:snapToGrid/>
              <w:spacing w:line="360" w:lineRule="auto"/>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能源产业是二十一世纪七大高新科技产业之一，锂电工业是新能源产业的重要组成部分，特别是锂动力电池工业已成为全球经济发展的一个热点。为适应产业的发展，湖南省盛永能源科技有限公司投资20000万元在永州市经济技术开发区建设动力储能电池生产项目。</w:t>
            </w:r>
          </w:p>
          <w:p>
            <w:pPr>
              <w:pStyle w:val="72"/>
              <w:adjustRightInd/>
              <w:snapToGrid/>
              <w:spacing w:line="360" w:lineRule="auto"/>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环境保护法》、《中华人民共和国环境影响评价法》及《建设项目环境保护管理条例》等国家有关政策和规定，该项目需进行环境影响评价。依据《建设项目环境影响评价分类管理名录》（2021 版），本项目属于“三十五、电气机械和器材制造业38-电池制造384-其他”，应编制环境影响报告表。特此，湖南省盛永能源科技有限公司委托我公司承担该项目的环境影响评价工作，接受委托后，我公司即组成编制小组，对项目拟建场址进行了实地勘查，在进行较充分的现场调查和资料收集的基础上，按照《建设项目环境影响报告表编制技术指南（污染影响类）》有关要求，编制完成了本项目环境影响报告表。</w:t>
            </w:r>
          </w:p>
          <w:p>
            <w:pPr>
              <w:ind w:firstLine="482"/>
              <w:rPr>
                <w:rFonts w:hint="eastAsia"/>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（一）项目组成</w:t>
            </w:r>
          </w:p>
          <w:p>
            <w:pPr>
              <w:ind w:firstLine="480"/>
              <w:jc w:val="left"/>
              <w:rPr>
                <w:bCs/>
                <w:color w:val="000000" w:themeColor="text1"/>
                <w:u w:val="single"/>
                <w14:textFill>
                  <w14:solidFill>
                    <w14:schemeClr w14:val="tx1"/>
                  </w14:solidFill>
                </w14:textFill>
              </w:rPr>
            </w:pPr>
            <w:r>
              <w:rPr>
                <w:rFonts w:hint="eastAsia"/>
                <w:color w:val="000000" w:themeColor="text1"/>
                <w:u w:val="single"/>
                <w:shd w:val="clear" w:color="auto" w:fill="FFFFFF"/>
                <w14:textFill>
                  <w14:solidFill>
                    <w14:schemeClr w14:val="tx1"/>
                  </w14:solidFill>
                </w14:textFill>
              </w:rPr>
              <w:t>项目</w:t>
            </w:r>
            <w:r>
              <w:rPr>
                <w:rFonts w:hint="eastAsia"/>
                <w:color w:val="000000" w:themeColor="text1"/>
                <w:u w:val="single"/>
                <w:shd w:val="clear" w:color="auto" w:fill="FFFFFF"/>
                <w:lang w:eastAsia="zh-CN"/>
                <w14:textFill>
                  <w14:solidFill>
                    <w14:schemeClr w14:val="tx1"/>
                  </w14:solidFill>
                </w14:textFill>
              </w:rPr>
              <w:t>租用永州经济技术开发区智能装备产业园</w:t>
            </w:r>
            <w:r>
              <w:rPr>
                <w:rFonts w:hint="eastAsia"/>
                <w:color w:val="000000" w:themeColor="text1"/>
                <w:u w:val="single"/>
                <w:shd w:val="clear" w:color="auto" w:fill="FFFFFF"/>
                <w:lang w:val="en-US" w:eastAsia="zh-CN"/>
                <w14:textFill>
                  <w14:solidFill>
                    <w14:schemeClr w14:val="tx1"/>
                  </w14:solidFill>
                </w14:textFill>
              </w:rPr>
              <w:t>A5 栋作为生产厂房，租用B1</w:t>
            </w:r>
            <w:bookmarkStart w:id="20" w:name="_GoBack"/>
            <w:bookmarkEnd w:id="20"/>
            <w:r>
              <w:rPr>
                <w:rFonts w:hint="eastAsia"/>
                <w:color w:val="000000" w:themeColor="text1"/>
                <w:u w:val="single"/>
                <w:shd w:val="clear" w:color="auto" w:fill="FFFFFF"/>
                <w:lang w:val="en-US" w:eastAsia="zh-CN"/>
                <w14:textFill>
                  <w14:solidFill>
                    <w14:schemeClr w14:val="tx1"/>
                  </w14:solidFill>
                </w14:textFill>
              </w:rPr>
              <w:t>栋一、二层作为原辅材料及成品仓库，A5 栋</w:t>
            </w:r>
            <w:r>
              <w:rPr>
                <w:rFonts w:hint="eastAsia"/>
                <w:color w:val="000000" w:themeColor="text1"/>
                <w:u w:val="single"/>
                <w:shd w:val="clear" w:color="auto" w:fill="FFFFFF"/>
                <w:lang w:eastAsia="zh-CN"/>
                <w14:textFill>
                  <w14:solidFill>
                    <w14:schemeClr w14:val="tx1"/>
                  </w14:solidFill>
                </w14:textFill>
              </w:rPr>
              <w:t>生产厂房</w:t>
            </w:r>
            <w:r>
              <w:rPr>
                <w:rFonts w:hint="eastAsia"/>
                <w:color w:val="000000" w:themeColor="text1"/>
                <w:u w:val="single"/>
                <w14:textFill>
                  <w14:solidFill>
                    <w14:schemeClr w14:val="tx1"/>
                  </w14:solidFill>
                </w14:textFill>
              </w:rPr>
              <w:t>总占地面积</w:t>
            </w:r>
            <w:r>
              <w:rPr>
                <w:rFonts w:hint="eastAsia"/>
                <w:color w:val="000000" w:themeColor="text1"/>
                <w:u w:val="single"/>
                <w:shd w:val="clear" w:color="auto" w:fill="FFFFFF"/>
                <w14:textFill>
                  <w14:solidFill>
                    <w14:schemeClr w14:val="tx1"/>
                  </w14:solidFill>
                </w14:textFill>
              </w:rPr>
              <w:t>5800</w:t>
            </w:r>
            <w:r>
              <w:rPr>
                <w:color w:val="000000" w:themeColor="text1"/>
                <w:u w:val="single"/>
                <w14:textFill>
                  <w14:solidFill>
                    <w14:schemeClr w14:val="tx1"/>
                  </w14:solidFill>
                </w14:textFill>
              </w:rPr>
              <w:t>m</w:t>
            </w:r>
            <w:r>
              <w:rPr>
                <w:color w:val="000000" w:themeColor="text1"/>
                <w:u w:val="single"/>
                <w:vertAlign w:val="superscript"/>
                <w14:textFill>
                  <w14:solidFill>
                    <w14:schemeClr w14:val="tx1"/>
                  </w14:solidFill>
                </w14:textFill>
              </w:rPr>
              <w:t>2</w:t>
            </w:r>
            <w:r>
              <w:rPr>
                <w:rFonts w:hint="eastAsia"/>
                <w:color w:val="000000" w:themeColor="text1"/>
                <w:u w:val="single"/>
                <w14:textFill>
                  <w14:solidFill>
                    <w14:schemeClr w14:val="tx1"/>
                  </w14:solidFill>
                </w14:textFill>
              </w:rPr>
              <w:t>，总</w:t>
            </w:r>
            <w:r>
              <w:rPr>
                <w:rFonts w:hint="eastAsia"/>
                <w:color w:val="000000" w:themeColor="text1"/>
                <w:kern w:val="0"/>
                <w:u w:val="single"/>
                <w14:textFill>
                  <w14:solidFill>
                    <w14:schemeClr w14:val="tx1"/>
                  </w14:solidFill>
                </w14:textFill>
              </w:rPr>
              <w:t>建筑面</w:t>
            </w:r>
            <w:r>
              <w:rPr>
                <w:rFonts w:hint="eastAsia"/>
                <w:color w:val="000000" w:themeColor="text1"/>
                <w:u w:val="single"/>
                <w:shd w:val="clear" w:color="auto" w:fill="FFFFFF"/>
                <w14:textFill>
                  <w14:solidFill>
                    <w14:schemeClr w14:val="tx1"/>
                  </w14:solidFill>
                </w14:textFill>
              </w:rPr>
              <w:t>积为22500</w:t>
            </w:r>
            <w:r>
              <w:rPr>
                <w:rFonts w:hint="eastAsia"/>
                <w:color w:val="000000" w:themeColor="text1"/>
                <w:kern w:val="0"/>
                <w:u w:val="single"/>
                <w14:textFill>
                  <w14:solidFill>
                    <w14:schemeClr w14:val="tx1"/>
                  </w14:solidFill>
                </w14:textFill>
              </w:rPr>
              <w:t>m</w:t>
            </w:r>
            <w:r>
              <w:rPr>
                <w:rFonts w:hint="eastAsia"/>
                <w:color w:val="000000" w:themeColor="text1"/>
                <w:kern w:val="0"/>
                <w:u w:val="single"/>
                <w:vertAlign w:val="superscript"/>
                <w14:textFill>
                  <w14:solidFill>
                    <w14:schemeClr w14:val="tx1"/>
                  </w14:solidFill>
                </w14:textFill>
              </w:rPr>
              <w:t>2</w:t>
            </w:r>
            <w:r>
              <w:rPr>
                <w:rFonts w:hint="eastAsia"/>
                <w:color w:val="000000" w:themeColor="text1"/>
                <w:u w:val="single"/>
                <w:shd w:val="clear" w:color="auto" w:fill="FFFFFF"/>
                <w:lang w:val="en-US" w:eastAsia="zh-CN"/>
                <w14:textFill>
                  <w14:solidFill>
                    <w14:schemeClr w14:val="tx1"/>
                  </w14:solidFill>
                </w14:textFill>
              </w:rPr>
              <w:t>，</w:t>
            </w:r>
            <w:r>
              <w:rPr>
                <w:rFonts w:hint="eastAsia"/>
                <w:color w:val="000000" w:themeColor="text1"/>
                <w:u w:val="single"/>
                <w:shd w:val="clear" w:color="auto" w:fill="FFFFFF"/>
                <w14:textFill>
                  <w14:solidFill>
                    <w14:schemeClr w14:val="tx1"/>
                  </w14:solidFill>
                </w14:textFill>
              </w:rPr>
              <w:t>绿化面积500m</w:t>
            </w:r>
            <w:r>
              <w:rPr>
                <w:rFonts w:hint="eastAsia"/>
                <w:color w:val="000000" w:themeColor="text1"/>
                <w:u w:val="single"/>
                <w:shd w:val="clear" w:color="auto" w:fill="FFFFFF"/>
                <w:vertAlign w:val="superscript"/>
                <w14:textFill>
                  <w14:solidFill>
                    <w14:schemeClr w14:val="tx1"/>
                  </w14:solidFill>
                </w14:textFill>
              </w:rPr>
              <w:t>2</w:t>
            </w:r>
            <w:r>
              <w:rPr>
                <w:rFonts w:hint="eastAsia"/>
                <w:color w:val="000000" w:themeColor="text1"/>
                <w:u w:val="single"/>
                <w:shd w:val="clear" w:color="auto" w:fill="FFFFFF"/>
                <w:lang w:eastAsia="zh-CN"/>
                <w14:textFill>
                  <w14:solidFill>
                    <w14:schemeClr w14:val="tx1"/>
                  </w14:solidFill>
                </w14:textFill>
              </w:rPr>
              <w:t>；</w:t>
            </w:r>
            <w:r>
              <w:rPr>
                <w:rFonts w:hint="eastAsia"/>
                <w:color w:val="000000" w:themeColor="text1"/>
                <w:u w:val="single"/>
                <w:shd w:val="clear" w:color="auto" w:fill="FFFFFF"/>
                <w:lang w:val="en-US" w:eastAsia="zh-CN"/>
                <w14:textFill>
                  <w14:solidFill>
                    <w14:schemeClr w14:val="tx1"/>
                  </w14:solidFill>
                </w14:textFill>
              </w:rPr>
              <w:t>B1栋占地面积约604</w:t>
            </w:r>
            <w:r>
              <w:rPr>
                <w:color w:val="000000" w:themeColor="text1"/>
                <w:u w:val="single"/>
                <w14:textFill>
                  <w14:solidFill>
                    <w14:schemeClr w14:val="tx1"/>
                  </w14:solidFill>
                </w14:textFill>
              </w:rPr>
              <w:t>m</w:t>
            </w:r>
            <w:r>
              <w:rPr>
                <w:color w:val="000000" w:themeColor="text1"/>
                <w:u w:val="single"/>
                <w:vertAlign w:val="superscript"/>
                <w14:textFill>
                  <w14:solidFill>
                    <w14:schemeClr w14:val="tx1"/>
                  </w14:solidFill>
                </w14:textFill>
              </w:rPr>
              <w:t>2</w:t>
            </w:r>
            <w:r>
              <w:rPr>
                <w:rFonts w:hint="eastAsia"/>
                <w:color w:val="000000" w:themeColor="text1"/>
                <w:u w:val="single"/>
                <w14:textFill>
                  <w14:solidFill>
                    <w14:schemeClr w14:val="tx1"/>
                  </w14:solidFill>
                </w14:textFill>
              </w:rPr>
              <w:t>，</w:t>
            </w:r>
            <w:r>
              <w:rPr>
                <w:rFonts w:hint="eastAsia"/>
                <w:color w:val="000000" w:themeColor="text1"/>
                <w:u w:val="single"/>
                <w:shd w:val="clear" w:color="auto" w:fill="FFFFFF"/>
                <w:lang w:val="en-US" w:eastAsia="zh-CN"/>
                <w14:textFill>
                  <w14:solidFill>
                    <w14:schemeClr w14:val="tx1"/>
                  </w14:solidFill>
                </w14:textFill>
              </w:rPr>
              <w:t>一、二层建筑面积约1200</w:t>
            </w:r>
            <w:r>
              <w:rPr>
                <w:color w:val="000000" w:themeColor="text1"/>
                <w:u w:val="single"/>
                <w14:textFill>
                  <w14:solidFill>
                    <w14:schemeClr w14:val="tx1"/>
                  </w14:solidFill>
                </w14:textFill>
              </w:rPr>
              <w:t>m</w:t>
            </w:r>
            <w:r>
              <w:rPr>
                <w:color w:val="000000" w:themeColor="text1"/>
                <w:u w:val="single"/>
                <w:vertAlign w:val="superscript"/>
                <w14:textFill>
                  <w14:solidFill>
                    <w14:schemeClr w14:val="tx1"/>
                  </w14:solidFill>
                </w14:textFill>
              </w:rPr>
              <w:t>2</w:t>
            </w:r>
            <w:r>
              <w:rPr>
                <w:rFonts w:hint="eastAsia"/>
                <w:color w:val="000000" w:themeColor="text1"/>
                <w:u w:val="single"/>
                <w:shd w:val="clear" w:color="auto" w:fill="FFFFFF"/>
                <w:lang w:val="en-US" w:eastAsia="zh-CN"/>
                <w14:textFill>
                  <w14:solidFill>
                    <w14:schemeClr w14:val="tx1"/>
                  </w14:solidFill>
                </w14:textFill>
              </w:rPr>
              <w:t>；</w:t>
            </w:r>
            <w:r>
              <w:rPr>
                <w:rFonts w:hint="eastAsia"/>
                <w:color w:val="000000" w:themeColor="text1"/>
                <w:u w:val="single"/>
                <w14:textFill>
                  <w14:solidFill>
                    <w14:schemeClr w14:val="tx1"/>
                  </w14:solidFill>
                </w14:textFill>
              </w:rPr>
              <w:t>建设内容：</w:t>
            </w:r>
            <w:r>
              <w:rPr>
                <w:rFonts w:hint="eastAsia"/>
                <w:color w:val="000000" w:themeColor="text1"/>
                <w:u w:val="single"/>
                <w:lang w:eastAsia="zh-CN"/>
                <w14:textFill>
                  <w14:solidFill>
                    <w14:schemeClr w14:val="tx1"/>
                  </w14:solidFill>
                </w14:textFill>
              </w:rPr>
              <w:t>租用</w:t>
            </w:r>
            <w:r>
              <w:rPr>
                <w:rFonts w:hint="eastAsia"/>
                <w:color w:val="000000" w:themeColor="text1"/>
                <w:u w:val="single"/>
                <w:shd w:val="clear" w:color="auto" w:fill="FFFFFF"/>
                <w:lang w:val="en-US" w:eastAsia="zh-CN"/>
                <w14:textFill>
                  <w14:solidFill>
                    <w14:schemeClr w14:val="tx1"/>
                  </w14:solidFill>
                </w14:textFill>
              </w:rPr>
              <w:t>A5 栋</w:t>
            </w:r>
            <w:r>
              <w:rPr>
                <w:rFonts w:hint="eastAsia"/>
                <w:color w:val="000000" w:themeColor="text1"/>
                <w:u w:val="single"/>
                <w14:textFill>
                  <w14:solidFill>
                    <w14:schemeClr w14:val="tx1"/>
                  </w14:solidFill>
                </w14:textFill>
              </w:rPr>
              <w:t>标准厂房</w:t>
            </w:r>
            <w:r>
              <w:rPr>
                <w:rFonts w:hint="eastAsia"/>
                <w:color w:val="000000" w:themeColor="text1"/>
                <w:u w:val="single"/>
                <w:shd w:val="clear" w:color="auto" w:fill="FFFFFF"/>
                <w:lang w:val="en-US" w:eastAsia="zh-CN"/>
                <w14:textFill>
                  <w14:solidFill>
                    <w14:schemeClr w14:val="tx1"/>
                  </w14:solidFill>
                </w14:textFill>
              </w:rPr>
              <w:t>（共四层）</w:t>
            </w:r>
            <w:r>
              <w:rPr>
                <w:rFonts w:hint="eastAsia"/>
                <w:color w:val="000000" w:themeColor="text1"/>
                <w:u w:val="single"/>
                <w:shd w:val="clear" w:color="auto" w:fill="FFFFFF"/>
                <w14:textFill>
                  <w14:solidFill>
                    <w14:schemeClr w14:val="tx1"/>
                  </w14:solidFill>
                </w14:textFill>
              </w:rPr>
              <w:t>，含生产区</w:t>
            </w:r>
            <w:r>
              <w:rPr>
                <w:rFonts w:hint="eastAsia"/>
                <w:color w:val="000000" w:themeColor="text1"/>
                <w:kern w:val="0"/>
                <w:u w:val="single"/>
                <w14:textFill>
                  <w14:solidFill>
                    <w14:schemeClr w14:val="tx1"/>
                  </w14:solidFill>
                </w14:textFill>
              </w:rPr>
              <w:t>，原料仓，</w:t>
            </w:r>
            <w:r>
              <w:rPr>
                <w:rFonts w:hint="eastAsia"/>
                <w:color w:val="000000" w:themeColor="text1"/>
                <w:u w:val="single"/>
                <w:shd w:val="clear" w:color="auto" w:fill="FFFFFF"/>
                <w14:textFill>
                  <w14:solidFill>
                    <w14:schemeClr w14:val="tx1"/>
                  </w14:solidFill>
                </w14:textFill>
              </w:rPr>
              <w:t>成品仓，</w:t>
            </w:r>
            <w:r>
              <w:rPr>
                <w:rFonts w:hint="eastAsia"/>
                <w:bCs/>
                <w:color w:val="000000" w:themeColor="text1"/>
                <w:u w:val="single"/>
                <w14:textFill>
                  <w14:solidFill>
                    <w14:schemeClr w14:val="tx1"/>
                  </w14:solidFill>
                </w14:textFill>
              </w:rPr>
              <w:t>办公区等</w:t>
            </w:r>
            <w:r>
              <w:rPr>
                <w:rFonts w:hint="eastAsia"/>
                <w:bCs/>
                <w:color w:val="000000" w:themeColor="text1"/>
                <w:u w:val="single"/>
                <w:lang w:eastAsia="zh-CN"/>
                <w14:textFill>
                  <w14:solidFill>
                    <w14:schemeClr w14:val="tx1"/>
                  </w14:solidFill>
                </w14:textFill>
              </w:rPr>
              <w:t>，</w:t>
            </w:r>
            <w:r>
              <w:rPr>
                <w:rFonts w:hint="eastAsia"/>
                <w:color w:val="000000" w:themeColor="text1"/>
                <w:u w:val="single"/>
                <w:shd w:val="clear" w:color="auto" w:fill="FFFFFF"/>
                <w:lang w:val="en-US" w:eastAsia="zh-CN"/>
                <w14:textFill>
                  <w14:solidFill>
                    <w14:schemeClr w14:val="tx1"/>
                  </w14:solidFill>
                </w14:textFill>
              </w:rPr>
              <w:t>B1栋一、二层为原辅材料及成品仓库</w:t>
            </w:r>
            <w:r>
              <w:rPr>
                <w:rFonts w:hint="eastAsia"/>
                <w:bCs/>
                <w:color w:val="000000" w:themeColor="text1"/>
                <w:u w:val="single"/>
                <w14:textFill>
                  <w14:solidFill>
                    <w14:schemeClr w14:val="tx1"/>
                  </w14:solidFill>
                </w14:textFill>
              </w:rPr>
              <w:t>，</w:t>
            </w:r>
            <w:r>
              <w:rPr>
                <w:bCs/>
                <w:color w:val="000000" w:themeColor="text1"/>
                <w:u w:val="single"/>
                <w14:textFill>
                  <w14:solidFill>
                    <w14:schemeClr w14:val="tx1"/>
                  </w14:solidFill>
                </w14:textFill>
              </w:rPr>
              <w:t>同时建设</w:t>
            </w:r>
            <w:r>
              <w:rPr>
                <w:rFonts w:hint="eastAsia"/>
                <w:bCs/>
                <w:color w:val="000000" w:themeColor="text1"/>
                <w:u w:val="single"/>
                <w14:textFill>
                  <w14:solidFill>
                    <w14:schemeClr w14:val="tx1"/>
                  </w14:solidFill>
                </w14:textFill>
              </w:rPr>
              <w:t>供电</w:t>
            </w:r>
            <w:r>
              <w:rPr>
                <w:bCs/>
                <w:color w:val="000000" w:themeColor="text1"/>
                <w:u w:val="single"/>
                <w14:textFill>
                  <w14:solidFill>
                    <w14:schemeClr w14:val="tx1"/>
                  </w14:solidFill>
                </w14:textFill>
              </w:rPr>
              <w:t>、给排水、绿化等配套工程</w:t>
            </w:r>
            <w:r>
              <w:rPr>
                <w:rFonts w:hint="eastAsia"/>
                <w:bCs/>
                <w:color w:val="000000" w:themeColor="text1"/>
                <w:u w:val="single"/>
                <w14:textFill>
                  <w14:solidFill>
                    <w14:schemeClr w14:val="tx1"/>
                  </w14:solidFill>
                </w14:textFill>
              </w:rPr>
              <w:t>，</w:t>
            </w:r>
            <w:r>
              <w:rPr>
                <w:bCs/>
                <w:color w:val="000000" w:themeColor="text1"/>
                <w:u w:val="single"/>
                <w14:textFill>
                  <w14:solidFill>
                    <w14:schemeClr w14:val="tx1"/>
                  </w14:solidFill>
                </w14:textFill>
              </w:rPr>
              <w:t>主要工程组成见表</w:t>
            </w:r>
            <w:r>
              <w:rPr>
                <w:rFonts w:hint="eastAsia"/>
                <w:bCs/>
                <w:color w:val="000000" w:themeColor="text1"/>
                <w:u w:val="single"/>
                <w14:textFill>
                  <w14:solidFill>
                    <w14:schemeClr w14:val="tx1"/>
                  </w14:solidFill>
                </w14:textFill>
              </w:rPr>
              <w:t>2</w:t>
            </w:r>
            <w:r>
              <w:rPr>
                <w:bCs/>
                <w:color w:val="000000" w:themeColor="text1"/>
                <w:u w:val="single"/>
                <w14:textFill>
                  <w14:solidFill>
                    <w14:schemeClr w14:val="tx1"/>
                  </w14:solidFill>
                </w14:textFill>
              </w:rPr>
              <w:t>-1。</w:t>
            </w:r>
          </w:p>
          <w:p>
            <w:pPr>
              <w:ind w:firstLine="480"/>
              <w:jc w:val="left"/>
              <w:rPr>
                <w:bCs/>
                <w:color w:val="000000" w:themeColor="text1"/>
                <w:u w:val="single"/>
                <w14:textFill>
                  <w14:solidFill>
                    <w14:schemeClr w14:val="tx1"/>
                  </w14:solidFill>
                </w14:textFill>
              </w:rPr>
            </w:pPr>
            <w:r>
              <w:rPr>
                <w:rFonts w:hint="eastAsia"/>
                <w:bCs/>
                <w:color w:val="000000" w:themeColor="text1"/>
                <w:u w:val="single"/>
                <w14:textFill>
                  <w14:solidFill>
                    <w14:schemeClr w14:val="tx1"/>
                  </w14:solidFill>
                </w14:textFill>
              </w:rPr>
              <w:t>根据现场踏勘及建设单位提供的资料，本项目东面为空地，南面为产业园空厂房，西面为产业园空厂房，北面为</w:t>
            </w:r>
            <w:r>
              <w:rPr>
                <w:rFonts w:hint="eastAsia"/>
                <w:color w:val="000000" w:themeColor="text1"/>
                <w:u w:val="single"/>
                <w14:textFill>
                  <w14:solidFill>
                    <w14:schemeClr w14:val="tx1"/>
                  </w14:solidFill>
                </w14:textFill>
              </w:rPr>
              <w:t>空地</w:t>
            </w:r>
            <w:r>
              <w:rPr>
                <w:rFonts w:hint="eastAsia"/>
                <w:bCs/>
                <w:color w:val="000000" w:themeColor="text1"/>
                <w:u w:val="single"/>
                <w14:textFill>
                  <w14:solidFill>
                    <w14:schemeClr w14:val="tx1"/>
                  </w14:solidFill>
                </w14:textFill>
              </w:rPr>
              <w:t>。</w:t>
            </w:r>
          </w:p>
          <w:p>
            <w:pPr>
              <w:spacing w:line="400" w:lineRule="exact"/>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表2-1   主要建设内容一览表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667"/>
              <w:gridCol w:w="5484"/>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6"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类别</w:t>
                  </w:r>
                </w:p>
              </w:tc>
              <w:tc>
                <w:tcPr>
                  <w:tcW w:w="4233" w:type="pct"/>
                  <w:gridSpan w:val="2"/>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建设内容及规模</w:t>
                  </w:r>
                </w:p>
              </w:tc>
              <w:tc>
                <w:tcPr>
                  <w:tcW w:w="359"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06" w:type="pct"/>
                  <w:vMerge w:val="restar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主体工程</w:t>
                  </w:r>
                </w:p>
              </w:tc>
              <w:tc>
                <w:tcPr>
                  <w:tcW w:w="987" w:type="pct"/>
                  <w:vMerge w:val="restar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A5栋</w:t>
                  </w:r>
                  <w:r>
                    <w:rPr>
                      <w:rFonts w:hint="eastAsia"/>
                      <w:color w:val="000000" w:themeColor="text1"/>
                      <w:sz w:val="21"/>
                      <w:szCs w:val="21"/>
                      <w:u w:val="single"/>
                      <w14:textFill>
                        <w14:solidFill>
                          <w14:schemeClr w14:val="tx1"/>
                        </w14:solidFill>
                      </w14:textFill>
                    </w:rPr>
                    <w:t>生产厂房1栋4层，占地面积5800m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14:textFill>
                        <w14:solidFill>
                          <w14:schemeClr w14:val="tx1"/>
                        </w14:solidFill>
                      </w14:textFill>
                    </w:rPr>
                    <w:t>）</w:t>
                  </w:r>
                </w:p>
              </w:tc>
              <w:tc>
                <w:tcPr>
                  <w:tcW w:w="3246" w:type="pct"/>
                  <w:tcBorders>
                    <w:bottom w:val="single" w:color="000000" w:sz="6" w:space="0"/>
                  </w:tcBorders>
                  <w:noWrap/>
                  <w:vAlign w:val="center"/>
                </w:tcPr>
                <w:p>
                  <w:pPr>
                    <w:spacing w:line="240" w:lineRule="auto"/>
                    <w:ind w:firstLine="0" w:firstLineChars="0"/>
                    <w:jc w:val="left"/>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一层建筑面积</w:t>
                  </w:r>
                  <w:r>
                    <w:rPr>
                      <w:rFonts w:hint="eastAsia"/>
                      <w:color w:val="000000" w:themeColor="text1"/>
                      <w:sz w:val="21"/>
                      <w:szCs w:val="21"/>
                      <w:u w:val="single"/>
                      <w:lang w:val="en-US" w:eastAsia="zh-CN"/>
                      <w14:textFill>
                        <w14:solidFill>
                          <w14:schemeClr w14:val="tx1"/>
                        </w14:solidFill>
                      </w14:textFill>
                    </w:rPr>
                    <w:t>5027</w:t>
                  </w:r>
                  <w:r>
                    <w:rPr>
                      <w:rFonts w:hint="eastAsia"/>
                      <w:color w:val="000000" w:themeColor="text1"/>
                      <w:sz w:val="21"/>
                      <w:szCs w:val="21"/>
                      <w:u w:val="single"/>
                      <w14:textFill>
                        <w14:solidFill>
                          <w14:schemeClr w14:val="tx1"/>
                        </w14:solidFill>
                      </w14:textFill>
                    </w:rPr>
                    <w:t>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14:textFill>
                        <w14:solidFill>
                          <w14:schemeClr w14:val="tx1"/>
                        </w14:solidFill>
                      </w14:textFill>
                    </w:rPr>
                    <w:t>，层高7.5 m；一层主要用途为：原料仓、搅拌车间、涂布车间</w:t>
                  </w:r>
                </w:p>
              </w:tc>
              <w:tc>
                <w:tcPr>
                  <w:tcW w:w="359" w:type="pct"/>
                  <w:vMerge w:val="restar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06"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987"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3246" w:type="pct"/>
                  <w:tcBorders>
                    <w:top w:val="single" w:color="000000" w:sz="6" w:space="0"/>
                    <w:bottom w:val="single" w:color="000000" w:sz="6" w:space="0"/>
                  </w:tcBorders>
                  <w:noWrap/>
                  <w:vAlign w:val="center"/>
                </w:tcPr>
                <w:p>
                  <w:pPr>
                    <w:spacing w:line="240" w:lineRule="auto"/>
                    <w:ind w:firstLine="0" w:firstLineChars="0"/>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二层建筑面积</w:t>
                  </w:r>
                  <w:r>
                    <w:rPr>
                      <w:rFonts w:hint="eastAsia"/>
                      <w:color w:val="000000" w:themeColor="text1"/>
                      <w:sz w:val="21"/>
                      <w:szCs w:val="21"/>
                      <w:u w:val="single"/>
                      <w:lang w:val="en-US" w:eastAsia="zh-CN"/>
                      <w14:textFill>
                        <w14:solidFill>
                          <w14:schemeClr w14:val="tx1"/>
                        </w14:solidFill>
                      </w14:textFill>
                    </w:rPr>
                    <w:t>4885</w:t>
                  </w:r>
                  <w:r>
                    <w:rPr>
                      <w:rFonts w:hint="eastAsia"/>
                      <w:color w:val="000000" w:themeColor="text1"/>
                      <w:sz w:val="21"/>
                      <w:szCs w:val="21"/>
                      <w:u w:val="single"/>
                      <w14:textFill>
                        <w14:solidFill>
                          <w14:schemeClr w14:val="tx1"/>
                        </w14:solidFill>
                      </w14:textFill>
                    </w:rPr>
                    <w:t>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14:textFill>
                        <w14:solidFill>
                          <w14:schemeClr w14:val="tx1"/>
                        </w14:solidFill>
                      </w14:textFill>
                    </w:rPr>
                    <w:t>，层高4.4 m；二层主要用途为：封车间、制片组装车间；</w:t>
                  </w:r>
                </w:p>
              </w:tc>
              <w:tc>
                <w:tcPr>
                  <w:tcW w:w="359"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06"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987"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3246" w:type="pct"/>
                  <w:tcBorders>
                    <w:top w:val="single" w:color="000000" w:sz="6" w:space="0"/>
                    <w:bottom w:val="single" w:color="000000" w:sz="6" w:space="0"/>
                  </w:tcBorders>
                  <w:noWrap/>
                  <w:vAlign w:val="center"/>
                </w:tcPr>
                <w:p>
                  <w:pPr>
                    <w:spacing w:line="240" w:lineRule="auto"/>
                    <w:ind w:firstLine="0" w:firstLineChars="0"/>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三层建筑面积</w:t>
                  </w:r>
                  <w:r>
                    <w:rPr>
                      <w:rFonts w:hint="eastAsia"/>
                      <w:color w:val="000000" w:themeColor="text1"/>
                      <w:sz w:val="21"/>
                      <w:szCs w:val="21"/>
                      <w:u w:val="single"/>
                      <w:lang w:val="en-US" w:eastAsia="zh-CN"/>
                      <w14:textFill>
                        <w14:solidFill>
                          <w14:schemeClr w14:val="tx1"/>
                        </w14:solidFill>
                      </w14:textFill>
                    </w:rPr>
                    <w:t>4885</w:t>
                  </w:r>
                  <w:r>
                    <w:rPr>
                      <w:rFonts w:hint="eastAsia"/>
                      <w:color w:val="000000" w:themeColor="text1"/>
                      <w:sz w:val="21"/>
                      <w:szCs w:val="21"/>
                      <w:u w:val="single"/>
                      <w14:textFill>
                        <w14:solidFill>
                          <w14:schemeClr w14:val="tx1"/>
                        </w14:solidFill>
                      </w14:textFill>
                    </w:rPr>
                    <w:t xml:space="preserve"> 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14:textFill>
                        <w14:solidFill>
                          <w14:schemeClr w14:val="tx1"/>
                        </w14:solidFill>
                      </w14:textFill>
                    </w:rPr>
                    <w:t>，层高4.4 m；三层主要用途为： 分选车间、原料仓、办公室；</w:t>
                  </w:r>
                </w:p>
              </w:tc>
              <w:tc>
                <w:tcPr>
                  <w:tcW w:w="359"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406"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987"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3246" w:type="pct"/>
                  <w:tcBorders>
                    <w:top w:val="single" w:color="000000" w:sz="6" w:space="0"/>
                  </w:tcBorders>
                  <w:noWrap/>
                  <w:vAlign w:val="center"/>
                </w:tcPr>
                <w:p>
                  <w:pPr>
                    <w:spacing w:line="240" w:lineRule="auto"/>
                    <w:ind w:firstLine="0" w:firstLineChars="0"/>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四层建筑面积</w:t>
                  </w:r>
                  <w:r>
                    <w:rPr>
                      <w:rFonts w:hint="eastAsia"/>
                      <w:color w:val="000000" w:themeColor="text1"/>
                      <w:sz w:val="21"/>
                      <w:szCs w:val="21"/>
                      <w:u w:val="single"/>
                      <w:lang w:val="en-US" w:eastAsia="zh-CN"/>
                      <w14:textFill>
                        <w14:solidFill>
                          <w14:schemeClr w14:val="tx1"/>
                        </w14:solidFill>
                      </w14:textFill>
                    </w:rPr>
                    <w:t>4885</w:t>
                  </w:r>
                  <w:r>
                    <w:rPr>
                      <w:rFonts w:hint="eastAsia"/>
                      <w:color w:val="000000" w:themeColor="text1"/>
                      <w:sz w:val="21"/>
                      <w:szCs w:val="21"/>
                      <w:u w:val="single"/>
                      <w14:textFill>
                        <w14:solidFill>
                          <w14:schemeClr w14:val="tx1"/>
                        </w14:solidFill>
                      </w14:textFill>
                    </w:rPr>
                    <w:t>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14:textFill>
                        <w14:solidFill>
                          <w14:schemeClr w14:val="tx1"/>
                        </w14:solidFill>
                      </w14:textFill>
                    </w:rPr>
                    <w:t>，层高4.7 m；四层主要用途为：分选车间、成品仓；</w:t>
                  </w:r>
                </w:p>
              </w:tc>
              <w:tc>
                <w:tcPr>
                  <w:tcW w:w="359"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6" w:type="pct"/>
                  <w:vMerge w:val="restar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辅助工程</w:t>
                  </w:r>
                </w:p>
              </w:tc>
              <w:tc>
                <w:tcPr>
                  <w:tcW w:w="987"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办公室</w:t>
                  </w:r>
                </w:p>
              </w:tc>
              <w:tc>
                <w:tcPr>
                  <w:tcW w:w="3246" w:type="pct"/>
                  <w:tcBorders>
                    <w:bottom w:val="single" w:color="000000" w:sz="4" w:space="0"/>
                  </w:tcBorders>
                  <w:noWrap/>
                  <w:vAlign w:val="center"/>
                </w:tcPr>
                <w:p>
                  <w:pPr>
                    <w:spacing w:line="240" w:lineRule="auto"/>
                    <w:ind w:firstLine="0" w:firstLineChars="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办公室位于厂房三层，建筑面积800 m</w:t>
                  </w:r>
                  <w:r>
                    <w:rPr>
                      <w:rFonts w:hint="eastAsia"/>
                      <w:color w:val="000000" w:themeColor="text1"/>
                      <w:sz w:val="21"/>
                      <w:szCs w:val="21"/>
                      <w:u w:val="single"/>
                      <w:vertAlign w:val="superscript"/>
                      <w14:textFill>
                        <w14:solidFill>
                          <w14:schemeClr w14:val="tx1"/>
                        </w14:solidFill>
                      </w14:textFill>
                    </w:rPr>
                    <w:t>2</w:t>
                  </w:r>
                </w:p>
              </w:tc>
              <w:tc>
                <w:tcPr>
                  <w:tcW w:w="359" w:type="pct"/>
                  <w:tcBorders>
                    <w:bottom w:val="single" w:color="000000" w:sz="4" w:space="0"/>
                  </w:tcBorders>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06"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987" w:type="pct"/>
                  <w:noWrap/>
                  <w:vAlign w:val="center"/>
                </w:tcPr>
                <w:p>
                  <w:pPr>
                    <w:spacing w:line="240" w:lineRule="auto"/>
                    <w:ind w:firstLine="0" w:firstLineChars="0"/>
                    <w:jc w:val="center"/>
                    <w:rPr>
                      <w:rFonts w:hint="eastAsia" w:eastAsia="宋体"/>
                      <w:color w:val="000000" w:themeColor="text1"/>
                      <w:sz w:val="21"/>
                      <w:szCs w:val="21"/>
                      <w:u w:val="single"/>
                      <w:lang w:eastAsia="zh-CN"/>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仓库</w:t>
                  </w:r>
                </w:p>
              </w:tc>
              <w:tc>
                <w:tcPr>
                  <w:tcW w:w="3246" w:type="pct"/>
                  <w:tcBorders>
                    <w:top w:val="single" w:color="000000" w:sz="4" w:space="0"/>
                  </w:tcBorders>
                  <w:noWrap/>
                  <w:vAlign w:val="center"/>
                </w:tcPr>
                <w:p>
                  <w:pPr>
                    <w:spacing w:line="240" w:lineRule="auto"/>
                    <w:ind w:firstLine="0" w:firstLineChars="0"/>
                    <w:rPr>
                      <w:rFonts w:hint="eastAsia" w:eastAsia="宋体"/>
                      <w:color w:val="000000" w:themeColor="text1"/>
                      <w:sz w:val="21"/>
                      <w:szCs w:val="21"/>
                      <w:u w:val="single"/>
                      <w:vertAlign w:val="baseline"/>
                      <w:lang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A5栋</w:t>
                  </w:r>
                  <w:r>
                    <w:rPr>
                      <w:rFonts w:hint="eastAsia"/>
                      <w:color w:val="000000" w:themeColor="text1"/>
                      <w:sz w:val="21"/>
                      <w:szCs w:val="21"/>
                      <w:u w:val="single"/>
                      <w14:textFill>
                        <w14:solidFill>
                          <w14:schemeClr w14:val="tx1"/>
                        </w14:solidFill>
                      </w14:textFill>
                    </w:rPr>
                    <w:t>原料仓位于一层，成品仓位于四层，建筑面积500m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vertAlign w:val="baseline"/>
                      <w:lang w:eastAsia="zh-CN"/>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位于B1栋仓库位于一、二层，建筑面积</w:t>
                  </w:r>
                  <w:r>
                    <w:rPr>
                      <w:rFonts w:hint="eastAsia"/>
                      <w:color w:val="000000" w:themeColor="text1"/>
                      <w:sz w:val="21"/>
                      <w:szCs w:val="21"/>
                      <w:u w:val="single"/>
                      <w:shd w:val="clear" w:color="auto" w:fill="FFFFFF"/>
                      <w:lang w:val="en-US" w:eastAsia="zh-CN"/>
                      <w14:textFill>
                        <w14:solidFill>
                          <w14:schemeClr w14:val="tx1"/>
                        </w14:solidFill>
                      </w14:textFill>
                    </w:rPr>
                    <w:t>约1200</w:t>
                  </w:r>
                  <w:r>
                    <w:rPr>
                      <w:color w:val="000000" w:themeColor="text1"/>
                      <w:sz w:val="21"/>
                      <w:szCs w:val="21"/>
                      <w:u w:val="single"/>
                      <w14:textFill>
                        <w14:solidFill>
                          <w14:schemeClr w14:val="tx1"/>
                        </w14:solidFill>
                      </w14:textFill>
                    </w:rPr>
                    <w:t>m</w:t>
                  </w:r>
                  <w:r>
                    <w:rPr>
                      <w:color w:val="000000" w:themeColor="text1"/>
                      <w:sz w:val="21"/>
                      <w:szCs w:val="21"/>
                      <w:u w:val="single"/>
                      <w:vertAlign w:val="superscript"/>
                      <w14:textFill>
                        <w14:solidFill>
                          <w14:schemeClr w14:val="tx1"/>
                        </w14:solidFill>
                      </w14:textFill>
                    </w:rPr>
                    <w:t>2</w:t>
                  </w:r>
                </w:p>
              </w:tc>
              <w:tc>
                <w:tcPr>
                  <w:tcW w:w="359" w:type="pct"/>
                  <w:tcBorders>
                    <w:top w:val="single" w:color="000000" w:sz="4" w:space="0"/>
                  </w:tcBorders>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6" w:type="pct"/>
                  <w:vMerge w:val="restar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公用工程</w:t>
                  </w:r>
                </w:p>
              </w:tc>
              <w:tc>
                <w:tcPr>
                  <w:tcW w:w="987"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给水</w:t>
                  </w:r>
                </w:p>
              </w:tc>
              <w:tc>
                <w:tcPr>
                  <w:tcW w:w="3246"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市政供水</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6"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987"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排水</w:t>
                  </w:r>
                </w:p>
              </w:tc>
              <w:tc>
                <w:tcPr>
                  <w:tcW w:w="3246"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雨污分流 </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6"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987"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供电</w:t>
                  </w:r>
                </w:p>
              </w:tc>
              <w:tc>
                <w:tcPr>
                  <w:tcW w:w="3246"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市政供电 </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06" w:type="pct"/>
                  <w:vMerge w:val="restar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环保工程</w:t>
                  </w:r>
                </w:p>
              </w:tc>
              <w:tc>
                <w:tcPr>
                  <w:tcW w:w="987" w:type="pct"/>
                  <w:vMerge w:val="restar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废水治理</w:t>
                  </w:r>
                </w:p>
              </w:tc>
              <w:tc>
                <w:tcPr>
                  <w:tcW w:w="3246"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生活污水经园区化粪池处理后排入下河线污水处理厂</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06"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987" w:type="pct"/>
                  <w:vMerge w:val="continue"/>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3246"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NMP循环冷却水，定期排</w:t>
                  </w:r>
                  <w:r>
                    <w:rPr>
                      <w:rFonts w:hint="eastAsia" w:ascii="Times New Roman" w:hAnsi="Times New Roman" w:eastAsia="宋体" w:cs="Times New Roman"/>
                      <w:color w:val="000000" w:themeColor="text1"/>
                      <w:sz w:val="21"/>
                      <w:szCs w:val="21"/>
                      <w:u w:val="single"/>
                      <w14:textFill>
                        <w14:solidFill>
                          <w14:schemeClr w14:val="tx1"/>
                        </w14:solidFill>
                      </w14:textFill>
                    </w:rPr>
                    <w:t>入园区</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污水管网</w:t>
                  </w:r>
                  <w:r>
                    <w:rPr>
                      <w:rFonts w:hint="eastAsia" w:ascii="Times New Roman" w:hAnsi="Times New Roman" w:eastAsia="宋体" w:cs="Times New Roman"/>
                      <w:color w:val="000000" w:themeColor="text1"/>
                      <w:sz w:val="21"/>
                      <w:szCs w:val="21"/>
                      <w:u w:val="single"/>
                      <w14:textFill>
                        <w14:solidFill>
                          <w14:schemeClr w14:val="tx1"/>
                        </w14:solidFill>
                      </w14:textFill>
                    </w:rPr>
                    <w:t>系统系统</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06"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987"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废气治理</w:t>
                  </w:r>
                </w:p>
              </w:tc>
              <w:tc>
                <w:tcPr>
                  <w:tcW w:w="3246" w:type="pct"/>
                  <w:noWrap/>
                  <w:vAlign w:val="center"/>
                </w:tcPr>
                <w:p>
                  <w:pPr>
                    <w:spacing w:line="240" w:lineRule="auto"/>
                    <w:ind w:firstLine="0" w:firstLineChars="0"/>
                    <w:jc w:val="center"/>
                    <w:rPr>
                      <w:rFonts w:hint="eastAsia" w:eastAsia="宋体"/>
                      <w:color w:val="000000" w:themeColor="text1"/>
                      <w:sz w:val="21"/>
                      <w:szCs w:val="21"/>
                      <w:u w:val="single"/>
                      <w:lang w:eastAsia="zh-CN"/>
                      <w14:textFill>
                        <w14:solidFill>
                          <w14:schemeClr w14:val="tx1"/>
                        </w14:solidFill>
                      </w14:textFill>
                    </w:rPr>
                  </w:pPr>
                  <w:r>
                    <w:rPr>
                      <w:rFonts w:hint="eastAsia"/>
                      <w:color w:val="000000" w:themeColor="text1"/>
                      <w:sz w:val="21"/>
                      <w:szCs w:val="21"/>
                      <w:u w:val="single"/>
                      <w14:textFill>
                        <w14:solidFill>
                          <w14:schemeClr w14:val="tx1"/>
                        </w14:solidFill>
                      </w14:textFill>
                    </w:rPr>
                    <w:t>NMP涂布烘干废气经集气装置+高效冷凝回收系统+2</w:t>
                  </w:r>
                  <w:r>
                    <w:rPr>
                      <w:rFonts w:hint="eastAsia"/>
                      <w:color w:val="000000" w:themeColor="text1"/>
                      <w:sz w:val="21"/>
                      <w:szCs w:val="21"/>
                      <w:u w:val="single"/>
                      <w:lang w:val="en-US" w:eastAsia="zh-CN"/>
                      <w14:textFill>
                        <w14:solidFill>
                          <w14:schemeClr w14:val="tx1"/>
                        </w14:solidFill>
                      </w14:textFill>
                    </w:rPr>
                    <w:t>4</w:t>
                  </w:r>
                  <w:r>
                    <w:rPr>
                      <w:rFonts w:hint="eastAsia"/>
                      <w:color w:val="000000" w:themeColor="text1"/>
                      <w:sz w:val="21"/>
                      <w:szCs w:val="21"/>
                      <w:u w:val="single"/>
                      <w14:textFill>
                        <w14:solidFill>
                          <w14:schemeClr w14:val="tx1"/>
                        </w14:solidFill>
                      </w14:textFill>
                    </w:rPr>
                    <w:t>m排气筒（</w:t>
                  </w:r>
                  <w:r>
                    <w:rPr>
                      <w:rFonts w:hint="eastAsia"/>
                      <w:color w:val="000000" w:themeColor="text1"/>
                      <w:sz w:val="21"/>
                      <w:szCs w:val="21"/>
                      <w:u w:val="single"/>
                      <w:lang w:val="en-US" w:eastAsia="zh-CN"/>
                      <w14:textFill>
                        <w14:solidFill>
                          <w14:schemeClr w14:val="tx1"/>
                        </w14:solidFill>
                      </w14:textFill>
                    </w:rPr>
                    <w:t>P1</w:t>
                  </w:r>
                  <w:r>
                    <w:rPr>
                      <w:rFonts w:hint="eastAsia"/>
                      <w:color w:val="000000" w:themeColor="text1"/>
                      <w:sz w:val="21"/>
                      <w:szCs w:val="21"/>
                      <w:u w:val="single"/>
                      <w14:textFill>
                        <w14:solidFill>
                          <w14:schemeClr w14:val="tx1"/>
                        </w14:solidFill>
                      </w14:textFill>
                    </w:rPr>
                    <w:t>），注液废气引至楼顶排放排气筒高约2</w:t>
                  </w:r>
                  <w:r>
                    <w:rPr>
                      <w:rFonts w:hint="eastAsia"/>
                      <w:color w:val="000000" w:themeColor="text1"/>
                      <w:sz w:val="21"/>
                      <w:szCs w:val="21"/>
                      <w:u w:val="single"/>
                      <w:lang w:val="en-US" w:eastAsia="zh-CN"/>
                      <w14:textFill>
                        <w14:solidFill>
                          <w14:schemeClr w14:val="tx1"/>
                        </w14:solidFill>
                      </w14:textFill>
                    </w:rPr>
                    <w:t>4</w:t>
                  </w:r>
                  <w:r>
                    <w:rPr>
                      <w:rFonts w:hint="eastAsia"/>
                      <w:color w:val="000000" w:themeColor="text1"/>
                      <w:sz w:val="21"/>
                      <w:szCs w:val="21"/>
                      <w:u w:val="single"/>
                      <w14:textFill>
                        <w14:solidFill>
                          <w14:schemeClr w14:val="tx1"/>
                        </w14:solidFill>
                      </w14:textFill>
                    </w:rPr>
                    <w:t>m</w:t>
                  </w:r>
                  <w:r>
                    <w:rPr>
                      <w:rStyle w:val="32"/>
                      <w:rFonts w:hint="eastAsia"/>
                      <w:color w:val="000000" w:themeColor="text1"/>
                      <w:kern w:val="0"/>
                      <w:szCs w:val="20"/>
                      <w:u w:val="single"/>
                      <w:lang w:eastAsia="zh-CN"/>
                      <w14:textFill>
                        <w14:solidFill>
                          <w14:schemeClr w14:val="tx1"/>
                        </w14:solidFill>
                      </w14:textFill>
                    </w:rPr>
                    <w:t>（</w:t>
                  </w:r>
                  <w:r>
                    <w:rPr>
                      <w:rStyle w:val="32"/>
                      <w:rFonts w:hint="eastAsia"/>
                      <w:color w:val="000000" w:themeColor="text1"/>
                      <w:kern w:val="0"/>
                      <w:szCs w:val="20"/>
                      <w:u w:val="single"/>
                      <w:lang w:val="en-US" w:eastAsia="zh-CN"/>
                      <w14:textFill>
                        <w14:solidFill>
                          <w14:schemeClr w14:val="tx1"/>
                        </w14:solidFill>
                      </w14:textFill>
                    </w:rPr>
                    <w:t>P2</w:t>
                  </w:r>
                  <w:r>
                    <w:rPr>
                      <w:rStyle w:val="32"/>
                      <w:rFonts w:hint="eastAsia"/>
                      <w:color w:val="000000" w:themeColor="text1"/>
                      <w:kern w:val="0"/>
                      <w:szCs w:val="20"/>
                      <w:u w:val="single"/>
                      <w:lang w:eastAsia="zh-CN"/>
                      <w14:textFill>
                        <w14:solidFill>
                          <w14:schemeClr w14:val="tx1"/>
                        </w14:solidFill>
                      </w14:textFill>
                    </w:rPr>
                    <w:t>）</w:t>
                  </w:r>
                </w:p>
              </w:tc>
              <w:tc>
                <w:tcPr>
                  <w:tcW w:w="359"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06"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987"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噪声治理</w:t>
                  </w:r>
                </w:p>
              </w:tc>
              <w:tc>
                <w:tcPr>
                  <w:tcW w:w="3246"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噪声设备减振、厂房墙壁隔声等措施</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6"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987" w:type="pct"/>
                  <w:vMerge w:val="restar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固废治理</w:t>
                  </w:r>
                </w:p>
              </w:tc>
              <w:tc>
                <w:tcPr>
                  <w:tcW w:w="3246"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危废暂存间20m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14:textFill>
                        <w14:solidFill>
                          <w14:schemeClr w14:val="tx1"/>
                        </w14:solidFill>
                      </w14:textFill>
                    </w:rPr>
                    <w:t>位于1层，定期委托有危险废物处理处置资质的单位处置；一般固废间20m</w:t>
                  </w:r>
                  <w:r>
                    <w:rPr>
                      <w:rFonts w:hint="eastAsia"/>
                      <w:color w:val="000000" w:themeColor="text1"/>
                      <w:sz w:val="21"/>
                      <w:szCs w:val="21"/>
                      <w:u w:val="single"/>
                      <w:vertAlign w:val="superscript"/>
                      <w14:textFill>
                        <w14:solidFill>
                          <w14:schemeClr w14:val="tx1"/>
                        </w14:solidFill>
                      </w14:textFill>
                    </w:rPr>
                    <w:t>2</w:t>
                  </w:r>
                  <w:r>
                    <w:rPr>
                      <w:rFonts w:hint="eastAsia"/>
                      <w:color w:val="000000" w:themeColor="text1"/>
                      <w:sz w:val="21"/>
                      <w:szCs w:val="21"/>
                      <w:u w:val="single"/>
                      <w14:textFill>
                        <w14:solidFill>
                          <w14:schemeClr w14:val="tx1"/>
                        </w14:solidFill>
                      </w14:textFill>
                    </w:rPr>
                    <w:t>位于1层</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06"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987" w:type="pct"/>
                  <w:vMerge w:val="continue"/>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3246" w:type="pct"/>
                  <w:noWrap/>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生活垃圾统一收集，定期交环卫部门清运</w:t>
                  </w:r>
                </w:p>
              </w:tc>
              <w:tc>
                <w:tcPr>
                  <w:tcW w:w="359" w:type="pct"/>
                  <w:noWrap/>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bl>
          <w:p>
            <w:pPr>
              <w:widowControl/>
              <w:ind w:firstLine="482"/>
              <w:jc w:val="left"/>
              <w:rPr>
                <w:b/>
                <w:color w:val="000000" w:themeColor="text1"/>
                <w:kern w:val="0"/>
                <w:u w:val="single"/>
                <w14:textFill>
                  <w14:solidFill>
                    <w14:schemeClr w14:val="tx1"/>
                  </w14:solidFill>
                </w14:textFill>
              </w:rPr>
            </w:pPr>
            <w:r>
              <w:rPr>
                <w:rFonts w:hint="eastAsia"/>
                <w:b/>
                <w:color w:val="000000" w:themeColor="text1"/>
                <w:kern w:val="0"/>
                <w:u w:val="single"/>
                <w14:textFill>
                  <w14:solidFill>
                    <w14:schemeClr w14:val="tx1"/>
                  </w14:solidFill>
                </w14:textFill>
              </w:rPr>
              <w:t>（二）主要产品</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项目产品主要为磷酸铁锂电池，具体如下：</w:t>
            </w:r>
          </w:p>
          <w:p>
            <w:pPr>
              <w:spacing w:line="400" w:lineRule="exact"/>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表2-2   产品方案一览表</w:t>
            </w:r>
          </w:p>
          <w:tbl>
            <w:tblPr>
              <w:tblStyle w:val="26"/>
              <w:tblW w:w="4985" w:type="pct"/>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4"/>
              <w:gridCol w:w="1524"/>
              <w:gridCol w:w="1093"/>
              <w:gridCol w:w="1083"/>
              <w:gridCol w:w="1299"/>
              <w:gridCol w:w="2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trPr>
              <w:tc>
                <w:tcPr>
                  <w:tcW w:w="36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序号</w:t>
                  </w:r>
                </w:p>
              </w:tc>
              <w:tc>
                <w:tcPr>
                  <w:tcW w:w="905"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产品名称</w:t>
                  </w:r>
                </w:p>
              </w:tc>
              <w:tc>
                <w:tcPr>
                  <w:tcW w:w="64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产量</w:t>
                  </w:r>
                </w:p>
              </w:tc>
              <w:tc>
                <w:tcPr>
                  <w:tcW w:w="643"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规格</w:t>
                  </w:r>
                </w:p>
              </w:tc>
              <w:tc>
                <w:tcPr>
                  <w:tcW w:w="771"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电容量</w:t>
                  </w:r>
                </w:p>
              </w:tc>
              <w:tc>
                <w:tcPr>
                  <w:tcW w:w="166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产品质量标准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36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905"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磷酸铁锂电池</w:t>
                  </w:r>
                </w:p>
              </w:tc>
              <w:tc>
                <w:tcPr>
                  <w:tcW w:w="64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8</w:t>
                  </w:r>
                  <w:r>
                    <w:rPr>
                      <w:rFonts w:hint="eastAsia"/>
                      <w:color w:val="000000" w:themeColor="text1"/>
                      <w:sz w:val="21"/>
                      <w:szCs w:val="21"/>
                      <w:u w:val="single"/>
                      <w14:textFill>
                        <w14:solidFill>
                          <w14:schemeClr w14:val="tx1"/>
                        </w14:solidFill>
                      </w14:textFill>
                    </w:rPr>
                    <w:t>000万只</w:t>
                  </w:r>
                </w:p>
              </w:tc>
              <w:tc>
                <w:tcPr>
                  <w:tcW w:w="643"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26700</w:t>
                  </w:r>
                </w:p>
              </w:tc>
              <w:tc>
                <w:tcPr>
                  <w:tcW w:w="771"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约</w:t>
                  </w:r>
                  <w:r>
                    <w:rPr>
                      <w:rFonts w:hint="eastAsia"/>
                      <w:color w:val="000000" w:themeColor="text1"/>
                      <w:sz w:val="21"/>
                      <w:szCs w:val="21"/>
                      <w:u w:val="single"/>
                      <w:lang w:val="en-US" w:eastAsia="zh-CN"/>
                      <w14:textFill>
                        <w14:solidFill>
                          <w14:schemeClr w14:val="tx1"/>
                        </w14:solidFill>
                      </w14:textFill>
                    </w:rPr>
                    <w:t>0.45</w:t>
                  </w:r>
                  <w:r>
                    <w:rPr>
                      <w:rFonts w:hint="eastAsia"/>
                      <w:color w:val="000000" w:themeColor="text1"/>
                      <w:sz w:val="21"/>
                      <w:szCs w:val="21"/>
                      <w:u w:val="single"/>
                      <w14:textFill>
                        <w14:solidFill>
                          <w14:schemeClr w14:val="tx1"/>
                        </w14:solidFill>
                      </w14:textFill>
                    </w:rPr>
                    <w:t>GWh</w:t>
                  </w:r>
                </w:p>
              </w:tc>
              <w:tc>
                <w:tcPr>
                  <w:tcW w:w="166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单体电池能量密度≥110Wh/kg，循环寿命≥2000次且容量保持率≥80%</w:t>
                  </w:r>
                </w:p>
              </w:tc>
            </w:tr>
          </w:tbl>
          <w:p>
            <w:pPr>
              <w:ind w:firstLine="482"/>
              <w:jc w:val="left"/>
              <w:rPr>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（三）主要原辅材料</w:t>
            </w:r>
          </w:p>
          <w:p>
            <w:pPr>
              <w:tabs>
                <w:tab w:val="center" w:pos="4871"/>
              </w:tabs>
              <w:ind w:firstLine="480"/>
              <w:jc w:val="left"/>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本项目主要原辅材料见下表2-3。</w:t>
            </w:r>
          </w:p>
          <w:p>
            <w:pPr>
              <w:spacing w:line="400" w:lineRule="exact"/>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表2-3  主要原辅材料一览表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378"/>
              <w:gridCol w:w="781"/>
              <w:gridCol w:w="1124"/>
              <w:gridCol w:w="1043"/>
              <w:gridCol w:w="1678"/>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序号</w:t>
                  </w:r>
                </w:p>
              </w:tc>
              <w:tc>
                <w:tcPr>
                  <w:tcW w:w="816"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名称</w:t>
                  </w:r>
                </w:p>
              </w:tc>
              <w:tc>
                <w:tcPr>
                  <w:tcW w:w="462"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单位</w:t>
                  </w:r>
                </w:p>
              </w:tc>
              <w:tc>
                <w:tcPr>
                  <w:tcW w:w="665"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年耗量</w:t>
                  </w:r>
                </w:p>
              </w:tc>
              <w:tc>
                <w:tcPr>
                  <w:tcW w:w="617"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最大暂存量</w:t>
                  </w:r>
                </w:p>
              </w:tc>
              <w:tc>
                <w:tcPr>
                  <w:tcW w:w="994"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用途</w:t>
                  </w:r>
                </w:p>
              </w:tc>
              <w:tc>
                <w:tcPr>
                  <w:tcW w:w="1180"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包装方式及形态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1</w:t>
                  </w:r>
                </w:p>
              </w:tc>
              <w:tc>
                <w:tcPr>
                  <w:tcW w:w="816"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磷酸铁锂</w:t>
                  </w:r>
                </w:p>
              </w:tc>
              <w:tc>
                <w:tcPr>
                  <w:tcW w:w="462"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300</w:t>
                  </w:r>
                </w:p>
              </w:tc>
              <w:tc>
                <w:tcPr>
                  <w:tcW w:w="617"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30</w:t>
                  </w:r>
                </w:p>
              </w:tc>
              <w:tc>
                <w:tcPr>
                  <w:tcW w:w="994"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用于</w:t>
                  </w:r>
                  <w:r>
                    <w:rPr>
                      <w:rFonts w:hint="eastAsia"/>
                      <w:color w:val="000000" w:themeColor="text1"/>
                      <w:sz w:val="21"/>
                      <w:szCs w:val="21"/>
                      <w:u w:val="single"/>
                      <w14:textFill>
                        <w14:solidFill>
                          <w14:schemeClr w14:val="tx1"/>
                        </w14:solidFill>
                      </w14:textFill>
                    </w:rPr>
                    <w:t>磷酸铁锂电池</w:t>
                  </w:r>
                  <w:r>
                    <w:rPr>
                      <w:color w:val="000000" w:themeColor="text1"/>
                      <w:sz w:val="21"/>
                      <w:szCs w:val="21"/>
                      <w:u w:val="single"/>
                      <w14:textFill>
                        <w14:solidFill>
                          <w14:schemeClr w14:val="tx1"/>
                        </w14:solidFill>
                      </w14:textFill>
                    </w:rPr>
                    <w:t>正极搅拌</w:t>
                  </w:r>
                </w:p>
              </w:tc>
              <w:tc>
                <w:tcPr>
                  <w:tcW w:w="1180"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粉状，真空包装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S-P导电碳黑</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617" w:type="pct"/>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用于正极搅拌</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粉状，真空包装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3</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PVDF聚偏氟乙烯</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用于正极搅拌</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粉状，真空包装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4</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N-甲基吡咯烷酮(NMP)</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用于正极搅拌</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液体，不锈钢桶装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碳纳米管</w:t>
                  </w:r>
                  <w:r>
                    <w:rPr>
                      <w:rFonts w:hint="eastAsia"/>
                      <w:color w:val="000000" w:themeColor="text1"/>
                      <w:sz w:val="21"/>
                      <w:szCs w:val="21"/>
                      <w:u w:val="single"/>
                      <w14:textFill>
                        <w14:solidFill>
                          <w14:schemeClr w14:val="tx1"/>
                        </w14:solidFill>
                      </w14:textFill>
                    </w:rPr>
                    <w:t>（</w:t>
                  </w:r>
                  <w:r>
                    <w:rPr>
                      <w:color w:val="000000" w:themeColor="text1"/>
                      <w:sz w:val="21"/>
                      <w:szCs w:val="21"/>
                      <w:u w:val="single"/>
                      <w14:textFill>
                        <w14:solidFill>
                          <w14:schemeClr w14:val="tx1"/>
                        </w14:solidFill>
                      </w14:textFill>
                    </w:rPr>
                    <w:t>CNT</w:t>
                  </w:r>
                  <w:r>
                    <w:rPr>
                      <w:rFonts w:hint="eastAsia"/>
                      <w:color w:val="000000" w:themeColor="text1"/>
                      <w:sz w:val="21"/>
                      <w:szCs w:val="21"/>
                      <w:u w:val="single"/>
                      <w14:textFill>
                        <w14:solidFill>
                          <w14:schemeClr w14:val="tx1"/>
                        </w14:solidFill>
                      </w14:textFill>
                    </w:rPr>
                    <w:t>）</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用于正极搅拌</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液体，不锈钢桶装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6</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石墨</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150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用于负极搅拌</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粉状，真空包装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7</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CMC羧甲基纤维素钠</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用于负极搅拌</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粉状，真空包装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8</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SBR丁苯橡胶乳液</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用于负极搅拌</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粉状，真空包装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9</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铜箔</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用于负极涂布</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固体，木箱装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铝箔</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用于正极涂布</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固体，木箱装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11</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隔膜</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110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用于卷绕</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固体，纸箱装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12</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极耳（铝极耳、镍极耳）</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28</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用于极片焊接</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固体，纸箱装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13</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电解液</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用于注液</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液体，不锈钢桶装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14</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高温胶纸</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4</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0.5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用于制片，卷绕</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固体，纸箱装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15</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盖帽</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166</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用于封壳</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固体，纸箱装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16</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钢壳</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920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20</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用于入壳</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固体，纸箱装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17</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PVC/PET</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42</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用于套膜、入壳</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固体，纸箱装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18</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除锈油</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3</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电芯</w:t>
                  </w:r>
                  <w:r>
                    <w:rPr>
                      <w:rFonts w:hint="eastAsia"/>
                      <w:color w:val="000000" w:themeColor="text1"/>
                      <w:sz w:val="21"/>
                      <w:szCs w:val="21"/>
                      <w:u w:val="single"/>
                      <w:lang w:eastAsia="zh-CN"/>
                      <w14:textFill>
                        <w14:solidFill>
                          <w14:schemeClr w14:val="tx1"/>
                        </w14:solidFill>
                      </w14:textFill>
                    </w:rPr>
                    <w:t>防</w:t>
                  </w:r>
                  <w:r>
                    <w:rPr>
                      <w:rFonts w:hint="eastAsia"/>
                      <w:color w:val="000000" w:themeColor="text1"/>
                      <w:sz w:val="21"/>
                      <w:szCs w:val="21"/>
                      <w:u w:val="single"/>
                      <w14:textFill>
                        <w14:solidFill>
                          <w14:schemeClr w14:val="tx1"/>
                        </w14:solidFill>
                      </w14:textFill>
                    </w:rPr>
                    <w:t>锈</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液体，不锈钢桶装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19</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喷码</w:t>
                  </w:r>
                  <w:r>
                    <w:rPr>
                      <w:color w:val="000000" w:themeColor="text1"/>
                      <w:sz w:val="21"/>
                      <w:szCs w:val="21"/>
                      <w:u w:val="single"/>
                      <w14:textFill>
                        <w14:solidFill>
                          <w14:schemeClr w14:val="tx1"/>
                        </w14:solidFill>
                      </w14:textFill>
                    </w:rPr>
                    <w:t>油墨</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0.3</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0.05</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用于喷码</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液体，桶装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20</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纸箱</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450</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10</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用于包装</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21</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水</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m</w:t>
                  </w:r>
                  <w:r>
                    <w:rPr>
                      <w:color w:val="000000" w:themeColor="text1"/>
                      <w:sz w:val="21"/>
                      <w:szCs w:val="21"/>
                      <w:u w:val="single"/>
                      <w:vertAlign w:val="superscript"/>
                      <w14:textFill>
                        <w14:solidFill>
                          <w14:schemeClr w14:val="tx1"/>
                        </w14:solidFill>
                      </w14:textFill>
                    </w:rPr>
                    <w:t>3</w:t>
                  </w:r>
                  <w:r>
                    <w:rPr>
                      <w:color w:val="000000" w:themeColor="text1"/>
                      <w:sz w:val="21"/>
                      <w:szCs w:val="21"/>
                      <w:u w:val="single"/>
                      <w14:textFill>
                        <w14:solidFill>
                          <w14:schemeClr w14:val="tx1"/>
                        </w14:solidFill>
                      </w14:textFill>
                    </w:rPr>
                    <w:t>/a</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5978</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22</w:t>
                  </w:r>
                </w:p>
              </w:tc>
              <w:tc>
                <w:tcPr>
                  <w:tcW w:w="816"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电</w:t>
                  </w:r>
                </w:p>
              </w:tc>
              <w:tc>
                <w:tcPr>
                  <w:tcW w:w="462"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kw·h</w:t>
                  </w:r>
                </w:p>
              </w:tc>
              <w:tc>
                <w:tcPr>
                  <w:tcW w:w="665"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7万</w:t>
                  </w:r>
                </w:p>
              </w:tc>
              <w:tc>
                <w:tcPr>
                  <w:tcW w:w="617"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w:t>
                  </w:r>
                </w:p>
              </w:tc>
              <w:tc>
                <w:tcPr>
                  <w:tcW w:w="994"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w:t>
                  </w:r>
                </w:p>
              </w:tc>
              <w:tc>
                <w:tcPr>
                  <w:tcW w:w="1180" w:type="pct"/>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color w:val="000000" w:themeColor="text1"/>
                      <w:sz w:val="21"/>
                      <w:szCs w:val="21"/>
                      <w:u w:val="single"/>
                      <w14:textFill>
                        <w14:solidFill>
                          <w14:schemeClr w14:val="tx1"/>
                        </w14:solidFill>
                      </w14:textFill>
                    </w:rPr>
                    <w:t>/</w:t>
                  </w:r>
                </w:p>
              </w:tc>
            </w:tr>
          </w:tbl>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注：</w:t>
            </w:r>
            <w:r>
              <w:rPr>
                <w:rFonts w:hint="eastAsia"/>
                <w:color w:val="000000" w:themeColor="text1"/>
                <w:u w:val="single"/>
                <w:lang w:eastAsia="zh-CN"/>
                <w14:textFill>
                  <w14:solidFill>
                    <w14:schemeClr w14:val="tx1"/>
                  </w14:solidFill>
                </w14:textFill>
              </w:rPr>
              <w:t>本</w:t>
            </w:r>
            <w:r>
              <w:rPr>
                <w:rFonts w:hint="eastAsia"/>
                <w:color w:val="000000" w:themeColor="text1"/>
                <w:u w:val="single"/>
                <w:lang w:val="de-DE"/>
                <w14:textFill>
                  <w14:solidFill>
                    <w14:schemeClr w14:val="tx1"/>
                  </w14:solidFill>
                </w14:textFill>
              </w:rPr>
              <w:t>项目原辅材料、产品均按批次，品种分区域存放，建立严格仓库管理制度，储存周期为</w:t>
            </w:r>
            <w:r>
              <w:rPr>
                <w:rFonts w:hint="eastAsia"/>
                <w:color w:val="000000" w:themeColor="text1"/>
                <w:u w:val="single"/>
                <w:lang w:val="en-US" w:eastAsia="zh-CN"/>
                <w14:textFill>
                  <w14:solidFill>
                    <w14:schemeClr w14:val="tx1"/>
                  </w14:solidFill>
                </w14:textFill>
              </w:rPr>
              <w:t>15-30</w:t>
            </w:r>
            <w:r>
              <w:rPr>
                <w:rFonts w:hint="eastAsia"/>
                <w:color w:val="000000" w:themeColor="text1"/>
                <w:u w:val="single"/>
                <w:lang w:val="de-DE" w:eastAsia="zh-CN"/>
                <w14:textFill>
                  <w14:solidFill>
                    <w14:schemeClr w14:val="tx1"/>
                  </w14:solidFill>
                </w14:textFill>
              </w:rPr>
              <w:t>天</w:t>
            </w:r>
            <w:r>
              <w:rPr>
                <w:rFonts w:hint="eastAsia"/>
                <w:color w:val="000000" w:themeColor="text1"/>
                <w:u w:val="single"/>
                <w:lang w:val="de-DE"/>
                <w14:textFill>
                  <w14:solidFill>
                    <w14:schemeClr w14:val="tx1"/>
                  </w14:solidFill>
                </w14:textFill>
              </w:rPr>
              <w:t>。厂区内物料转运使用车辆装运，厂区外原材料及产品运输均通过汽车运输，由区内道路及市政道路运输。</w:t>
            </w:r>
          </w:p>
          <w:p>
            <w:pPr>
              <w:ind w:firstLine="482"/>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本项目主要原材料理化性质如下：</w:t>
            </w:r>
          </w:p>
          <w:p>
            <w:pPr>
              <w:spacing w:line="400" w:lineRule="exact"/>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表2-4  主要原辅材料理化性质或特点一览表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223"/>
              <w:gridCol w:w="475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原辅材料</w:t>
                  </w: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主要成分</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理化性质或特点</w:t>
                  </w:r>
                </w:p>
              </w:tc>
              <w:tc>
                <w:tcPr>
                  <w:tcW w:w="799" w:type="pct"/>
                  <w:noWrap w:val="0"/>
                  <w:vAlign w:val="top"/>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危险、爆炸性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磷酸铁锂</w:t>
                  </w:r>
                </w:p>
              </w:tc>
              <w:tc>
                <w:tcPr>
                  <w:tcW w:w="724"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LiFePO</w:t>
                  </w:r>
                  <w:r>
                    <w:rPr>
                      <w:rFonts w:hint="eastAsia"/>
                      <w:color w:val="000000" w:themeColor="text1"/>
                      <w:sz w:val="21"/>
                      <w:szCs w:val="21"/>
                      <w:u w:val="single"/>
                      <w:vertAlign w:val="subscript"/>
                      <w14:textFill>
                        <w14:solidFill>
                          <w14:schemeClr w14:val="tx1"/>
                        </w14:solidFill>
                      </w14:textFill>
                    </w:rPr>
                    <w:t>4</w:t>
                  </w:r>
                </w:p>
              </w:tc>
              <w:tc>
                <w:tcPr>
                  <w:tcW w:w="2819"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粉末状，具有高能量密度，其理论比容量为170mAh/g，不含对人体有害的重金属元素，循环寿命长，没有记忆效应。</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性质稳定，不具腐蚀、爆炸性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正极溶剂</w:t>
                  </w: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N-甲基吡咯烷酮(NMP)</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无色透明油状液体，微有胺的气味。熔点-24.4℃，沸点203℃，相对密度1.033，折射率1.486，闪点95℃，溶解性能与水、醇、醚、酯、酮、卤代烃、芳烃互溶。毒性：大鼠口服毒性LD</w:t>
                  </w:r>
                  <w:r>
                    <w:rPr>
                      <w:rFonts w:hint="eastAsia"/>
                      <w:color w:val="000000" w:themeColor="text1"/>
                      <w:sz w:val="21"/>
                      <w:szCs w:val="21"/>
                      <w:u w:val="single"/>
                      <w:vertAlign w:val="subscript"/>
                      <w14:textFill>
                        <w14:solidFill>
                          <w14:schemeClr w14:val="tx1"/>
                        </w14:solidFill>
                      </w14:textFill>
                    </w:rPr>
                    <w:t>50</w:t>
                  </w:r>
                  <w:r>
                    <w:rPr>
                      <w:rFonts w:hint="eastAsia"/>
                      <w:color w:val="000000" w:themeColor="text1"/>
                      <w:sz w:val="21"/>
                      <w:szCs w:val="21"/>
                      <w:u w:val="single"/>
                      <w14:textFill>
                        <w14:solidFill>
                          <w14:schemeClr w14:val="tx1"/>
                        </w14:solidFill>
                      </w14:textFill>
                    </w:rPr>
                    <w:t>＝7725mg/kg， 兔子经皮毒性LD</w:t>
                  </w:r>
                  <w:r>
                    <w:rPr>
                      <w:rFonts w:hint="eastAsia"/>
                      <w:color w:val="000000" w:themeColor="text1"/>
                      <w:sz w:val="21"/>
                      <w:szCs w:val="21"/>
                      <w:u w:val="single"/>
                      <w:vertAlign w:val="subscript"/>
                      <w14:textFill>
                        <w14:solidFill>
                          <w14:schemeClr w14:val="tx1"/>
                        </w14:solidFill>
                      </w14:textFill>
                    </w:rPr>
                    <w:t>50</w:t>
                  </w:r>
                  <w:r>
                    <w:rPr>
                      <w:rFonts w:hint="eastAsia"/>
                      <w:color w:val="000000" w:themeColor="text1"/>
                      <w:sz w:val="21"/>
                      <w:szCs w:val="21"/>
                      <w:u w:val="single"/>
                      <w14:textFill>
                        <w14:solidFill>
                          <w14:schemeClr w14:val="tx1"/>
                        </w14:solidFill>
                      </w14:textFill>
                    </w:rPr>
                    <w:t>=8000mg/kg。有较强的渗透性。用途：广泛用于高级润滑油精制、聚合物的合成、绝缘材料、农药、颜料及清洗剂等。</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对皮肤有轻度刺激作用，由于蒸气压低，一次吸入的危险性很小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56"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正极粘接剂</w:t>
                  </w: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聚偏氟乙烯（PVDF）</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主要是指偏氟乙烯均聚物或者偏氟乙烯与其他少量含氟乙烯基单体的共聚物，它兼具氟树脂和通用树脂的特性，外观为半透明或白色粉体或颗粒，分子链间排列紧密，又有较强的氢键，含氧指数46%，不燃，结晶度65%~78%，密度为1.17~1.79g/cm</w:t>
                  </w:r>
                  <w:r>
                    <w:rPr>
                      <w:rFonts w:hint="eastAsia"/>
                      <w:color w:val="000000" w:themeColor="text1"/>
                      <w:sz w:val="21"/>
                      <w:szCs w:val="21"/>
                      <w:u w:val="single"/>
                      <w:vertAlign w:val="superscript"/>
                      <w14:textFill>
                        <w14:solidFill>
                          <w14:schemeClr w14:val="tx1"/>
                        </w14:solidFill>
                      </w14:textFill>
                    </w:rPr>
                    <w:t>3</w:t>
                  </w:r>
                  <w:r>
                    <w:rPr>
                      <w:rFonts w:hint="eastAsia"/>
                      <w:color w:val="000000" w:themeColor="text1"/>
                      <w:sz w:val="21"/>
                      <w:szCs w:val="21"/>
                      <w:u w:val="single"/>
                      <w14:textFill>
                        <w14:solidFill>
                          <w14:schemeClr w14:val="tx1"/>
                        </w14:solidFill>
                      </w14:textFill>
                    </w:rPr>
                    <w:t>，熔点为172℃，热变形温度112~145℃，长期使用温度为-40~150℃。除具有良好的耐化学腐蚀性、耐高温性、耐氧化性、耐候性、耐射线辐射性能外，还具有压电性、介电性、热电性等特殊性能。应用主要集中在石油化工、电子电气和氟碳涂料三大领域。</w:t>
                  </w:r>
                </w:p>
              </w:tc>
              <w:tc>
                <w:tcPr>
                  <w:tcW w:w="799"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性质稳定，不具腐蚀、爆炸性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6"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导电剂</w:t>
                  </w: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碳纳米管（CNT）</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管状的纳米级石墨晶体，是单层或多层</w:t>
                  </w:r>
                  <w:r>
                    <w:rPr>
                      <w:color w:val="000000" w:themeColor="text1"/>
                      <w:sz w:val="21"/>
                      <w:szCs w:val="21"/>
                      <w:u w:val="single"/>
                      <w14:textFill>
                        <w14:solidFill>
                          <w14:schemeClr w14:val="tx1"/>
                        </w14:solidFill>
                      </w14:textFill>
                    </w:rPr>
                    <w:fldChar w:fldCharType="begin"/>
                  </w:r>
                  <w:r>
                    <w:rPr>
                      <w:color w:val="000000" w:themeColor="text1"/>
                      <w:sz w:val="21"/>
                      <w:szCs w:val="21"/>
                      <w:u w:val="single"/>
                      <w14:textFill>
                        <w14:solidFill>
                          <w14:schemeClr w14:val="tx1"/>
                        </w14:solidFill>
                      </w14:textFill>
                    </w:rPr>
                    <w:instrText xml:space="preserve"> HYPERLINK "https://baike.so.com/doc/4969054-5191532.html" \t "https://baike.so.com/doc/_blank" </w:instrText>
                  </w:r>
                  <w:r>
                    <w:rPr>
                      <w:color w:val="000000" w:themeColor="text1"/>
                      <w:sz w:val="21"/>
                      <w:szCs w:val="21"/>
                      <w:u w:val="single"/>
                      <w14:textFill>
                        <w14:solidFill>
                          <w14:schemeClr w14:val="tx1"/>
                        </w14:solidFill>
                      </w14:textFill>
                    </w:rPr>
                    <w:fldChar w:fldCharType="separate"/>
                  </w:r>
                  <w:r>
                    <w:rPr>
                      <w:color w:val="000000" w:themeColor="text1"/>
                      <w:sz w:val="21"/>
                      <w:szCs w:val="21"/>
                      <w:u w:val="single"/>
                      <w14:textFill>
                        <w14:solidFill>
                          <w14:schemeClr w14:val="tx1"/>
                        </w14:solidFill>
                      </w14:textFill>
                    </w:rPr>
                    <w:t>石墨片</w:t>
                  </w:r>
                  <w:r>
                    <w:rPr>
                      <w:color w:val="000000" w:themeColor="text1"/>
                      <w:sz w:val="21"/>
                      <w:szCs w:val="21"/>
                      <w:u w:val="single"/>
                      <w14:textFill>
                        <w14:solidFill>
                          <w14:schemeClr w14:val="tx1"/>
                        </w14:solidFill>
                      </w14:textFill>
                    </w:rPr>
                    <w:fldChar w:fldCharType="end"/>
                  </w:r>
                  <w:r>
                    <w:rPr>
                      <w:color w:val="000000" w:themeColor="text1"/>
                      <w:sz w:val="21"/>
                      <w:szCs w:val="21"/>
                      <w:u w:val="single"/>
                      <w14:textFill>
                        <w14:solidFill>
                          <w14:schemeClr w14:val="tx1"/>
                        </w14:solidFill>
                      </w14:textFill>
                    </w:rPr>
                    <w:t>围绕中心轴按一定的</w:t>
                  </w:r>
                  <w:r>
                    <w:rPr>
                      <w:color w:val="000000" w:themeColor="text1"/>
                      <w:sz w:val="21"/>
                      <w:szCs w:val="21"/>
                      <w:u w:val="single"/>
                      <w14:textFill>
                        <w14:solidFill>
                          <w14:schemeClr w14:val="tx1"/>
                        </w14:solidFill>
                      </w14:textFill>
                    </w:rPr>
                    <w:fldChar w:fldCharType="begin"/>
                  </w:r>
                  <w:r>
                    <w:rPr>
                      <w:color w:val="000000" w:themeColor="text1"/>
                      <w:sz w:val="21"/>
                      <w:szCs w:val="21"/>
                      <w:u w:val="single"/>
                      <w14:textFill>
                        <w14:solidFill>
                          <w14:schemeClr w14:val="tx1"/>
                        </w14:solidFill>
                      </w14:textFill>
                    </w:rPr>
                    <w:instrText xml:space="preserve"> HYPERLINK "https://baike.so.com/doc/2107502-2229824.html" \t "https://baike.so.com/doc/_blank" </w:instrText>
                  </w:r>
                  <w:r>
                    <w:rPr>
                      <w:color w:val="000000" w:themeColor="text1"/>
                      <w:sz w:val="21"/>
                      <w:szCs w:val="21"/>
                      <w:u w:val="single"/>
                      <w14:textFill>
                        <w14:solidFill>
                          <w14:schemeClr w14:val="tx1"/>
                        </w14:solidFill>
                      </w14:textFill>
                    </w:rPr>
                    <w:fldChar w:fldCharType="separate"/>
                  </w:r>
                  <w:r>
                    <w:rPr>
                      <w:color w:val="000000" w:themeColor="text1"/>
                      <w:sz w:val="21"/>
                      <w:szCs w:val="21"/>
                      <w:u w:val="single"/>
                      <w14:textFill>
                        <w14:solidFill>
                          <w14:schemeClr w14:val="tx1"/>
                        </w14:solidFill>
                      </w14:textFill>
                    </w:rPr>
                    <w:t>螺旋角</w:t>
                  </w:r>
                  <w:r>
                    <w:rPr>
                      <w:color w:val="000000" w:themeColor="text1"/>
                      <w:sz w:val="21"/>
                      <w:szCs w:val="21"/>
                      <w:u w:val="single"/>
                      <w14:textFill>
                        <w14:solidFill>
                          <w14:schemeClr w14:val="tx1"/>
                        </w14:solidFill>
                      </w14:textFill>
                    </w:rPr>
                    <w:fldChar w:fldCharType="end"/>
                  </w:r>
                  <w:r>
                    <w:rPr>
                      <w:color w:val="000000" w:themeColor="text1"/>
                      <w:sz w:val="21"/>
                      <w:szCs w:val="21"/>
                      <w:u w:val="single"/>
                      <w14:textFill>
                        <w14:solidFill>
                          <w14:schemeClr w14:val="tx1"/>
                        </w14:solidFill>
                      </w14:textFill>
                    </w:rPr>
                    <w:t>卷曲而成的无缝纳米级管，</w:t>
                  </w:r>
                  <w:r>
                    <w:rPr>
                      <w:rFonts w:hint="eastAsia"/>
                      <w:color w:val="000000" w:themeColor="text1"/>
                      <w:sz w:val="21"/>
                      <w:szCs w:val="21"/>
                      <w:u w:val="single"/>
                      <w14:textFill>
                        <w14:solidFill>
                          <w14:schemeClr w14:val="tx1"/>
                        </w14:solidFill>
                      </w14:textFill>
                    </w:rPr>
                    <w:t>具有天然产出的碳晶特性，在锂离子电池中的作用更多的是填充到活性物质之间，形成导电桥，提高极片压实密度、改善极片的柔韧性</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无毒，性质稳定，不具腐蚀、爆炸性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Merge w:val="restar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负极粘接剂</w:t>
                  </w: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羧甲基纤维素（CMC）</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CMC的用途非常广泛、无毒、无腐蚀、对人体无害，不污染环境、粘结力强、不霉变、不生虫，可作为乳化剂、增稠剂、稳定剂、上浆剂、成膜剂、粘结剂等。本项目用于负极配料。</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无毒，性质稳定，不具腐蚀、爆炸性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Merge w:val="continue"/>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丁苯橡胶乳液（SBR）</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由丁二烯和苯乙烯共聚制得。密度：1.04 g/mLat 25℃，熔点：-59℃，常温下为白色固体或透明无悬浮物液体，按生产方法分为乳液聚合丁苯橡胶和溶液聚合丁苯橡胶，其综合性能和化学稳定性较好。最低耐寒为-40℃，最高耐热为150℃，一般橡胶最低耐寒为-20℃，最高耐热为100℃。广泛应用于电缆护套、胶管、建筑用密封条等产品的制造等各个领域</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无毒，性质稳定，不具腐蚀、爆炸性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石墨</w:t>
                  </w: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碳</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深灰色至黑色的有金属光泽而不透明的粉末状固体，晶状碳化物。触摸有油脂感，无臭。不溶于水。熔点3652-3697℃，沸点4830℃，密度2.2g/cm</w:t>
                  </w:r>
                  <w:r>
                    <w:rPr>
                      <w:rFonts w:hint="eastAsia"/>
                      <w:color w:val="000000" w:themeColor="text1"/>
                      <w:sz w:val="21"/>
                      <w:szCs w:val="21"/>
                      <w:u w:val="single"/>
                      <w:vertAlign w:val="superscript"/>
                      <w14:textFill>
                        <w14:solidFill>
                          <w14:schemeClr w14:val="tx1"/>
                        </w14:solidFill>
                      </w14:textFill>
                    </w:rPr>
                    <w:t>3</w:t>
                  </w:r>
                  <w:r>
                    <w:rPr>
                      <w:rFonts w:hint="eastAsia"/>
                      <w:color w:val="000000" w:themeColor="text1"/>
                      <w:sz w:val="21"/>
                      <w:szCs w:val="21"/>
                      <w:u w:val="single"/>
                      <w14:textFill>
                        <w14:solidFill>
                          <w14:schemeClr w14:val="tx1"/>
                        </w14:solidFill>
                      </w14:textFill>
                    </w:rPr>
                    <w:t>；可燃固体。在特殊条件下会引起粉尘爆炸。遇强氧化剂(如氟、三氟化氯和过氧化钾)发生反应，禁忌物：强氧化剂，烧(分解)产物：CO、CO</w:t>
                  </w:r>
                  <w:r>
                    <w:rPr>
                      <w:rFonts w:hint="eastAsia"/>
                      <w:color w:val="000000" w:themeColor="text1"/>
                      <w:sz w:val="21"/>
                      <w:szCs w:val="21"/>
                      <w:u w:val="single"/>
                      <w:vertAlign w:val="subscript"/>
                      <w14:textFill>
                        <w14:solidFill>
                          <w14:schemeClr w14:val="tx1"/>
                        </w14:solidFill>
                      </w14:textFill>
                    </w:rPr>
                    <w:t>2</w:t>
                  </w:r>
                  <w:r>
                    <w:rPr>
                      <w:rFonts w:hint="eastAsia"/>
                      <w:color w:val="000000" w:themeColor="text1"/>
                      <w:sz w:val="21"/>
                      <w:szCs w:val="21"/>
                      <w:u w:val="single"/>
                      <w14:textFill>
                        <w14:solidFill>
                          <w14:schemeClr w14:val="tx1"/>
                        </w14:solidFill>
                      </w14:textFill>
                    </w:rPr>
                    <w:t>；LD50：1250mg/m</w:t>
                  </w:r>
                  <w:r>
                    <w:rPr>
                      <w:rFonts w:hint="eastAsia"/>
                      <w:color w:val="000000" w:themeColor="text1"/>
                      <w:sz w:val="21"/>
                      <w:szCs w:val="21"/>
                      <w:u w:val="single"/>
                      <w:vertAlign w:val="superscript"/>
                      <w14:textFill>
                        <w14:solidFill>
                          <w14:schemeClr w14:val="tx1"/>
                        </w14:solidFill>
                      </w14:textFill>
                    </w:rPr>
                    <w:t>3</w:t>
                  </w:r>
                  <w:r>
                    <w:rPr>
                      <w:rFonts w:hint="eastAsia"/>
                      <w:color w:val="000000" w:themeColor="text1"/>
                      <w:sz w:val="21"/>
                      <w:szCs w:val="21"/>
                      <w:u w:val="single"/>
                      <w14:textFill>
                        <w14:solidFill>
                          <w14:schemeClr w14:val="tx1"/>
                        </w14:solidFill>
                      </w14:textFill>
                    </w:rPr>
                    <w:t>，接触天然石墨可能产生渐进性的或致残的尘肺病，症状包括头痛、咳嗽、消沉、食欲降低、呼吸困难、痰为黑色，一些中毒者可能多年无症状后突然致病。</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性质稳定，不具腐蚀、爆炸性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Merge w:val="restar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电解液</w:t>
                  </w: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碳酸乙烯酯</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分子式为C</w:t>
                  </w:r>
                  <w:r>
                    <w:rPr>
                      <w:rFonts w:hint="eastAsia"/>
                      <w:color w:val="000000" w:themeColor="text1"/>
                      <w:sz w:val="21"/>
                      <w:szCs w:val="21"/>
                      <w:u w:val="single"/>
                      <w:vertAlign w:val="subscript"/>
                      <w14:textFill>
                        <w14:solidFill>
                          <w14:schemeClr w14:val="tx1"/>
                        </w14:solidFill>
                      </w14:textFill>
                    </w:rPr>
                    <w:t>3</w:t>
                  </w:r>
                  <w:r>
                    <w:rPr>
                      <w:rFonts w:hint="eastAsia"/>
                      <w:color w:val="000000" w:themeColor="text1"/>
                      <w:sz w:val="21"/>
                      <w:szCs w:val="21"/>
                      <w:u w:val="single"/>
                      <w14:textFill>
                        <w14:solidFill>
                          <w14:schemeClr w14:val="tx1"/>
                        </w14:solidFill>
                      </w14:textFill>
                    </w:rPr>
                    <w:t>H</w:t>
                  </w:r>
                  <w:r>
                    <w:rPr>
                      <w:rFonts w:hint="eastAsia"/>
                      <w:color w:val="000000" w:themeColor="text1"/>
                      <w:sz w:val="21"/>
                      <w:szCs w:val="21"/>
                      <w:u w:val="single"/>
                      <w:vertAlign w:val="subscript"/>
                      <w14:textFill>
                        <w14:solidFill>
                          <w14:schemeClr w14:val="tx1"/>
                        </w14:solidFill>
                      </w14:textFill>
                    </w:rPr>
                    <w:t>4</w:t>
                  </w:r>
                  <w:r>
                    <w:rPr>
                      <w:rFonts w:hint="eastAsia"/>
                      <w:color w:val="000000" w:themeColor="text1"/>
                      <w:sz w:val="21"/>
                      <w:szCs w:val="21"/>
                      <w:u w:val="single"/>
                      <w14:textFill>
                        <w14:solidFill>
                          <w14:schemeClr w14:val="tx1"/>
                        </w14:solidFill>
                      </w14:textFill>
                    </w:rPr>
                    <w:t>O</w:t>
                  </w:r>
                  <w:r>
                    <w:rPr>
                      <w:rFonts w:hint="eastAsia"/>
                      <w:color w:val="000000" w:themeColor="text1"/>
                      <w:sz w:val="21"/>
                      <w:szCs w:val="21"/>
                      <w:u w:val="single"/>
                      <w:vertAlign w:val="subscript"/>
                      <w14:textFill>
                        <w14:solidFill>
                          <w14:schemeClr w14:val="tx1"/>
                        </w14:solidFill>
                      </w14:textFill>
                    </w:rPr>
                    <w:t>3</w:t>
                  </w:r>
                  <w:r>
                    <w:rPr>
                      <w:rFonts w:hint="eastAsia"/>
                      <w:color w:val="000000" w:themeColor="text1"/>
                      <w:sz w:val="21"/>
                      <w:szCs w:val="21"/>
                      <w:u w:val="single"/>
                      <w14:textFill>
                        <w14:solidFill>
                          <w14:schemeClr w14:val="tx1"/>
                        </w14:solidFill>
                      </w14:textFill>
                    </w:rPr>
                    <w:t>，透明无色液体(&gt;35℃)，室温时为结晶固体，沸点：248℃/760mmHg ，243-244℃/740mmHg；闪点：160℃；密度：1.3218；折光率：1.4158(50℃)；熔点：35-38℃；本品是聚丙烯腈、聚氯乙烯的良好溶剂。可用作纺织上的抽丝液；也可直接作为脱除酸性气体的溶剂及混凝土的添加剂；在医药上可用作制药的组分和原料；还可用作塑料发泡剂及合成润滑油的稳定剂；在电池工业上，可作为锂电池电解液的优良溶剂。</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轻微</w:t>
                  </w:r>
                  <w:r>
                    <w:rPr>
                      <w:rFonts w:hint="eastAsia"/>
                      <w:color w:val="000000" w:themeColor="text1"/>
                      <w:sz w:val="21"/>
                      <w:szCs w:val="21"/>
                      <w:u w:val="single"/>
                      <w14:textFill>
                        <w14:solidFill>
                          <w14:schemeClr w14:val="tx1"/>
                        </w14:solidFill>
                      </w14:textFill>
                    </w:rPr>
                    <w:t>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Merge w:val="continue"/>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碳酸二乙酯</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分子式为CH</w:t>
                  </w:r>
                  <w:r>
                    <w:rPr>
                      <w:rFonts w:hint="eastAsia"/>
                      <w:color w:val="000000" w:themeColor="text1"/>
                      <w:sz w:val="21"/>
                      <w:szCs w:val="21"/>
                      <w:u w:val="single"/>
                      <w:vertAlign w:val="subscript"/>
                      <w14:textFill>
                        <w14:solidFill>
                          <w14:schemeClr w14:val="tx1"/>
                        </w14:solidFill>
                      </w14:textFill>
                    </w:rPr>
                    <w:t>3</w:t>
                  </w:r>
                  <w:r>
                    <w:rPr>
                      <w:rFonts w:hint="eastAsia"/>
                      <w:color w:val="000000" w:themeColor="text1"/>
                      <w:sz w:val="21"/>
                      <w:szCs w:val="21"/>
                      <w:u w:val="single"/>
                      <w14:textFill>
                        <w14:solidFill>
                          <w14:schemeClr w14:val="tx1"/>
                        </w14:solidFill>
                      </w14:textFill>
                    </w:rPr>
                    <w:t>OCOOCH</w:t>
                  </w:r>
                  <w:r>
                    <w:rPr>
                      <w:rFonts w:hint="eastAsia"/>
                      <w:color w:val="000000" w:themeColor="text1"/>
                      <w:sz w:val="21"/>
                      <w:szCs w:val="21"/>
                      <w:u w:val="single"/>
                      <w:vertAlign w:val="subscript"/>
                      <w14:textFill>
                        <w14:solidFill>
                          <w14:schemeClr w14:val="tx1"/>
                        </w14:solidFill>
                      </w14:textFill>
                    </w:rPr>
                    <w:t>3</w:t>
                  </w:r>
                  <w:r>
                    <w:rPr>
                      <w:rFonts w:hint="eastAsia"/>
                      <w:color w:val="000000" w:themeColor="text1"/>
                      <w:sz w:val="21"/>
                      <w:szCs w:val="21"/>
                      <w:u w:val="single"/>
                      <w14:textFill>
                        <w14:solidFill>
                          <w14:schemeClr w14:val="tx1"/>
                        </w14:solidFill>
                      </w14:textFill>
                    </w:rPr>
                    <w:t>，无色液体，稍有气味；蒸汽压1.33kPa/23.8℃；闪点25℃(可燃液体能挥发变成蒸气，跑入空气中。温度升高，挥发加快。当挥发的蒸气和空气的混合物与火源接触能够闪出火花时，把这种短暂的燃烧过程叫做闪燃，把发生闪燃的最低温度叫做闪点。闪点越低，引起火灾的危险性越大。)；熔点-43℃；沸点125.8℃；溶解性，不溶于水，可混溶于醇、酮、酯等多数有机溶剂；密度，相对密度(水=1)1.0；相对密度(空气=1)4.07；稳定性:稳定；危险标记7(易燃液体)；主要用途:用作溶剂及用于有机合成。</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轻微</w:t>
                  </w:r>
                  <w:r>
                    <w:rPr>
                      <w:rFonts w:hint="eastAsia"/>
                      <w:color w:val="000000" w:themeColor="text1"/>
                      <w:sz w:val="21"/>
                      <w:szCs w:val="21"/>
                      <w:u w:val="single"/>
                      <w14:textFill>
                        <w14:solidFill>
                          <w14:schemeClr w14:val="tx1"/>
                        </w14:solidFill>
                      </w14:textFill>
                    </w:rPr>
                    <w:t>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56" w:type="pct"/>
                  <w:vMerge w:val="continue"/>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724" w:type="pct"/>
                  <w:tcBorders>
                    <w:bottom w:val="single" w:color="000000" w:sz="4" w:space="0"/>
                  </w:tcBorders>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碳酸二甲酯</w:t>
                  </w:r>
                </w:p>
              </w:tc>
              <w:tc>
                <w:tcPr>
                  <w:tcW w:w="2819" w:type="pct"/>
                  <w:tcBorders>
                    <w:bottom w:val="single" w:color="000000" w:sz="4" w:space="0"/>
                  </w:tcBorders>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是一种无毒、环保性能优异、用途广泛的化工原料，它是一种重要的有机合成中间体，分子结构中含有羰基、甲基和甲氧基等官能团，具有多种反应性能，在生产中具有使用安全、方便、污染少、容易运输等特点。由于碳酸二甲酯毒性较小，是一种具有发展前景的“绿色”化工产品，DMC具有优良的溶解性能，其熔、沸点范围窄，表面张力大，粘度低，介质界电常数小，同时具有较高的蒸发温度和较快的蒸发速度，因此可以作为低毒溶剂用于涂料工业和医药行业。</w:t>
                  </w:r>
                </w:p>
              </w:tc>
              <w:tc>
                <w:tcPr>
                  <w:tcW w:w="799" w:type="pct"/>
                  <w:tcBorders>
                    <w:bottom w:val="single" w:color="000000" w:sz="4" w:space="0"/>
                  </w:tcBorders>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轻微</w:t>
                  </w:r>
                  <w:r>
                    <w:rPr>
                      <w:rFonts w:hint="eastAsia"/>
                      <w:color w:val="000000" w:themeColor="text1"/>
                      <w:sz w:val="21"/>
                      <w:szCs w:val="21"/>
                      <w:u w:val="single"/>
                      <w14:textFill>
                        <w14:solidFill>
                          <w14:schemeClr w14:val="tx1"/>
                        </w14:solidFill>
                      </w14:textFill>
                    </w:rPr>
                    <w:t>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6" w:type="pct"/>
                  <w:vMerge w:val="continue"/>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724" w:type="pct"/>
                  <w:tcBorders>
                    <w:top w:val="single" w:color="000000" w:sz="4" w:space="0"/>
                  </w:tcBorders>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碳酸甲乙酯</w:t>
                  </w:r>
                </w:p>
              </w:tc>
              <w:tc>
                <w:tcPr>
                  <w:tcW w:w="2819" w:type="pct"/>
                  <w:tcBorders>
                    <w:top w:val="single" w:color="000000" w:sz="4" w:space="0"/>
                  </w:tcBorders>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分子量为104.1，密度1.00g/cm</w:t>
                  </w:r>
                  <w:r>
                    <w:rPr>
                      <w:rFonts w:hint="eastAsia"/>
                      <w:color w:val="000000" w:themeColor="text1"/>
                      <w:sz w:val="21"/>
                      <w:szCs w:val="21"/>
                      <w:u w:val="single"/>
                      <w:vertAlign w:val="superscript"/>
                      <w14:textFill>
                        <w14:solidFill>
                          <w14:schemeClr w14:val="tx1"/>
                        </w14:solidFill>
                      </w14:textFill>
                    </w:rPr>
                    <w:t>3</w:t>
                  </w:r>
                  <w:r>
                    <w:rPr>
                      <w:rFonts w:hint="eastAsia"/>
                      <w:color w:val="000000" w:themeColor="text1"/>
                      <w:sz w:val="21"/>
                      <w:szCs w:val="21"/>
                      <w:u w:val="single"/>
                      <w14:textFill>
                        <w14:solidFill>
                          <w14:schemeClr w14:val="tx1"/>
                        </w14:solidFill>
                      </w14:textFill>
                    </w:rPr>
                    <w:t>，无色透明液体，沸点109℃，熔点-55℃，是近年来兴起的高科技、高附加值的化工产品，一种优良的锂离子电池电解液的溶剂，是随着碳酸二甲酯及锂离子电池产量增大而延伸出的最新产品，由于它同时拥有甲基和乙基，兼有碳酸二甲酯、碳酸二乙酯特性，也是特种香料和中间体的溶剂。由于甲乙基的不平衡性，该产品不稳定，不适宜长期储存。</w:t>
                  </w:r>
                </w:p>
              </w:tc>
              <w:tc>
                <w:tcPr>
                  <w:tcW w:w="799" w:type="pct"/>
                  <w:tcBorders>
                    <w:top w:val="single" w:color="000000" w:sz="4" w:space="0"/>
                  </w:tcBorders>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轻微</w:t>
                  </w:r>
                  <w:r>
                    <w:rPr>
                      <w:rFonts w:hint="eastAsia"/>
                      <w:color w:val="000000" w:themeColor="text1"/>
                      <w:sz w:val="21"/>
                      <w:szCs w:val="21"/>
                      <w:u w:val="single"/>
                      <w14:textFill>
                        <w14:solidFill>
                          <w14:schemeClr w14:val="tx1"/>
                        </w14:solidFill>
                      </w14:textFill>
                    </w:rPr>
                    <w:t>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656" w:type="pct"/>
                  <w:vMerge w:val="continue"/>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p>
              </w:tc>
              <w:tc>
                <w:tcPr>
                  <w:tcW w:w="724"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六氟磷酸锂</w:t>
                  </w:r>
                </w:p>
              </w:tc>
              <w:tc>
                <w:tcPr>
                  <w:tcW w:w="281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白色结晶或粉末，相对密度1.50。潮解性强；易溶于水、还溶于低浓度甲醇、乙醇、丙酮、碳酸酯类等有机溶剂。暴露空气中或加热时分解。暴露空气中或加热时六氟磷酸锂在空气中由于水蒸气的作用而迅速分解，放出PF5而产生白色烟雾。</w:t>
                  </w:r>
                </w:p>
              </w:tc>
              <w:tc>
                <w:tcPr>
                  <w:tcW w:w="799" w:type="pct"/>
                  <w:noWrap w:val="0"/>
                  <w:vAlign w:val="center"/>
                </w:tcPr>
                <w:p>
                  <w:pPr>
                    <w:spacing w:line="240" w:lineRule="auto"/>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轻微</w:t>
                  </w:r>
                  <w:r>
                    <w:rPr>
                      <w:rFonts w:hint="eastAsia"/>
                      <w:color w:val="000000" w:themeColor="text1"/>
                      <w:sz w:val="21"/>
                      <w:szCs w:val="21"/>
                      <w:u w:val="single"/>
                      <w14:textFill>
                        <w14:solidFill>
                          <w14:schemeClr w14:val="tx1"/>
                        </w14:solidFill>
                      </w14:textFill>
                    </w:rPr>
                    <w:t>腐蚀性。遇水分解产物氢氟酸有强烈刺激性和腐蚀性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56" w:type="pct"/>
                  <w:vMerge w:val="restart"/>
                  <w:noWrap w:val="0"/>
                  <w:vAlign w:val="center"/>
                </w:tcPr>
                <w:p>
                  <w:pPr>
                    <w:spacing w:line="240" w:lineRule="auto"/>
                    <w:ind w:firstLine="0" w:firstLineChars="0"/>
                    <w:jc w:val="center"/>
                    <w:rPr>
                      <w:rFonts w:hint="eastAsia" w:eastAsia="宋体"/>
                      <w:color w:val="000000" w:themeColor="text1"/>
                      <w:sz w:val="21"/>
                      <w:szCs w:val="21"/>
                      <w:u w:val="single"/>
                      <w:lang w:eastAsia="zh-CN"/>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喷码油墨</w:t>
                  </w:r>
                </w:p>
              </w:tc>
              <w:tc>
                <w:tcPr>
                  <w:tcW w:w="724"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丁酮（含量</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65%</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p>
              </w:tc>
              <w:tc>
                <w:tcPr>
                  <w:tcW w:w="2819"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无色透明液体</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r>
                    <w:rPr>
                      <w:rFonts w:hint="eastAsia" w:ascii="Times New Roman" w:hAnsi="Times New Roman" w:eastAsia="宋体" w:cs="Times New Roman"/>
                      <w:color w:val="000000" w:themeColor="text1"/>
                      <w:sz w:val="21"/>
                      <w:szCs w:val="21"/>
                      <w:u w:val="single"/>
                      <w14:textFill>
                        <w14:solidFill>
                          <w14:schemeClr w14:val="tx1"/>
                        </w14:solidFill>
                      </w14:textFill>
                    </w:rPr>
                    <w:t>有类似</w:t>
                  </w:r>
                  <w:r>
                    <w:rPr>
                      <w:rFonts w:hint="default" w:ascii="Times New Roman" w:hAnsi="Times New Roman" w:eastAsia="宋体" w:cs="Times New Roman"/>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color w:val="000000" w:themeColor="text1"/>
                      <w:sz w:val="21"/>
                      <w:szCs w:val="21"/>
                      <w:u w:val="single"/>
                      <w14:textFill>
                        <w14:solidFill>
                          <w14:schemeClr w14:val="tx1"/>
                        </w14:solidFill>
                      </w14:textFill>
                    </w:rPr>
                    <w:instrText xml:space="preserve"> HYPERLINK "https://baike.so.com/doc/252057-266820.html" \t "https://baike.so.com/doc/_blank" </w:instrText>
                  </w:r>
                  <w:r>
                    <w:rPr>
                      <w:rFonts w:hint="default" w:ascii="Times New Roman" w:hAnsi="Times New Roman" w:eastAsia="宋体" w:cs="Times New Roman"/>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single"/>
                      <w14:textFill>
                        <w14:solidFill>
                          <w14:schemeClr w14:val="tx1"/>
                        </w14:solidFill>
                      </w14:textFill>
                    </w:rPr>
                    <w:t>丙酮</w:t>
                  </w:r>
                  <w:r>
                    <w:rPr>
                      <w:rFonts w:hint="default" w:ascii="Times New Roman" w:hAnsi="Times New Roman" w:eastAsia="宋体" w:cs="Times New Roman"/>
                      <w:color w:val="000000" w:themeColor="text1"/>
                      <w:sz w:val="21"/>
                      <w:szCs w:val="21"/>
                      <w:u w:val="single"/>
                      <w14:textFill>
                        <w14:solidFill>
                          <w14:schemeClr w14:val="tx1"/>
                        </w14:solidFill>
                      </w14:textFill>
                    </w:rPr>
                    <w:fldChar w:fldCharType="end"/>
                  </w:r>
                  <w:r>
                    <w:rPr>
                      <w:rFonts w:hint="default" w:ascii="Times New Roman" w:hAnsi="Times New Roman" w:eastAsia="宋体" w:cs="Times New Roman"/>
                      <w:color w:val="000000" w:themeColor="text1"/>
                      <w:sz w:val="21"/>
                      <w:szCs w:val="21"/>
                      <w:u w:val="single"/>
                      <w14:textFill>
                        <w14:solidFill>
                          <w14:schemeClr w14:val="tx1"/>
                        </w14:solidFill>
                      </w14:textFill>
                    </w:rPr>
                    <w:t>气味</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color w:val="000000" w:themeColor="text1"/>
                      <w:sz w:val="21"/>
                      <w:szCs w:val="21"/>
                      <w:u w:val="single"/>
                      <w14:textFill>
                        <w14:solidFill>
                          <w14:schemeClr w14:val="tx1"/>
                        </w14:solidFill>
                      </w14:textFill>
                    </w:rPr>
                    <w:t>易挥发</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r>
                    <w:rPr>
                      <w:rFonts w:hint="eastAsia" w:ascii="Times New Roman" w:hAnsi="Times New Roman" w:eastAsia="宋体" w:cs="Times New Roman"/>
                      <w:color w:val="000000" w:themeColor="text1"/>
                      <w:sz w:val="21"/>
                      <w:szCs w:val="21"/>
                      <w:u w:val="single"/>
                      <w14:textFill>
                        <w14:solidFill>
                          <w14:schemeClr w14:val="tx1"/>
                        </w14:solidFill>
                      </w14:textFill>
                    </w:rPr>
                    <w:t>易燃，蒸气能与空气形成爆炸性混合物，爆炸极限1.81%~11.5%(体积)</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r>
                    <w:rPr>
                      <w:rFonts w:hint="eastAsia" w:ascii="Times New Roman" w:hAnsi="Times New Roman" w:eastAsia="宋体" w:cs="Times New Roman"/>
                      <w:color w:val="000000" w:themeColor="text1"/>
                      <w:sz w:val="21"/>
                      <w:szCs w:val="21"/>
                      <w:u w:val="single"/>
                      <w14:textFill>
                        <w14:solidFill>
                          <w14:schemeClr w14:val="tx1"/>
                        </w14:solidFill>
                      </w14:textFill>
                    </w:rPr>
                    <w:t>沸点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79.6</w:t>
                  </w:r>
                  <w:r>
                    <w:rPr>
                      <w:rFonts w:hint="eastAsia" w:ascii="Times New Roman" w:hAnsi="Times New Roman" w:eastAsia="宋体" w:cs="Times New Roman"/>
                      <w:color w:val="000000" w:themeColor="text1"/>
                      <w:sz w:val="21"/>
                      <w:szCs w:val="21"/>
                      <w:u w:val="single"/>
                      <w14:textFill>
                        <w14:solidFill>
                          <w14:schemeClr w14:val="tx1"/>
                        </w14:solidFill>
                      </w14:textFill>
                    </w:rPr>
                    <w:t>℃，闪点：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-9</w:t>
                  </w:r>
                  <w:r>
                    <w:rPr>
                      <w:rFonts w:hint="eastAsia" w:ascii="Times New Roman" w:hAnsi="Times New Roman" w:eastAsia="宋体" w:cs="Times New Roman"/>
                      <w:color w:val="000000" w:themeColor="text1"/>
                      <w:sz w:val="21"/>
                      <w:szCs w:val="21"/>
                      <w:u w:val="single"/>
                      <w14:textFill>
                        <w14:solidFill>
                          <w14:schemeClr w14:val="tx1"/>
                        </w14:solidFill>
                      </w14:textFill>
                    </w:rPr>
                    <w:t>℃LD</w:t>
                  </w:r>
                  <w:r>
                    <w:rPr>
                      <w:rFonts w:hint="eastAsia" w:ascii="Times New Roman" w:hAnsi="Times New Roman" w:eastAsia="宋体" w:cs="Times New Roman"/>
                      <w:color w:val="000000" w:themeColor="text1"/>
                      <w:sz w:val="21"/>
                      <w:szCs w:val="21"/>
                      <w:u w:val="single"/>
                      <w:vertAlign w:val="subscript"/>
                      <w14:textFill>
                        <w14:solidFill>
                          <w14:schemeClr w14:val="tx1"/>
                        </w14:solidFill>
                      </w14:textFill>
                    </w:rPr>
                    <w:t>50</w:t>
                  </w:r>
                  <w:r>
                    <w:rPr>
                      <w:rFonts w:hint="eastAsia" w:ascii="Times New Roman" w:hAnsi="Times New Roman" w:eastAsia="宋体" w:cs="Times New Roman"/>
                      <w:color w:val="000000" w:themeColor="text1"/>
                      <w:sz w:val="21"/>
                      <w:szCs w:val="21"/>
                      <w:u w:val="single"/>
                      <w14:textFill>
                        <w14:solidFill>
                          <w14:schemeClr w14:val="tx1"/>
                        </w14:solidFill>
                      </w14:textFill>
                    </w:rPr>
                    <w:t>：</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3400</w:t>
                  </w:r>
                  <w:r>
                    <w:rPr>
                      <w:rFonts w:hint="eastAsia" w:ascii="Times New Roman" w:hAnsi="Times New Roman" w:eastAsia="宋体" w:cs="Times New Roman"/>
                      <w:color w:val="000000" w:themeColor="text1"/>
                      <w:sz w:val="21"/>
                      <w:szCs w:val="21"/>
                      <w:u w:val="single"/>
                      <w14:textFill>
                        <w14:solidFill>
                          <w14:schemeClr w14:val="tx1"/>
                        </w14:solidFill>
                      </w14:textFill>
                    </w:rPr>
                    <w:t>mg/kg(大鼠经口)，LC50：无资料</w:t>
                  </w:r>
                </w:p>
              </w:tc>
              <w:tc>
                <w:tcPr>
                  <w:tcW w:w="799"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低毒，易燃液体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56" w:type="pct"/>
                  <w:vMerge w:val="continue"/>
                  <w:noWrap w:val="0"/>
                  <w:vAlign w:val="center"/>
                </w:tcPr>
                <w:p>
                  <w:pPr>
                    <w:spacing w:line="240" w:lineRule="auto"/>
                    <w:ind w:firstLine="0" w:firstLineChars="0"/>
                    <w:jc w:val="center"/>
                    <w:rPr>
                      <w:rFonts w:hint="eastAsia"/>
                      <w:color w:val="000000" w:themeColor="text1"/>
                      <w:sz w:val="21"/>
                      <w:szCs w:val="21"/>
                      <w:u w:val="single"/>
                      <w:lang w:eastAsia="zh-CN"/>
                      <w14:textFill>
                        <w14:solidFill>
                          <w14:schemeClr w14:val="tx1"/>
                        </w14:solidFill>
                      </w14:textFill>
                    </w:rPr>
                  </w:pPr>
                </w:p>
              </w:tc>
              <w:tc>
                <w:tcPr>
                  <w:tcW w:w="724"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乙二醇乙醚（含量</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p>
              </w:tc>
              <w:tc>
                <w:tcPr>
                  <w:tcW w:w="2819"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主要用于硝基纤维素、醋酸纤维素，合成树脂、油漆的溶剂，涂料工业用于配制油漆稀释剂、脱漆剂及制造喷漆的原料，</w:t>
                  </w:r>
                  <w:r>
                    <w:rPr>
                      <w:rFonts w:ascii="Times New Roman" w:hAnsi="Times New Roman" w:eastAsia="宋体" w:cs="Times New Roman"/>
                      <w:color w:val="000000" w:themeColor="text1"/>
                      <w:sz w:val="21"/>
                      <w:szCs w:val="21"/>
                      <w:u w:val="single"/>
                      <w14:textFill>
                        <w14:solidFill>
                          <w14:schemeClr w14:val="tx1"/>
                        </w14:solidFill>
                      </w14:textFill>
                    </w:rPr>
                    <w:t>沸点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135.1</w:t>
                  </w:r>
                  <w:r>
                    <w:rPr>
                      <w:rFonts w:ascii="Times New Roman" w:hAnsi="Times New Roman" w:eastAsia="宋体" w:cs="Times New Roman"/>
                      <w:color w:val="000000" w:themeColor="text1"/>
                      <w:sz w:val="21"/>
                      <w:szCs w:val="21"/>
                      <w:u w:val="single"/>
                      <w14:textFill>
                        <w14:solidFill>
                          <w14:schemeClr w14:val="tx1"/>
                        </w14:solidFill>
                      </w14:textFill>
                    </w:rPr>
                    <w:t>℃，闪点：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43</w:t>
                  </w:r>
                  <w:r>
                    <w:rPr>
                      <w:rFonts w:ascii="Times New Roman" w:hAnsi="Times New Roman" w:eastAsia="宋体" w:cs="Times New Roman"/>
                      <w:color w:val="000000" w:themeColor="text1"/>
                      <w:sz w:val="21"/>
                      <w:szCs w:val="21"/>
                      <w:u w:val="single"/>
                      <w14:textFill>
                        <w14:solidFill>
                          <w14:schemeClr w14:val="tx1"/>
                        </w14:solidFill>
                      </w14:textFill>
                    </w:rPr>
                    <w:t>℃</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r>
                    <w:rPr>
                      <w:color w:val="000000" w:themeColor="text1"/>
                      <w:sz w:val="21"/>
                      <w:szCs w:val="21"/>
                      <w:u w:val="single"/>
                      <w14:textFill>
                        <w14:solidFill>
                          <w14:schemeClr w14:val="tx1"/>
                        </w14:solidFill>
                      </w14:textFill>
                    </w:rPr>
                    <w:t>LD</w:t>
                  </w:r>
                  <w:r>
                    <w:rPr>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w:t>
                  </w:r>
                  <w:r>
                    <w:rPr>
                      <w:rFonts w:hint="eastAsia" w:hAnsi="宋体"/>
                      <w:color w:val="000000" w:themeColor="text1"/>
                      <w:sz w:val="21"/>
                      <w:szCs w:val="21"/>
                      <w:u w:val="single"/>
                      <w:lang w:val="en-US" w:eastAsia="zh-CN"/>
                      <w14:textFill>
                        <w14:solidFill>
                          <w14:schemeClr w14:val="tx1"/>
                        </w14:solidFill>
                      </w14:textFill>
                    </w:rPr>
                    <w:t>3460</w:t>
                  </w:r>
                  <w:r>
                    <w:rPr>
                      <w:rFonts w:hAnsi="宋体"/>
                      <w:color w:val="000000" w:themeColor="text1"/>
                      <w:sz w:val="21"/>
                      <w:szCs w:val="21"/>
                      <w:u w:val="single"/>
                      <w14:textFill>
                        <w14:solidFill>
                          <w14:schemeClr w14:val="tx1"/>
                        </w14:solidFill>
                      </w14:textFill>
                    </w:rPr>
                    <w:t>mg/kg(大鼠经口)，LC</w:t>
                  </w:r>
                  <w:r>
                    <w:rPr>
                      <w:rFonts w:hAnsi="宋体"/>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：无资料</w:t>
                  </w:r>
                </w:p>
              </w:tc>
              <w:tc>
                <w:tcPr>
                  <w:tcW w:w="799"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无毒，性质稳定，不具腐蚀、爆炸性</w:t>
                  </w:r>
                </w:p>
              </w:tc>
            </w:tr>
          </w:tbl>
          <w:p>
            <w:pPr>
              <w:tabs>
                <w:tab w:val="left" w:pos="484"/>
              </w:tabs>
              <w:ind w:firstLine="482"/>
              <w:jc w:val="left"/>
              <w:rPr>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（四）</w:t>
            </w:r>
            <w:r>
              <w:rPr>
                <w:b/>
                <w:bCs/>
                <w:color w:val="000000" w:themeColor="text1"/>
                <w:u w:val="single"/>
                <w14:textFill>
                  <w14:solidFill>
                    <w14:schemeClr w14:val="tx1"/>
                  </w14:solidFill>
                </w14:textFill>
              </w:rPr>
              <w:t>主要生产设备</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项目使用的生产设备均不属于《产业结构调整指导目录（2019年本）》中限制、淘汰类，符合国家产业政策要求。</w:t>
            </w:r>
            <w:r>
              <w:rPr>
                <w:color w:val="000000" w:themeColor="text1"/>
                <w:u w:val="single"/>
                <w14:textFill>
                  <w14:solidFill>
                    <w14:schemeClr w14:val="tx1"/>
                  </w14:solidFill>
                </w14:textFill>
              </w:rPr>
              <w:t>本项目主要生产设备详见下表。</w:t>
            </w:r>
          </w:p>
          <w:p>
            <w:pPr>
              <w:adjustRightInd w:val="0"/>
              <w:snapToGrid w:val="0"/>
              <w:spacing w:line="240" w:lineRule="auto"/>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表2-4 项目主要设备一览表</w:t>
            </w:r>
          </w:p>
          <w:tbl>
            <w:tblPr>
              <w:tblStyle w:val="2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726"/>
              <w:gridCol w:w="1485"/>
              <w:gridCol w:w="2130"/>
              <w:gridCol w:w="885"/>
              <w:gridCol w:w="168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序号</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设备名称</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规格/型号</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数量</w:t>
                  </w:r>
                </w:p>
              </w:tc>
              <w:tc>
                <w:tcPr>
                  <w:tcW w:w="168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用途</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打胶机</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300L</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6</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打胶</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搅拌机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DYG-170AH-650L</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6</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搅拌</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3</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涂布机</w:t>
                  </w:r>
                  <w:r>
                    <w:rPr>
                      <w:color w:val="000000" w:themeColor="text1"/>
                      <w:sz w:val="21"/>
                      <w:szCs w:val="21"/>
                      <w:u w:val="single"/>
                      <w14:textFill>
                        <w14:solidFill>
                          <w14:schemeClr w14:val="tx1"/>
                        </w14:solidFill>
                      </w14:textFill>
                    </w:rPr>
                    <w:t>（内含烘箱）</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DYG-133PJ-750-36m</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涂布</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4</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对辊分条连机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DYG-703BH1-800X750/400T</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辊压和分条</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5</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制片机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XN-GY80F24</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12</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焊接极耳</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6</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卷绕机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ZY-26/65-L</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16</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卷绕</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7</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装配一体机</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26700</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8</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入壳、</w:t>
                  </w:r>
                  <w:r>
                    <w:rPr>
                      <w:color w:val="000000" w:themeColor="text1"/>
                      <w:sz w:val="21"/>
                      <w:szCs w:val="21"/>
                      <w:u w:val="single"/>
                      <w14:textFill>
                        <w14:solidFill>
                          <w14:schemeClr w14:val="tx1"/>
                        </w14:solidFill>
                      </w14:textFill>
                    </w:rPr>
                    <w:t>点底焊、焊接</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8</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高真空烤箱</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MD-GNW690-02A</w:t>
                  </w:r>
                </w:p>
              </w:tc>
              <w:tc>
                <w:tcPr>
                  <w:tcW w:w="8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24</w:t>
                  </w:r>
                </w:p>
              </w:tc>
              <w:tc>
                <w:tcPr>
                  <w:tcW w:w="168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电芯烘烤</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9</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注液机</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6注12抽</w:t>
                  </w:r>
                </w:p>
              </w:tc>
              <w:tc>
                <w:tcPr>
                  <w:tcW w:w="8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3</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电芯注液</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1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10</w:t>
                  </w:r>
                </w:p>
              </w:tc>
              <w:tc>
                <w:tcPr>
                  <w:tcW w:w="2211" w:type="dxa"/>
                  <w:gridSpan w:val="2"/>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封口机</w:t>
                  </w:r>
                </w:p>
              </w:tc>
              <w:tc>
                <w:tcPr>
                  <w:tcW w:w="2130"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26700</w:t>
                  </w:r>
                </w:p>
              </w:tc>
              <w:tc>
                <w:tcPr>
                  <w:tcW w:w="885"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3</w:t>
                  </w:r>
                </w:p>
              </w:tc>
              <w:tc>
                <w:tcPr>
                  <w:tcW w:w="1680"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电芯封口</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10"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11</w:t>
                  </w:r>
                </w:p>
              </w:tc>
              <w:tc>
                <w:tcPr>
                  <w:tcW w:w="2211" w:type="dxa"/>
                  <w:gridSpan w:val="2"/>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清洗机</w:t>
                  </w:r>
                </w:p>
              </w:tc>
              <w:tc>
                <w:tcPr>
                  <w:tcW w:w="2130"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26700</w:t>
                  </w:r>
                </w:p>
              </w:tc>
              <w:tc>
                <w:tcPr>
                  <w:tcW w:w="885"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3</w:t>
                  </w:r>
                </w:p>
              </w:tc>
              <w:tc>
                <w:tcPr>
                  <w:tcW w:w="1680"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电芯清洗</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0" w:type="dxa"/>
                  <w:noWrap w:val="0"/>
                  <w:vAlign w:val="center"/>
                </w:tcPr>
                <w:p>
                  <w:pPr>
                    <w:adjustRightInd w:val="0"/>
                    <w:snapToGrid w:val="0"/>
                    <w:spacing w:line="240" w:lineRule="atLeast"/>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12</w:t>
                  </w:r>
                </w:p>
              </w:tc>
              <w:tc>
                <w:tcPr>
                  <w:tcW w:w="2211" w:type="dxa"/>
                  <w:gridSpan w:val="2"/>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套膜机</w:t>
                  </w:r>
                </w:p>
              </w:tc>
              <w:tc>
                <w:tcPr>
                  <w:tcW w:w="2130"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26700</w:t>
                  </w:r>
                </w:p>
              </w:tc>
              <w:tc>
                <w:tcPr>
                  <w:tcW w:w="885"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3</w:t>
                  </w:r>
                </w:p>
              </w:tc>
              <w:tc>
                <w:tcPr>
                  <w:tcW w:w="1680"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电芯套膜</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13</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化成分容柜</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Y5VC3F3-640T</w:t>
                  </w:r>
                </w:p>
              </w:tc>
              <w:tc>
                <w:tcPr>
                  <w:tcW w:w="8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260</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电芯化成分容</w:t>
                  </w:r>
                </w:p>
              </w:tc>
              <w:tc>
                <w:tcPr>
                  <w:tcW w:w="1003"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0" w:type="dxa"/>
                  <w:noWrap w:val="0"/>
                  <w:vAlign w:val="center"/>
                </w:tcPr>
                <w:p>
                  <w:pPr>
                    <w:adjustRightInd w:val="0"/>
                    <w:snapToGrid w:val="0"/>
                    <w:spacing w:line="240" w:lineRule="atLeast"/>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14</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电压内阻分选机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20档</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4</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电芯电压内阻分选</w:t>
                  </w:r>
                </w:p>
              </w:tc>
              <w:tc>
                <w:tcPr>
                  <w:tcW w:w="1003"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15</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喷码机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3</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电芯喷码</w:t>
                  </w:r>
                </w:p>
              </w:tc>
              <w:tc>
                <w:tcPr>
                  <w:tcW w:w="1003"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16</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制氮机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100m</w:t>
                  </w:r>
                  <w:r>
                    <w:rPr>
                      <w:rFonts w:hint="eastAsia"/>
                      <w:color w:val="000000" w:themeColor="text1"/>
                      <w:sz w:val="21"/>
                      <w:szCs w:val="21"/>
                      <w:u w:val="single"/>
                      <w:vertAlign w:val="superscript"/>
                      <w14:textFill>
                        <w14:solidFill>
                          <w14:schemeClr w14:val="tx1"/>
                        </w14:solidFill>
                      </w14:textFill>
                    </w:rPr>
                    <w:t>3</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自制氮气</w:t>
                  </w:r>
                </w:p>
              </w:tc>
              <w:tc>
                <w:tcPr>
                  <w:tcW w:w="1003"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17</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纯水机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2T</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净化纯水</w:t>
                  </w:r>
                </w:p>
              </w:tc>
              <w:tc>
                <w:tcPr>
                  <w:tcW w:w="1003"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18</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空压机</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压缩空气</w:t>
                  </w:r>
                </w:p>
              </w:tc>
              <w:tc>
                <w:tcPr>
                  <w:tcW w:w="1003"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10" w:type="dxa"/>
                  <w:vMerge w:val="restart"/>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19</w:t>
                  </w:r>
                </w:p>
              </w:tc>
              <w:tc>
                <w:tcPr>
                  <w:tcW w:w="726" w:type="dxa"/>
                  <w:vMerge w:val="restart"/>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NMP回收系统</w:t>
                  </w:r>
                </w:p>
              </w:tc>
              <w:tc>
                <w:tcPr>
                  <w:tcW w:w="14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Style w:val="32"/>
                      <w:rFonts w:hint="eastAsia"/>
                      <w:color w:val="000000" w:themeColor="text1"/>
                      <w:kern w:val="0"/>
                      <w:szCs w:val="20"/>
                      <w:u w:val="single"/>
                      <w14:textFill>
                        <w14:solidFill>
                          <w14:schemeClr w14:val="tx1"/>
                        </w14:solidFill>
                      </w14:textFill>
                    </w:rPr>
                    <w:t>回收主机</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NMP溶剂回收</w:t>
                  </w:r>
                </w:p>
              </w:tc>
              <w:tc>
                <w:tcPr>
                  <w:tcW w:w="1003" w:type="dxa"/>
                  <w:vMerge w:val="restart"/>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10" w:type="dxa"/>
                  <w:vMerge w:val="continue"/>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p>
              </w:tc>
              <w:tc>
                <w:tcPr>
                  <w:tcW w:w="726" w:type="dxa"/>
                  <w:vMerge w:val="continue"/>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p>
              </w:tc>
              <w:tc>
                <w:tcPr>
                  <w:tcW w:w="14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Style w:val="32"/>
                      <w:rFonts w:hint="eastAsia"/>
                      <w:color w:val="000000" w:themeColor="text1"/>
                      <w:kern w:val="0"/>
                      <w:szCs w:val="20"/>
                      <w:u w:val="single"/>
                      <w14:textFill>
                        <w14:solidFill>
                          <w14:schemeClr w14:val="tx1"/>
                        </w14:solidFill>
                      </w14:textFill>
                    </w:rPr>
                    <w:t>节能装置</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8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节能</w:t>
                  </w:r>
                </w:p>
              </w:tc>
              <w:tc>
                <w:tcPr>
                  <w:tcW w:w="1003" w:type="dxa"/>
                  <w:vMerge w:val="continue"/>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0" w:type="dxa"/>
                  <w:vMerge w:val="continue"/>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p>
              </w:tc>
              <w:tc>
                <w:tcPr>
                  <w:tcW w:w="726" w:type="dxa"/>
                  <w:vMerge w:val="continue"/>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p>
              </w:tc>
              <w:tc>
                <w:tcPr>
                  <w:tcW w:w="14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Style w:val="32"/>
                      <w:rFonts w:hint="eastAsia"/>
                      <w:color w:val="000000" w:themeColor="text1"/>
                      <w:kern w:val="0"/>
                      <w:szCs w:val="20"/>
                      <w:u w:val="single"/>
                      <w14:textFill>
                        <w14:solidFill>
                          <w14:schemeClr w14:val="tx1"/>
                        </w14:solidFill>
                      </w14:textFill>
                    </w:rPr>
                    <w:t>智能控制系统</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8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自动调节</w:t>
                  </w:r>
                </w:p>
              </w:tc>
              <w:tc>
                <w:tcPr>
                  <w:tcW w:w="1003" w:type="dxa"/>
                  <w:vMerge w:val="continue"/>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0" w:type="dxa"/>
                  <w:vMerge w:val="continue"/>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p>
              </w:tc>
              <w:tc>
                <w:tcPr>
                  <w:tcW w:w="726" w:type="dxa"/>
                  <w:vMerge w:val="continue"/>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p>
              </w:tc>
              <w:tc>
                <w:tcPr>
                  <w:tcW w:w="1485" w:type="dxa"/>
                  <w:noWrap w:val="0"/>
                  <w:vAlign w:val="center"/>
                </w:tcPr>
                <w:p>
                  <w:pPr>
                    <w:adjustRightInd w:val="0"/>
                    <w:snapToGrid w:val="0"/>
                    <w:spacing w:line="240" w:lineRule="atLeast"/>
                    <w:ind w:firstLine="0" w:firstLineChars="0"/>
                    <w:jc w:val="center"/>
                    <w:rPr>
                      <w:rStyle w:val="32"/>
                      <w:rFonts w:hint="eastAsia"/>
                      <w:color w:val="000000" w:themeColor="text1"/>
                      <w:kern w:val="0"/>
                      <w:szCs w:val="20"/>
                      <w:u w:val="single"/>
                      <w14:textFill>
                        <w14:solidFill>
                          <w14:schemeClr w14:val="tx1"/>
                        </w14:solidFill>
                      </w14:textFill>
                    </w:rPr>
                  </w:pPr>
                  <w:r>
                    <w:rPr>
                      <w:rStyle w:val="32"/>
                      <w:rFonts w:hint="eastAsia"/>
                      <w:color w:val="000000" w:themeColor="text1"/>
                      <w:kern w:val="0"/>
                      <w:szCs w:val="20"/>
                      <w:u w:val="single"/>
                      <w14:textFill>
                        <w14:solidFill>
                          <w14:schemeClr w14:val="tx1"/>
                        </w14:solidFill>
                      </w14:textFill>
                    </w:rPr>
                    <w:t>风管系统</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10000m</w:t>
                  </w:r>
                  <w:r>
                    <w:rPr>
                      <w:rFonts w:hint="eastAsia"/>
                      <w:color w:val="000000" w:themeColor="text1"/>
                      <w:sz w:val="21"/>
                      <w:szCs w:val="21"/>
                      <w:u w:val="single"/>
                      <w:vertAlign w:val="superscript"/>
                      <w14:textFill>
                        <w14:solidFill>
                          <w14:schemeClr w14:val="tx1"/>
                        </w14:solidFill>
                      </w14:textFill>
                    </w:rPr>
                    <w:t>3</w:t>
                  </w:r>
                </w:p>
              </w:tc>
              <w:tc>
                <w:tcPr>
                  <w:tcW w:w="8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抽风</w:t>
                  </w:r>
                </w:p>
              </w:tc>
              <w:tc>
                <w:tcPr>
                  <w:tcW w:w="1003" w:type="dxa"/>
                  <w:vMerge w:val="continue"/>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10" w:type="dxa"/>
                  <w:vMerge w:val="continue"/>
                  <w:noWrap w:val="0"/>
                  <w:vAlign w:val="center"/>
                </w:tcPr>
                <w:p>
                  <w:pPr>
                    <w:adjustRightInd w:val="0"/>
                    <w:snapToGrid w:val="0"/>
                    <w:spacing w:line="240" w:lineRule="atLeast"/>
                    <w:ind w:firstLine="0" w:firstLineChars="0"/>
                    <w:jc w:val="cente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p>
              </w:tc>
              <w:tc>
                <w:tcPr>
                  <w:tcW w:w="726" w:type="dxa"/>
                  <w:vMerge w:val="continue"/>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p>
              </w:tc>
              <w:tc>
                <w:tcPr>
                  <w:tcW w:w="1485" w:type="dxa"/>
                  <w:noWrap w:val="0"/>
                  <w:vAlign w:val="center"/>
                </w:tcPr>
                <w:p>
                  <w:pPr>
                    <w:adjustRightInd w:val="0"/>
                    <w:snapToGrid w:val="0"/>
                    <w:spacing w:line="240" w:lineRule="atLeast"/>
                    <w:ind w:firstLine="0" w:firstLineChars="0"/>
                    <w:jc w:val="center"/>
                    <w:rPr>
                      <w:rStyle w:val="32"/>
                      <w:rFonts w:hint="eastAsia"/>
                      <w:color w:val="000000" w:themeColor="text1"/>
                      <w:kern w:val="0"/>
                      <w:szCs w:val="20"/>
                      <w:u w:val="single"/>
                      <w14:textFill>
                        <w14:solidFill>
                          <w14:schemeClr w14:val="tx1"/>
                        </w14:solidFill>
                      </w14:textFill>
                    </w:rPr>
                  </w:pPr>
                  <w:r>
                    <w:rPr>
                      <w:rStyle w:val="32"/>
                      <w:rFonts w:hint="eastAsia"/>
                      <w:color w:val="000000" w:themeColor="text1"/>
                      <w:kern w:val="0"/>
                      <w:szCs w:val="20"/>
                      <w:u w:val="single"/>
                      <w14:textFill>
                        <w14:solidFill>
                          <w14:schemeClr w14:val="tx1"/>
                        </w14:solidFill>
                      </w14:textFill>
                    </w:rPr>
                    <w:t>冷却循环水路</w:t>
                  </w:r>
                </w:p>
              </w:tc>
              <w:tc>
                <w:tcPr>
                  <w:tcW w:w="2130"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2t/h</w:t>
                  </w:r>
                </w:p>
              </w:tc>
              <w:tc>
                <w:tcPr>
                  <w:tcW w:w="885"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冷水制冷</w:t>
                  </w:r>
                </w:p>
              </w:tc>
              <w:tc>
                <w:tcPr>
                  <w:tcW w:w="1003" w:type="dxa"/>
                  <w:vMerge w:val="continue"/>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 w:type="dxa"/>
                  <w:noWrap w:val="0"/>
                  <w:vAlign w:val="center"/>
                </w:tcPr>
                <w:p>
                  <w:pPr>
                    <w:adjustRightInd w:val="0"/>
                    <w:snapToGrid w:val="0"/>
                    <w:spacing w:line="240" w:lineRule="atLeast"/>
                    <w:ind w:firstLine="0" w:firstLineChars="0"/>
                    <w:jc w:val="cente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20</w:t>
                  </w:r>
                </w:p>
              </w:tc>
              <w:tc>
                <w:tcPr>
                  <w:tcW w:w="2211" w:type="dxa"/>
                  <w:gridSpan w:val="2"/>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除湿系统</w:t>
                  </w:r>
                </w:p>
              </w:tc>
              <w:tc>
                <w:tcPr>
                  <w:tcW w:w="213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885"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4</w:t>
                  </w:r>
                </w:p>
              </w:tc>
              <w:tc>
                <w:tcPr>
                  <w:tcW w:w="1680" w:type="dxa"/>
                  <w:noWrap w:val="0"/>
                  <w:vAlign w:val="center"/>
                </w:tcPr>
                <w:p>
                  <w:pPr>
                    <w:adjustRightInd w:val="0"/>
                    <w:snapToGrid w:val="0"/>
                    <w:spacing w:line="240" w:lineRule="atLeast"/>
                    <w:ind w:firstLine="0" w:firstLineChars="0"/>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干燥空气</w:t>
                  </w:r>
                </w:p>
              </w:tc>
              <w:tc>
                <w:tcPr>
                  <w:tcW w:w="1003" w:type="dxa"/>
                  <w:noWrap w:val="0"/>
                  <w:vAlign w:val="center"/>
                </w:tcPr>
                <w:p>
                  <w:pPr>
                    <w:adjustRightInd w:val="0"/>
                    <w:snapToGrid w:val="0"/>
                    <w:spacing w:line="240" w:lineRule="atLeast"/>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一层</w:t>
                  </w:r>
                </w:p>
              </w:tc>
            </w:tr>
          </w:tbl>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（五）公用工程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厂区供水</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本项目用水主要来自生产用水、生活用水。由市政</w:t>
            </w:r>
            <w:r>
              <w:rPr>
                <w:rFonts w:hint="eastAsia"/>
                <w:color w:val="000000" w:themeColor="text1"/>
                <w14:textFill>
                  <w14:solidFill>
                    <w14:schemeClr w14:val="tx1"/>
                  </w14:solidFill>
                </w14:textFill>
              </w:rPr>
              <w:t>自来水厂</w:t>
            </w:r>
            <w:r>
              <w:rPr>
                <w:color w:val="000000" w:themeColor="text1"/>
                <w14:textFill>
                  <w14:solidFill>
                    <w14:schemeClr w14:val="tx1"/>
                  </w14:solidFill>
                </w14:textFill>
              </w:rPr>
              <w:t>供水，依托</w:t>
            </w:r>
            <w:r>
              <w:rPr>
                <w:rFonts w:hint="eastAsia"/>
                <w:color w:val="000000" w:themeColor="text1"/>
                <w14:textFill>
                  <w14:solidFill>
                    <w14:schemeClr w14:val="tx1"/>
                  </w14:solidFill>
                </w14:textFill>
              </w:rPr>
              <w:t>永州经济技术开发区智慧装备产业园</w:t>
            </w:r>
            <w:r>
              <w:rPr>
                <w:color w:val="000000" w:themeColor="text1"/>
                <w14:textFill>
                  <w14:solidFill>
                    <w14:schemeClr w14:val="tx1"/>
                  </w14:solidFill>
                </w14:textFill>
              </w:rPr>
              <w:t>已建供水系统。</w:t>
            </w:r>
            <w:r>
              <w:rPr>
                <w:rFonts w:hint="eastAsia"/>
                <w:color w:val="000000" w:themeColor="text1"/>
                <w14:textFill>
                  <w14:solidFill>
                    <w14:schemeClr w14:val="tx1"/>
                  </w14:solidFill>
                </w14:textFill>
              </w:rPr>
              <w:t>项目生产需使用纯水，</w:t>
            </w:r>
            <w:r>
              <w:rPr>
                <w:color w:val="000000" w:themeColor="text1"/>
                <w14:textFill>
                  <w14:solidFill>
                    <w14:schemeClr w14:val="tx1"/>
                  </w14:solidFill>
                </w14:textFill>
              </w:rPr>
              <w:t>厂内设置1台处理能力为</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t/h的纯水装置1台，采用二次反渗透工艺，自来水透过率按70%计算。纯水制备工艺见下图。</w:t>
            </w:r>
          </w:p>
          <w:p>
            <w:pPr>
              <w:autoSpaceDE w:val="0"/>
              <w:autoSpaceDN w:val="0"/>
              <w:adjustRightInd w:val="0"/>
              <w:snapToGrid w:val="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160.25pt;width:322.4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ind w:firstLine="482"/>
              <w:jc w:val="center"/>
              <w:rPr>
                <w:color w:val="000000" w:themeColor="text1"/>
                <w14:textFill>
                  <w14:solidFill>
                    <w14:schemeClr w14:val="tx1"/>
                  </w14:solidFill>
                </w14:textFill>
              </w:rPr>
            </w:pPr>
            <w:r>
              <w:rPr>
                <w:b/>
                <w:color w:val="000000" w:themeColor="text1"/>
                <w14:textFill>
                  <w14:solidFill>
                    <w14:schemeClr w14:val="tx1"/>
                  </w14:solidFill>
                </w14:textFill>
              </w:rPr>
              <w:t>图</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-1  项目软水制备工艺流程图</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厂区排水</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项目厂区实施雨污分流，其中厂内雨水经收集后排入</w:t>
            </w:r>
            <w:r>
              <w:rPr>
                <w:rFonts w:hint="eastAsia"/>
                <w:color w:val="000000" w:themeColor="text1"/>
                <w14:textFill>
                  <w14:solidFill>
                    <w14:schemeClr w14:val="tx1"/>
                  </w14:solidFill>
                </w14:textFill>
              </w:rPr>
              <w:t>园区</w:t>
            </w:r>
            <w:r>
              <w:rPr>
                <w:color w:val="000000" w:themeColor="text1"/>
                <w14:textFill>
                  <w14:solidFill>
                    <w14:schemeClr w14:val="tx1"/>
                  </w14:solidFill>
                </w14:textFill>
              </w:rPr>
              <w:t>雨水系统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纯水制备浓水</w:t>
            </w:r>
            <w:r>
              <w:rPr>
                <w:rFonts w:hint="eastAsia"/>
                <w:color w:val="000000" w:themeColor="text1"/>
                <w:lang w:eastAsia="zh-CN"/>
                <w14:textFill>
                  <w14:solidFill>
                    <w14:schemeClr w14:val="tx1"/>
                  </w14:solidFill>
                </w14:textFill>
              </w:rPr>
              <w:t>及</w:t>
            </w:r>
            <w:r>
              <w:rPr>
                <w:rFonts w:hint="eastAsia"/>
                <w:color w:val="000000" w:themeColor="text1"/>
                <w14:textFill>
                  <w14:solidFill>
                    <w14:schemeClr w14:val="tx1"/>
                  </w14:solidFill>
                </w14:textFill>
              </w:rPr>
              <w:t>定期更换冷却循环水</w:t>
            </w:r>
            <w:r>
              <w:rPr>
                <w:rFonts w:hint="eastAsia"/>
                <w:color w:val="000000" w:themeColor="text1"/>
                <w:lang w:eastAsia="zh-CN"/>
                <w14:textFill>
                  <w14:solidFill>
                    <w14:schemeClr w14:val="tx1"/>
                  </w14:solidFill>
                </w14:textFill>
              </w:rPr>
              <w:t>为清净下水可直接</w:t>
            </w:r>
            <w:r>
              <w:rPr>
                <w:rFonts w:hint="eastAsia"/>
                <w:color w:val="000000" w:themeColor="text1"/>
                <w14:textFill>
                  <w14:solidFill>
                    <w14:schemeClr w14:val="tx1"/>
                  </w14:solidFill>
                </w14:textFill>
              </w:rPr>
              <w:t>排入</w:t>
            </w:r>
            <w:r>
              <w:rPr>
                <w:rFonts w:hint="eastAsia"/>
                <w:color w:val="000000" w:themeColor="text1"/>
                <w:lang w:eastAsia="zh-CN"/>
                <w14:textFill>
                  <w14:solidFill>
                    <w14:schemeClr w14:val="tx1"/>
                  </w14:solidFill>
                </w14:textFill>
              </w:rPr>
              <w:t>园区污水管网</w:t>
            </w:r>
            <w:r>
              <w:rPr>
                <w:rFonts w:hint="eastAsia"/>
                <w:color w:val="000000" w:themeColor="text1"/>
                <w14:textFill>
                  <w14:solidFill>
                    <w14:schemeClr w14:val="tx1"/>
                  </w14:solidFill>
                </w14:textFill>
              </w:rPr>
              <w:t>系统</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生活污水经</w:t>
            </w:r>
            <w:r>
              <w:rPr>
                <w:rFonts w:hint="eastAsia"/>
                <w:color w:val="000000" w:themeColor="text1"/>
                <w14:textFill>
                  <w14:solidFill>
                    <w14:schemeClr w14:val="tx1"/>
                  </w14:solidFill>
                </w14:textFill>
              </w:rPr>
              <w:t>园区</w:t>
            </w:r>
            <w:r>
              <w:rPr>
                <w:color w:val="000000" w:themeColor="text1"/>
                <w14:textFill>
                  <w14:solidFill>
                    <w14:schemeClr w14:val="tx1"/>
                  </w14:solidFill>
                </w14:textFill>
              </w:rPr>
              <w:t>化粪池污水处理设施达到</w:t>
            </w:r>
            <w:r>
              <w:rPr>
                <w:rFonts w:hint="eastAsia"/>
                <w:color w:val="000000" w:themeColor="text1"/>
                <w14:textFill>
                  <w14:solidFill>
                    <w14:schemeClr w14:val="tx1"/>
                  </w14:solidFill>
                </w14:textFill>
              </w:rPr>
              <w:t>《电池工业污染物排放标准》（GB30484-2013）表2中排放标准后</w:t>
            </w:r>
            <w:r>
              <w:rPr>
                <w:color w:val="000000" w:themeColor="text1"/>
                <w14:textFill>
                  <w14:solidFill>
                    <w14:schemeClr w14:val="tx1"/>
                  </w14:solidFill>
                </w14:textFill>
              </w:rPr>
              <w:t>经污水管网排入</w:t>
            </w:r>
            <w:r>
              <w:rPr>
                <w:rFonts w:hint="eastAsia"/>
                <w:color w:val="000000" w:themeColor="text1"/>
                <w14:textFill>
                  <w14:solidFill>
                    <w14:schemeClr w14:val="tx1"/>
                  </w14:solidFill>
                </w14:textFill>
              </w:rPr>
              <w:t>下河线污水处理厂后最终排入湘江</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供电</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本项目由</w:t>
            </w:r>
            <w:r>
              <w:rPr>
                <w:rFonts w:hint="eastAsia"/>
                <w:color w:val="000000" w:themeColor="text1"/>
                <w:shd w:val="clear" w:color="auto" w:fill="FFFFFF"/>
                <w14:textFill>
                  <w14:solidFill>
                    <w14:schemeClr w14:val="tx1"/>
                  </w14:solidFill>
                </w14:textFill>
              </w:rPr>
              <w:t>市政</w:t>
            </w:r>
            <w:r>
              <w:rPr>
                <w:color w:val="000000" w:themeColor="text1"/>
                <w14:textFill>
                  <w14:solidFill>
                    <w14:schemeClr w14:val="tx1"/>
                  </w14:solidFill>
                </w14:textFill>
              </w:rPr>
              <w:t>电网供电，动力、办公、照明配电电压为380/220V，三相五线制供电；</w:t>
            </w:r>
            <w:r>
              <w:rPr>
                <w:color w:val="000000" w:themeColor="text1"/>
                <w:szCs w:val="28"/>
                <w14:textFill>
                  <w14:solidFill>
                    <w14:schemeClr w14:val="tx1"/>
                  </w14:solidFill>
                </w14:textFill>
              </w:rPr>
              <w:t>配电方式按照用电性质及需要采用放射式，通过配电房将电送至用电区，经配电系统向用电设施提供动力和照</w:t>
            </w:r>
            <w:r>
              <w:rPr>
                <w:bCs/>
                <w:color w:val="000000" w:themeColor="text1"/>
                <w:szCs w:val="28"/>
                <w14:textFill>
                  <w14:solidFill>
                    <w14:schemeClr w14:val="tx1"/>
                  </w14:solidFill>
                </w14:textFill>
              </w:rPr>
              <w:t>明负荷供电。</w:t>
            </w:r>
          </w:p>
          <w:p>
            <w:pPr>
              <w:ind w:firstLine="48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消防</w:t>
            </w:r>
          </w:p>
          <w:p>
            <w:pPr>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本项目</w:t>
            </w:r>
            <w:r>
              <w:rPr>
                <w:rFonts w:hint="eastAsia"/>
                <w:color w:val="000000" w:themeColor="text1"/>
                <w:szCs w:val="28"/>
                <w14:textFill>
                  <w14:solidFill>
                    <w14:schemeClr w14:val="tx1"/>
                  </w14:solidFill>
                </w14:textFill>
              </w:rPr>
              <w:t>消防设计按照《建筑设计防火规范（GBJ16-2006》进行设计，工程按一级耐火等级设计。</w:t>
            </w:r>
          </w:p>
          <w:p>
            <w:pPr>
              <w:ind w:firstLine="48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5、劳动定员及工作制度</w:t>
            </w:r>
          </w:p>
          <w:p>
            <w:pPr>
              <w:ind w:firstLine="480"/>
              <w:rPr>
                <w:rFonts w:hint="default" w:eastAsia="宋体"/>
                <w:color w:val="000000" w:themeColor="text1"/>
                <w:szCs w:val="28"/>
                <w:lang w:val="en-US" w:eastAsia="zh-CN"/>
                <w14:textFill>
                  <w14:solidFill>
                    <w14:schemeClr w14:val="tx1"/>
                  </w14:solidFill>
                </w14:textFill>
              </w:rPr>
            </w:pPr>
            <w:r>
              <w:rPr>
                <w:color w:val="000000" w:themeColor="text1"/>
                <w:szCs w:val="28"/>
                <w14:textFill>
                  <w14:solidFill>
                    <w14:schemeClr w14:val="tx1"/>
                  </w14:solidFill>
                </w14:textFill>
              </w:rPr>
              <w:t>项目劳动定员总数为</w:t>
            </w:r>
            <w:r>
              <w:rPr>
                <w:rFonts w:hint="eastAsia"/>
                <w:color w:val="000000" w:themeColor="text1"/>
                <w:szCs w:val="28"/>
                <w14:textFill>
                  <w14:solidFill>
                    <w14:schemeClr w14:val="tx1"/>
                  </w14:solidFill>
                </w14:textFill>
              </w:rPr>
              <w:t>300</w:t>
            </w:r>
            <w:r>
              <w:rPr>
                <w:color w:val="000000" w:themeColor="text1"/>
                <w:szCs w:val="28"/>
                <w14:textFill>
                  <w14:solidFill>
                    <w14:schemeClr w14:val="tx1"/>
                  </w14:solidFill>
                </w14:textFill>
              </w:rPr>
              <w:t>人</w:t>
            </w:r>
            <w:r>
              <w:rPr>
                <w:rFonts w:hint="eastAsia"/>
                <w:color w:val="000000" w:themeColor="text1"/>
                <w:szCs w:val="28"/>
                <w14:textFill>
                  <w14:solidFill>
                    <w14:schemeClr w14:val="tx1"/>
                  </w14:solidFill>
                </w14:textFill>
              </w:rPr>
              <w:t>，</w:t>
            </w:r>
            <w:r>
              <w:rPr>
                <w:rFonts w:hint="eastAsia"/>
                <w:color w:val="000000" w:themeColor="text1"/>
                <w:szCs w:val="28"/>
                <w:lang w:eastAsia="zh-CN"/>
                <w14:textFill>
                  <w14:solidFill>
                    <w14:schemeClr w14:val="tx1"/>
                  </w14:solidFill>
                </w14:textFill>
              </w:rPr>
              <w:t>厂内不设食堂宿舍，依托智能装备产业园孵化楼宿舍，</w:t>
            </w:r>
            <w:r>
              <w:rPr>
                <w:rFonts w:hint="eastAsia"/>
                <w:color w:val="000000" w:themeColor="text1"/>
                <w:szCs w:val="28"/>
                <w:lang w:val="en-US" w:eastAsia="zh-CN"/>
                <w14:textFill>
                  <w14:solidFill>
                    <w14:schemeClr w14:val="tx1"/>
                  </w14:solidFill>
                </w14:textFill>
              </w:rPr>
              <w:t>距本项目厂房东南侧约330m，</w:t>
            </w:r>
            <w:r>
              <w:rPr>
                <w:rFonts w:hint="eastAsia"/>
                <w:color w:val="000000" w:themeColor="text1"/>
                <w:szCs w:val="28"/>
                <w:lang w:eastAsia="zh-CN"/>
                <w14:textFill>
                  <w14:solidFill>
                    <w14:schemeClr w14:val="tx1"/>
                  </w14:solidFill>
                </w14:textFill>
              </w:rPr>
              <w:t>租用八间宿舍，面积共</w:t>
            </w:r>
            <w:r>
              <w:rPr>
                <w:rFonts w:hint="eastAsia"/>
                <w:color w:val="000000" w:themeColor="text1"/>
                <w:szCs w:val="28"/>
                <w:lang w:val="en-US" w:eastAsia="zh-CN"/>
                <w14:textFill>
                  <w14:solidFill>
                    <w14:schemeClr w14:val="tx1"/>
                  </w14:solidFill>
                </w14:textFill>
              </w:rPr>
              <w:t>453.62m</w:t>
            </w:r>
            <w:r>
              <w:rPr>
                <w:rFonts w:hint="eastAsia"/>
                <w:color w:val="000000" w:themeColor="text1"/>
                <w:szCs w:val="28"/>
                <w:vertAlign w:val="superscript"/>
                <w:lang w:val="en-US" w:eastAsia="zh-CN"/>
                <w14:textFill>
                  <w14:solidFill>
                    <w14:schemeClr w14:val="tx1"/>
                  </w14:solidFill>
                </w14:textFill>
              </w:rPr>
              <w:t>2</w:t>
            </w:r>
            <w:r>
              <w:rPr>
                <w:rFonts w:hint="eastAsia"/>
                <w:color w:val="000000" w:themeColor="text1"/>
                <w:szCs w:val="28"/>
                <w:lang w:val="en-US" w:eastAsia="zh-CN"/>
                <w14:textFill>
                  <w14:solidFill>
                    <w14:schemeClr w14:val="tx1"/>
                  </w14:solidFill>
                </w14:textFill>
              </w:rPr>
              <w:t>。</w:t>
            </w:r>
          </w:p>
          <w:p>
            <w:pPr>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生产制度：年工作</w:t>
            </w:r>
            <w:r>
              <w:rPr>
                <w:rFonts w:hint="eastAsia"/>
                <w:color w:val="000000" w:themeColor="text1"/>
                <w:szCs w:val="28"/>
                <w14:textFill>
                  <w14:solidFill>
                    <w14:schemeClr w14:val="tx1"/>
                  </w14:solidFill>
                </w14:textFill>
              </w:rPr>
              <w:t>300</w:t>
            </w:r>
            <w:r>
              <w:rPr>
                <w:color w:val="000000" w:themeColor="text1"/>
                <w:szCs w:val="28"/>
                <w14:textFill>
                  <w14:solidFill>
                    <w14:schemeClr w14:val="tx1"/>
                  </w14:solidFill>
                </w14:textFill>
              </w:rPr>
              <w:t>天，</w:t>
            </w:r>
            <w:r>
              <w:rPr>
                <w:rFonts w:hint="eastAsia"/>
                <w:color w:val="000000" w:themeColor="text1"/>
                <w:szCs w:val="28"/>
                <w14:textFill>
                  <w14:solidFill>
                    <w14:schemeClr w14:val="tx1"/>
                  </w14:solidFill>
                </w14:textFill>
              </w:rPr>
              <w:t>两班倒，每班工作10小时，每天工作20小时，夜间进行生产</w:t>
            </w:r>
            <w:r>
              <w:rPr>
                <w:color w:val="000000" w:themeColor="text1"/>
                <w:szCs w:val="28"/>
                <w14:textFill>
                  <w14:solidFill>
                    <w14:schemeClr w14:val="tx1"/>
                  </w14:solidFill>
                </w14:textFill>
              </w:rPr>
              <w:t>。</w:t>
            </w:r>
          </w:p>
          <w:p>
            <w:pPr>
              <w:ind w:firstLine="480"/>
              <w:rPr>
                <w:rFonts w:hint="eastAsia"/>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6、项目用地概况</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本项目租用工业园标准厂房位于湖南省永州经济技术开发区智能装备产业园A5栋，用地面积约5800m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，为一栋四层厂房；项目东侧约120m至潇湘大道，南侧约160m至长丰大道，西侧约400m至袁家村纵一路，北侧约200m至潇湘大道，周边环境主要是工业园其他标准厂房的工业企业。</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7、项目平面布置</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本项租用一栋四层厂房，</w:t>
            </w:r>
            <w:r>
              <w:rPr>
                <w:color w:val="000000" w:themeColor="text1"/>
                <w14:textFill>
                  <w14:solidFill>
                    <w14:schemeClr w14:val="tx1"/>
                  </w14:solidFill>
                </w14:textFill>
              </w:rPr>
              <w:t>按照项目生产流程逐次分区布置</w:t>
            </w:r>
            <w:r>
              <w:rPr>
                <w:rFonts w:hint="eastAsia"/>
                <w:color w:val="000000" w:themeColor="text1"/>
                <w14:textFill>
                  <w14:solidFill>
                    <w14:schemeClr w14:val="tx1"/>
                  </w14:solidFill>
                </w14:textFill>
              </w:rPr>
              <w:t>，其中第1层为原料仓、搅拌、涂布、烘烤车间，第2层为卷绕、制片、封装、滚槽、激光焊车间，第3层为分选测试车间、办公室，4层为分容、测试车间、成品仓。</w:t>
            </w:r>
            <w:r>
              <w:rPr>
                <w:color w:val="000000" w:themeColor="text1"/>
                <w14:textFill>
                  <w14:solidFill>
                    <w14:schemeClr w14:val="tx1"/>
                  </w14:solidFill>
                </w14:textFill>
              </w:rPr>
              <w:t>项目总平面布置以有利于生产、方便生活、便于管理、布置紧凑、节约用地，厂容整洁及符合防火、卫生、绿化、环保等规范为原则，同时考虑当地主导风向和各种水、电管线的最佳入厂位置，以便于减少污染，利于生产，使总体设计更趋合理。项目所在区水、电供应有保障，交通便利；项目平面布局较合理。项目平面布置详见附图2</w:t>
            </w:r>
            <w:r>
              <w:rPr>
                <w:rFonts w:hint="eastAsia"/>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90"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工艺流程和产排污环节</w:t>
            </w:r>
          </w:p>
        </w:tc>
        <w:tc>
          <w:tcPr>
            <w:tcW w:w="8670" w:type="dxa"/>
            <w:noWrap w:val="0"/>
            <w:vAlign w:val="top"/>
          </w:tcPr>
          <w:p>
            <w:pPr>
              <w:adjustRightInd w:val="0"/>
              <w:snapToGrid w:val="0"/>
              <w:ind w:firstLine="482"/>
              <w:rPr>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（一）</w:t>
            </w:r>
            <w:r>
              <w:rPr>
                <w:rFonts w:hint="eastAsia"/>
                <w:b/>
                <w:bCs/>
                <w:color w:val="000000" w:themeColor="text1"/>
                <w14:textFill>
                  <w14:solidFill>
                    <w14:schemeClr w14:val="tx1"/>
                  </w14:solidFill>
                </w14:textFill>
              </w:rPr>
              <w:t>施工期工艺流程简述:</w:t>
            </w:r>
          </w:p>
          <w:p>
            <w:pPr>
              <w:adjustRightInd w:val="0"/>
              <w:snapToGri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本项目施工期包括厂房装修以及机械设备安装。</w:t>
            </w:r>
          </w:p>
          <w:p>
            <w:pPr>
              <w:adjustRightInd w:val="0"/>
              <w:snapToGrid w:val="0"/>
              <w:ind w:firstLine="482"/>
              <w:rPr>
                <w:b/>
                <w:bCs/>
                <w:color w:val="000000" w:themeColor="text1"/>
                <w:u w:val="single"/>
                <w14:textFill>
                  <w14:solidFill>
                    <w14:schemeClr w14:val="tx1"/>
                  </w14:solidFill>
                </w14:textFill>
              </w:rPr>
            </w:pPr>
            <w:r>
              <w:rPr>
                <w:rFonts w:hint="eastAsia"/>
                <w:b/>
                <w:bCs/>
                <w:color w:val="000000" w:themeColor="text1"/>
                <w:u w:val="single"/>
                <w:lang w:eastAsia="zh-CN"/>
                <w14:textFill>
                  <w14:solidFill>
                    <w14:schemeClr w14:val="tx1"/>
                  </w14:solidFill>
                </w14:textFill>
              </w:rPr>
              <w:t>（二）</w:t>
            </w:r>
            <w:r>
              <w:rPr>
                <w:rFonts w:hint="eastAsia"/>
                <w:b/>
                <w:bCs/>
                <w:color w:val="000000" w:themeColor="text1"/>
                <w:u w:val="single"/>
                <w14:textFill>
                  <w14:solidFill>
                    <w14:schemeClr w14:val="tx1"/>
                  </w14:solidFill>
                </w14:textFill>
              </w:rPr>
              <w:t>营运期工艺流程简述:</w:t>
            </w:r>
          </w:p>
          <w:p>
            <w:pPr>
              <w:pStyle w:val="77"/>
              <w:spacing w:line="360" w:lineRule="auto"/>
              <w:ind w:firstLine="400"/>
              <w:rPr>
                <w:rFonts w:hAnsi="宋体" w:eastAsia="宋体"/>
                <w:b/>
                <w:color w:val="000000" w:themeColor="text1"/>
                <w:sz w:val="24"/>
                <w:szCs w:val="24"/>
                <w:u w:val="single"/>
                <w14:textFill>
                  <w14:solidFill>
                    <w14:schemeClr w14:val="tx1"/>
                  </w14:solidFill>
                </w14:textFill>
              </w:rPr>
            </w:pPr>
            <w:r>
              <w:rPr>
                <w:color w:val="000000" w:themeColor="text1"/>
                <w:u w:val="single"/>
                <w14:textFill>
                  <w14:solidFill>
                    <w14:schemeClr w14:val="tx1"/>
                  </w14:solidFill>
                </w14:textFill>
              </w:rPr>
              <w:object>
                <v:shape id="_x0000_i1026" o:spt="75" type="#_x0000_t75" style="height:550.35pt;width:380.65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p>
          <w:p>
            <w:pPr>
              <w:pStyle w:val="77"/>
              <w:spacing w:line="360" w:lineRule="auto"/>
              <w:ind w:firstLine="482"/>
              <w:rPr>
                <w:b/>
                <w:bCs/>
                <w:color w:val="000000" w:themeColor="text1"/>
                <w:sz w:val="24"/>
                <w:u w:val="single"/>
                <w14:textFill>
                  <w14:solidFill>
                    <w14:schemeClr w14:val="tx1"/>
                  </w14:solidFill>
                </w14:textFill>
              </w:rPr>
            </w:pPr>
            <w:r>
              <w:rPr>
                <w:rFonts w:hAnsi="宋体" w:eastAsia="宋体"/>
                <w:b/>
                <w:color w:val="000000" w:themeColor="text1"/>
                <w:sz w:val="24"/>
                <w:szCs w:val="24"/>
                <w:u w:val="single"/>
                <w14:textFill>
                  <w14:solidFill>
                    <w14:schemeClr w14:val="tx1"/>
                  </w14:solidFill>
                </w14:textFill>
              </w:rPr>
              <w:t>图</w:t>
            </w:r>
            <w:r>
              <w:rPr>
                <w:rFonts w:hint="eastAsia" w:hAnsi="宋体" w:eastAsia="宋体"/>
                <w:b/>
                <w:color w:val="000000" w:themeColor="text1"/>
                <w:sz w:val="24"/>
                <w:szCs w:val="24"/>
                <w:u w:val="single"/>
                <w14:textFill>
                  <w14:solidFill>
                    <w14:schemeClr w14:val="tx1"/>
                  </w14:solidFill>
                </w14:textFill>
              </w:rPr>
              <w:t>2-</w:t>
            </w:r>
            <w:r>
              <w:rPr>
                <w:rFonts w:hint="eastAsia" w:eastAsia="宋体"/>
                <w:b/>
                <w:color w:val="000000" w:themeColor="text1"/>
                <w:sz w:val="24"/>
                <w:szCs w:val="24"/>
                <w:u w:val="single"/>
                <w14:textFill>
                  <w14:solidFill>
                    <w14:schemeClr w14:val="tx1"/>
                  </w14:solidFill>
                </w14:textFill>
              </w:rPr>
              <w:t>1营运期</w:t>
            </w:r>
            <w:r>
              <w:rPr>
                <w:rFonts w:hAnsi="宋体" w:eastAsia="宋体"/>
                <w:b/>
                <w:color w:val="000000" w:themeColor="text1"/>
                <w:sz w:val="24"/>
                <w:szCs w:val="24"/>
                <w:u w:val="single"/>
                <w14:textFill>
                  <w14:solidFill>
                    <w14:schemeClr w14:val="tx1"/>
                  </w14:solidFill>
                </w14:textFill>
              </w:rPr>
              <w:t>工艺</w:t>
            </w:r>
            <w:r>
              <w:rPr>
                <w:rFonts w:hint="eastAsia" w:hAnsi="宋体" w:eastAsia="宋体"/>
                <w:b/>
                <w:color w:val="000000" w:themeColor="text1"/>
                <w:sz w:val="24"/>
                <w:szCs w:val="24"/>
                <w:u w:val="single"/>
                <w14:textFill>
                  <w14:solidFill>
                    <w14:schemeClr w14:val="tx1"/>
                  </w14:solidFill>
                </w14:textFill>
              </w:rPr>
              <w:t>流程</w:t>
            </w:r>
            <w:r>
              <w:rPr>
                <w:rFonts w:hAnsi="宋体" w:eastAsia="宋体"/>
                <w:b/>
                <w:color w:val="000000" w:themeColor="text1"/>
                <w:sz w:val="24"/>
                <w:szCs w:val="24"/>
                <w:u w:val="single"/>
                <w14:textFill>
                  <w14:solidFill>
                    <w14:schemeClr w14:val="tx1"/>
                  </w14:solidFill>
                </w14:textFill>
              </w:rPr>
              <w:t>及产污节点图</w:t>
            </w:r>
          </w:p>
          <w:p>
            <w:pPr>
              <w:ind w:firstLine="482"/>
              <w:rPr>
                <w:b/>
                <w:bCs/>
                <w:color w:val="000000" w:themeColor="text1"/>
                <w:u w:val="single"/>
                <w14:textFill>
                  <w14:solidFill>
                    <w14:schemeClr w14:val="tx1"/>
                  </w14:solidFill>
                </w14:textFill>
              </w:rPr>
            </w:pPr>
            <w:r>
              <w:rPr>
                <w:rFonts w:hAnsi="宋体"/>
                <w:b/>
                <w:bCs/>
                <w:color w:val="000000" w:themeColor="text1"/>
                <w:u w:val="single"/>
                <w14:textFill>
                  <w14:solidFill>
                    <w14:schemeClr w14:val="tx1"/>
                  </w14:solidFill>
                </w14:textFill>
              </w:rPr>
              <w:t>工艺流程说明：</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（1）正负极搅拌</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正极</w:t>
            </w:r>
            <w:r>
              <w:rPr>
                <w:color w:val="000000" w:themeColor="text1"/>
                <w:u w:val="single"/>
                <w14:textFill>
                  <w14:solidFill>
                    <w14:schemeClr w14:val="tx1"/>
                  </w14:solidFill>
                </w14:textFill>
              </w:rPr>
              <w:t>配料：</w:t>
            </w:r>
            <w:r>
              <w:rPr>
                <w:rFonts w:hint="eastAsia"/>
                <w:color w:val="000000" w:themeColor="text1"/>
                <w:u w:val="single"/>
                <w14:textFill>
                  <w14:solidFill>
                    <w14:schemeClr w14:val="tx1"/>
                  </w14:solidFill>
                </w14:textFill>
              </w:rPr>
              <w:t>磷酸铁锂、聚偏氟乙烯（PVDF）、导电碳黑（SP）、碳纳米管经电子称精确计量后</w:t>
            </w:r>
            <w:r>
              <w:rPr>
                <w:color w:val="000000" w:themeColor="text1"/>
                <w:u w:val="single"/>
                <w14:textFill>
                  <w14:solidFill>
                    <w14:schemeClr w14:val="tx1"/>
                  </w14:solidFill>
                </w14:textFill>
              </w:rPr>
              <w:t>按照一定的比例</w:t>
            </w:r>
            <w:r>
              <w:rPr>
                <w:rFonts w:hint="eastAsia"/>
                <w:color w:val="000000" w:themeColor="text1"/>
                <w:u w:val="single"/>
                <w14:textFill>
                  <w14:solidFill>
                    <w14:schemeClr w14:val="tx1"/>
                  </w14:solidFill>
                </w14:textFill>
              </w:rPr>
              <w:t>投入搅拌机，全程密闭自动控制，随后加入N-甲基吡咯烷酮（NMP）。密闭搅拌均匀后制成浆状的正极物质。</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正极搅拌机不需要清洗，负极搅拌机拟采用抹布清洁，故该工序无生产废水产生。</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负极配料：石墨、羧甲基纤维素钠（CMC）经电子称精确计量后按照一定的比例投入搅拌机，并加入丁苯橡胶乳液（SBR）和纯水，整个输送投料过程在密闭的状态下完成，输送设备的动力源为压缩空气。密闭搅拌均匀后制成浆状的负极物质。负极浆料采用去离子水作为溶剂，在后面的涂布干燥过程中水全部挥发，其余的石墨以及丁苯橡胶乳液（SBR）等全部留在集流体上，成为负极材料。</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（2）正负极</w:t>
            </w:r>
            <w:r>
              <w:rPr>
                <w:color w:val="000000" w:themeColor="text1"/>
                <w:u w:val="single"/>
                <w14:textFill>
                  <w14:solidFill>
                    <w14:schemeClr w14:val="tx1"/>
                  </w14:solidFill>
                </w14:textFill>
              </w:rPr>
              <w:t>涂布</w:t>
            </w:r>
            <w:r>
              <w:rPr>
                <w:rFonts w:hint="eastAsia"/>
                <w:color w:val="000000" w:themeColor="text1"/>
                <w:u w:val="single"/>
                <w14:textFill>
                  <w14:solidFill>
                    <w14:schemeClr w14:val="tx1"/>
                  </w14:solidFill>
                </w14:textFill>
              </w:rPr>
              <w:t>干燥</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涂布过程即卷成筒状的集流体材料在机械的带动下匀速通过盛有糊状混合浆料的料槽，使混合膏料均匀涂布于连续集流体上，其中，正极集流体材料为铝箔，负极集流体材料为铜箔。</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正极浆料配料采用NMP作为溶剂，均匀涂上正极混合浆料后的正极集流体在机械的带动下缓缓通过烘箱（热源为电），烘箱内由循环热风进行干燥。整个干燥系统采用全封闭形式，涂布过程中，配料使用的溶剂NMP在干燥过程中挥发，产生NMP废气，本项目对此工序产生NMP废气采用封闭的抽吸方式进行收集，NMP废气经收集后通过NMP回收装置对NMP进行回收，回收的废液由供应商回收处理后再利用。</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负极浆料采用</w:t>
            </w:r>
            <w:r>
              <w:rPr>
                <w:rFonts w:hint="eastAsia"/>
                <w:color w:val="000000" w:themeColor="text1"/>
                <w:u w:val="single"/>
                <w14:textFill>
                  <w14:solidFill>
                    <w14:schemeClr w14:val="tx1"/>
                  </w14:solidFill>
                </w14:textFill>
              </w:rPr>
              <w:t>去离子水</w:t>
            </w:r>
            <w:r>
              <w:rPr>
                <w:color w:val="000000" w:themeColor="text1"/>
                <w:u w:val="single"/>
                <w14:textFill>
                  <w14:solidFill>
                    <w14:schemeClr w14:val="tx1"/>
                  </w14:solidFill>
                </w14:textFill>
              </w:rPr>
              <w:t>作为溶剂，均匀涂上负极混合浆料后的负极集流体在机械的带动下缓缓通过干燥室，使集流体上浆料里的水分快速蒸发出来完成干燥过程，水分成为水蒸气放空。通过烘箱烘烤完成的极片收成卷料放置于干燥房间内供下道工序使用。</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（3）辊压</w:t>
            </w:r>
            <w:r>
              <w:rPr>
                <w:color w:val="000000" w:themeColor="text1"/>
                <w:u w:val="single"/>
                <w14:textFill>
                  <w14:solidFill>
                    <w14:schemeClr w14:val="tx1"/>
                  </w14:solidFill>
                </w14:textFill>
              </w:rPr>
              <w:t>工序</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经干燥后的正、负极集流体上涂满了正、负极材料混合物，需要用辊压机对极片进行压实以降低极片厚度，这样在保证电池容积的同时，可以放入最大限度的电极材料，提高电池体积利用率</w:t>
            </w:r>
            <w:r>
              <w:rPr>
                <w:rFonts w:hint="eastAsia"/>
                <w:color w:val="000000" w:themeColor="text1"/>
                <w:u w:val="single"/>
                <w14:textFill>
                  <w14:solidFill>
                    <w14:schemeClr w14:val="tx1"/>
                  </w14:solidFill>
                </w14:textFill>
              </w:rPr>
              <w:t>。</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w:t>
            </w:r>
            <w:r>
              <w:rPr>
                <w:color w:val="000000" w:themeColor="text1"/>
                <w:u w:val="single"/>
                <w14:textFill>
                  <w14:solidFill>
                    <w14:schemeClr w14:val="tx1"/>
                  </w14:solidFill>
                </w14:textFill>
              </w:rPr>
              <w:t>分</w:t>
            </w:r>
            <w:r>
              <w:rPr>
                <w:rFonts w:hint="eastAsia"/>
                <w:color w:val="000000" w:themeColor="text1"/>
                <w:u w:val="single"/>
                <w14:textFill>
                  <w14:solidFill>
                    <w14:schemeClr w14:val="tx1"/>
                  </w14:solidFill>
                </w14:textFill>
              </w:rPr>
              <w:t>条</w:t>
            </w:r>
            <w:r>
              <w:rPr>
                <w:color w:val="000000" w:themeColor="text1"/>
                <w:u w:val="single"/>
                <w14:textFill>
                  <w14:solidFill>
                    <w14:schemeClr w14:val="tx1"/>
                  </w14:solidFill>
                </w14:textFill>
              </w:rPr>
              <w:t>工序</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自制极片均是有一定宽幅的连续薄片，需要将成段极片冲切成与产品电池形状大小相同规格的小极片，以满足生产工艺要求。分切过程中会有一定量的废弃边角料产生</w:t>
            </w:r>
            <w:r>
              <w:rPr>
                <w:rFonts w:hint="eastAsia"/>
                <w:color w:val="000000" w:themeColor="text1"/>
                <w:u w:val="single"/>
                <w14:textFill>
                  <w14:solidFill>
                    <w14:schemeClr w14:val="tx1"/>
                  </w14:solidFill>
                </w14:textFill>
              </w:rPr>
              <w:t>。</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（5）制片</w:t>
            </w:r>
          </w:p>
          <w:p>
            <w:pPr>
              <w:ind w:firstLineChars="300"/>
              <w:rPr>
                <w:color w:val="000000" w:themeColor="text1"/>
                <w:u w:val="single"/>
                <w14:textFill>
                  <w14:solidFill>
                    <w14:schemeClr w14:val="tx1"/>
                  </w14:solidFill>
                </w14:textFill>
              </w:rPr>
            </w:pPr>
            <w:r>
              <w:rPr>
                <w:color w:val="000000" w:themeColor="text1"/>
                <w:u w:val="single"/>
                <w14:textFill>
                  <w14:solidFill>
                    <w14:schemeClr w14:val="tx1"/>
                  </w14:solidFill>
                </w14:textFill>
              </w:rPr>
              <w:t>正极</w:t>
            </w:r>
            <w:r>
              <w:rPr>
                <w:rFonts w:hint="eastAsia"/>
                <w:color w:val="000000" w:themeColor="text1"/>
                <w:u w:val="single"/>
                <w14:textFill>
                  <w14:solidFill>
                    <w14:schemeClr w14:val="tx1"/>
                  </w14:solidFill>
                </w14:textFill>
              </w:rPr>
              <w:t>制片</w:t>
            </w:r>
            <w:r>
              <w:rPr>
                <w:color w:val="000000" w:themeColor="text1"/>
                <w:u w:val="single"/>
                <w14:textFill>
                  <w14:solidFill>
                    <w14:schemeClr w14:val="tx1"/>
                  </w14:solidFill>
                </w14:textFill>
              </w:rPr>
              <w:t>：将分切完成的极片安装在正极制片机上，通过设备将铝极超声焊接在极片的间隙处，然后在相应位置贴上耐高温胶带。</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负极</w:t>
            </w:r>
            <w:r>
              <w:rPr>
                <w:rFonts w:hint="eastAsia"/>
                <w:color w:val="000000" w:themeColor="text1"/>
                <w:u w:val="single"/>
                <w14:textFill>
                  <w14:solidFill>
                    <w14:schemeClr w14:val="tx1"/>
                  </w14:solidFill>
                </w14:textFill>
              </w:rPr>
              <w:t>制片</w:t>
            </w:r>
            <w:r>
              <w:rPr>
                <w:color w:val="000000" w:themeColor="text1"/>
                <w:u w:val="single"/>
                <w14:textFill>
                  <w14:solidFill>
                    <w14:schemeClr w14:val="tx1"/>
                  </w14:solidFill>
                </w14:textFill>
              </w:rPr>
              <w:t>：将分切完成的极片安装在负极制片机上，通过设备将镍极耳通过超声焊接在极片的间隙处，然后在相应位置贴上耐高温胶带。</w:t>
            </w:r>
          </w:p>
          <w:p>
            <w:pPr>
              <w:ind w:firstLine="480"/>
              <w:rPr>
                <w:rFonts w:hint="eastAsia"/>
                <w:color w:val="000000" w:themeColor="text1"/>
                <w:u w:val="single"/>
                <w14:textFill>
                  <w14:solidFill>
                    <w14:schemeClr w14:val="tx1"/>
                  </w14:solidFill>
                </w14:textFill>
              </w:rPr>
            </w:pPr>
            <w:r>
              <w:rPr>
                <w:color w:val="000000" w:themeColor="text1"/>
                <w:u w:val="single"/>
                <w14:textFill>
                  <w14:solidFill>
                    <w14:schemeClr w14:val="tx1"/>
                  </w14:solidFill>
                </w14:textFill>
              </w:rPr>
              <w:t>本项目采用</w:t>
            </w:r>
            <w:r>
              <w:rPr>
                <w:rFonts w:hint="eastAsia"/>
                <w:color w:val="000000" w:themeColor="text1"/>
                <w:u w:val="single"/>
                <w14:textFill>
                  <w14:solidFill>
                    <w14:schemeClr w14:val="tx1"/>
                  </w14:solidFill>
                </w14:textFill>
              </w:rPr>
              <w:t>激光</w:t>
            </w:r>
            <w:r>
              <w:rPr>
                <w:color w:val="000000" w:themeColor="text1"/>
                <w:u w:val="single"/>
                <w14:textFill>
                  <w14:solidFill>
                    <w14:schemeClr w14:val="tx1"/>
                  </w14:solidFill>
                </w14:textFill>
              </w:rPr>
              <w:t>点焊技术，其原理是：</w:t>
            </w:r>
            <w:r>
              <w:rPr>
                <w:rFonts w:hint="eastAsia"/>
                <w:color w:val="000000" w:themeColor="text1"/>
                <w:u w:val="single"/>
                <w14:textFill>
                  <w14:solidFill>
                    <w14:schemeClr w14:val="tx1"/>
                  </w14:solidFill>
                </w14:textFill>
              </w:rPr>
              <w:t>利用高辐射强度的激光束，激光束经过光学系统聚焦后，加工工件置于激光焦点附近进行加热熔化，</w:t>
            </w:r>
            <w:r>
              <w:rPr>
                <w:color w:val="000000" w:themeColor="text1"/>
                <w:u w:val="single"/>
                <w14:textFill>
                  <w14:solidFill>
                    <w14:schemeClr w14:val="tx1"/>
                  </w14:solidFill>
                </w14:textFill>
              </w:rPr>
              <w:t>将待焊接工件结合在一起</w:t>
            </w:r>
            <w:r>
              <w:rPr>
                <w:rFonts w:hint="eastAsia"/>
                <w:color w:val="000000" w:themeColor="text1"/>
                <w:u w:val="single"/>
                <w14:textFill>
                  <w14:solidFill>
                    <w14:schemeClr w14:val="tx1"/>
                  </w14:solidFill>
                </w14:textFill>
              </w:rPr>
              <w:t>，焊接不使用焊丝，无</w:t>
            </w:r>
            <w:r>
              <w:rPr>
                <w:color w:val="000000" w:themeColor="text1"/>
                <w:u w:val="single"/>
                <w14:textFill>
                  <w14:solidFill>
                    <w14:schemeClr w14:val="tx1"/>
                  </w14:solidFill>
                </w14:textFill>
              </w:rPr>
              <w:t>任何熔渣、飞溅、</w:t>
            </w:r>
            <w:r>
              <w:rPr>
                <w:rFonts w:hint="eastAsia"/>
                <w:color w:val="000000" w:themeColor="text1"/>
                <w:u w:val="single"/>
                <w14:textFill>
                  <w14:solidFill>
                    <w14:schemeClr w14:val="tx1"/>
                  </w14:solidFill>
                </w14:textFill>
              </w:rPr>
              <w:t>焊接</w:t>
            </w:r>
            <w:r>
              <w:rPr>
                <w:color w:val="000000" w:themeColor="text1"/>
                <w:u w:val="single"/>
                <w14:textFill>
                  <w14:solidFill>
                    <w14:schemeClr w14:val="tx1"/>
                  </w14:solidFill>
                </w14:textFill>
              </w:rPr>
              <w:t>废气</w:t>
            </w:r>
            <w:r>
              <w:rPr>
                <w:rFonts w:hint="eastAsia"/>
                <w:color w:val="000000" w:themeColor="text1"/>
                <w:u w:val="single"/>
                <w14:textFill>
                  <w14:solidFill>
                    <w14:schemeClr w14:val="tx1"/>
                  </w14:solidFill>
                </w14:textFill>
              </w:rPr>
              <w:t>等。</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（6）</w:t>
            </w:r>
            <w:r>
              <w:rPr>
                <w:color w:val="000000" w:themeColor="text1"/>
                <w:u w:val="single"/>
                <w14:textFill>
                  <w14:solidFill>
                    <w14:schemeClr w14:val="tx1"/>
                  </w14:solidFill>
                </w14:textFill>
              </w:rPr>
              <w:t>卷绕工序</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将正极板、负极板和隔膜按照正极片-隔膜-负极片-隔膜自上而下的顺序重叠放置后在卷绕机器上进行卷绕成制成电池卷芯。</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（7）入壳</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将卷好的电芯，封装进钢壳内。</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（8）滚槽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在电池正极处压出的槽，用于封装电池，将卷芯固定在壳体内不晃动。</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（9）激光焊接</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焊接电芯的负极到外壳底部，无需使用焊丝。</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w:t>
            </w:r>
            <w:r>
              <w:rPr>
                <w:rFonts w:hint="eastAsia"/>
                <w:color w:val="000000" w:themeColor="text1"/>
                <w:u w:val="single"/>
                <w:lang w:eastAsia="zh-CN"/>
                <w14:textFill>
                  <w14:solidFill>
                    <w14:schemeClr w14:val="tx1"/>
                  </w14:solidFill>
                </w14:textFill>
              </w:rPr>
              <w:t>电芯</w:t>
            </w:r>
            <w:r>
              <w:rPr>
                <w:color w:val="000000" w:themeColor="text1"/>
                <w:u w:val="single"/>
                <w14:textFill>
                  <w14:solidFill>
                    <w14:schemeClr w14:val="tx1"/>
                  </w14:solidFill>
                </w14:textFill>
              </w:rPr>
              <w:t>烘烤</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封装好卷芯放入烤箱真空烘烤，</w:t>
            </w:r>
            <w:r>
              <w:rPr>
                <w:rFonts w:hint="eastAsia"/>
                <w:color w:val="000000" w:themeColor="text1"/>
                <w:u w:val="single"/>
                <w14:textFill>
                  <w14:solidFill>
                    <w14:schemeClr w14:val="tx1"/>
                  </w14:solidFill>
                </w14:textFill>
              </w:rPr>
              <w:t>除去</w:t>
            </w:r>
            <w:r>
              <w:rPr>
                <w:color w:val="000000" w:themeColor="text1"/>
                <w:u w:val="single"/>
                <w14:textFill>
                  <w14:solidFill>
                    <w14:schemeClr w14:val="tx1"/>
                  </w14:solidFill>
                </w14:textFill>
              </w:rPr>
              <w:t>卷芯水分</w:t>
            </w:r>
            <w:r>
              <w:rPr>
                <w:rFonts w:hint="eastAsia"/>
                <w:color w:val="000000" w:themeColor="text1"/>
                <w:u w:val="single"/>
                <w14:textFill>
                  <w14:solidFill>
                    <w14:schemeClr w14:val="tx1"/>
                  </w14:solidFill>
                </w14:textFill>
              </w:rPr>
              <w:t>，此工序不产生有机废气</w:t>
            </w:r>
            <w:r>
              <w:rPr>
                <w:color w:val="000000" w:themeColor="text1"/>
                <w:u w:val="single"/>
                <w14:textFill>
                  <w14:solidFill>
                    <w14:schemeClr w14:val="tx1"/>
                  </w14:solidFill>
                </w14:textFill>
              </w:rPr>
              <w:t>。</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（11）</w:t>
            </w:r>
            <w:r>
              <w:rPr>
                <w:color w:val="000000" w:themeColor="text1"/>
                <w:u w:val="single"/>
                <w14:textFill>
                  <w14:solidFill>
                    <w14:schemeClr w14:val="tx1"/>
                  </w14:solidFill>
                </w14:textFill>
              </w:rPr>
              <w:t>注液</w:t>
            </w:r>
            <w:r>
              <w:rPr>
                <w:rFonts w:hint="eastAsia"/>
                <w:color w:val="000000" w:themeColor="text1"/>
                <w:u w:val="single"/>
                <w:lang w:eastAsia="zh-CN"/>
                <w14:textFill>
                  <w14:solidFill>
                    <w14:schemeClr w14:val="tx1"/>
                  </w14:solidFill>
                </w14:textFill>
              </w:rPr>
              <w:t>、封口</w:t>
            </w:r>
            <w:r>
              <w:rPr>
                <w:color w:val="000000" w:themeColor="text1"/>
                <w:u w:val="single"/>
                <w14:textFill>
                  <w14:solidFill>
                    <w14:schemeClr w14:val="tx1"/>
                  </w14:solidFill>
                </w14:textFill>
              </w:rPr>
              <w:t>工序</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将烘烤完成的电芯放入注液机的进料轨道，设备会自动注液，</w:t>
            </w:r>
            <w:r>
              <w:rPr>
                <w:rFonts w:hint="eastAsia"/>
                <w:color w:val="000000" w:themeColor="text1"/>
                <w:u w:val="single"/>
                <w14:textFill>
                  <w14:solidFill>
                    <w14:schemeClr w14:val="tx1"/>
                  </w14:solidFill>
                </w14:textFill>
              </w:rPr>
              <w:t>注液机工作时，采用真空泵将密闭的不锈钢罩体内的空气抽出，充入干燥氮气进行保护，保证内部的干燥，整个注液过程均在密闭且隔绝空气的条件下通过自动化设备完成。</w:t>
            </w:r>
            <w:r>
              <w:rPr>
                <w:color w:val="000000" w:themeColor="text1"/>
                <w:u w:val="single"/>
                <w14:textFill>
                  <w14:solidFill>
                    <w14:schemeClr w14:val="tx1"/>
                  </w14:solidFill>
                </w14:textFill>
              </w:rPr>
              <w:t>完成注液的电池会被再次转移到轨道上</w:t>
            </w:r>
            <w:r>
              <w:rPr>
                <w:rFonts w:hint="eastAsia"/>
                <w:color w:val="000000" w:themeColor="text1"/>
                <w:u w:val="single"/>
                <w:lang w:eastAsia="zh-CN"/>
                <w14:textFill>
                  <w14:solidFill>
                    <w14:schemeClr w14:val="tx1"/>
                  </w14:solidFill>
                </w14:textFill>
              </w:rPr>
              <w:t>进行电芯封口</w:t>
            </w:r>
            <w:r>
              <w:rPr>
                <w:color w:val="000000" w:themeColor="text1"/>
                <w:u w:val="single"/>
                <w14:textFill>
                  <w14:solidFill>
                    <w14:schemeClr w14:val="tx1"/>
                  </w14:solidFill>
                </w14:textFill>
              </w:rPr>
              <w:t>。本项目注液在密闭的腔室内进行，同时注液机及电池预留的注液口很小，与外环境的接触面很小，因此注液工段电解液中</w:t>
            </w:r>
            <w:r>
              <w:rPr>
                <w:rFonts w:hint="eastAsia"/>
                <w:color w:val="000000" w:themeColor="text1"/>
                <w:u w:val="single"/>
                <w14:textFill>
                  <w14:solidFill>
                    <w14:schemeClr w14:val="tx1"/>
                  </w14:solidFill>
                </w14:textFill>
              </w:rPr>
              <w:t>只</w:t>
            </w:r>
            <w:r>
              <w:rPr>
                <w:color w:val="000000" w:themeColor="text1"/>
                <w:u w:val="single"/>
                <w14:textFill>
                  <w14:solidFill>
                    <w14:schemeClr w14:val="tx1"/>
                  </w14:solidFill>
                </w14:textFill>
              </w:rPr>
              <w:t>挥发出</w:t>
            </w:r>
            <w:r>
              <w:rPr>
                <w:rFonts w:hint="eastAsia"/>
                <w:color w:val="000000" w:themeColor="text1"/>
                <w:u w:val="single"/>
                <w14:textFill>
                  <w14:solidFill>
                    <w14:schemeClr w14:val="tx1"/>
                  </w14:solidFill>
                </w14:textFill>
              </w:rPr>
              <w:t>少量</w:t>
            </w:r>
            <w:r>
              <w:rPr>
                <w:color w:val="000000" w:themeColor="text1"/>
                <w:u w:val="single"/>
                <w14:textFill>
                  <w14:solidFill>
                    <w14:schemeClr w14:val="tx1"/>
                  </w14:solidFill>
                </w14:textFill>
              </w:rPr>
              <w:t>的废气。</w:t>
            </w:r>
          </w:p>
          <w:p>
            <w:pPr>
              <w:ind w:firstLine="480"/>
              <w:rPr>
                <w:rFonts w:hint="eastAsia"/>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w:t>
            </w:r>
            <w:r>
              <w:rPr>
                <w:rFonts w:hint="eastAsia"/>
                <w:color w:val="000000" w:themeColor="text1"/>
                <w:u w:val="single"/>
                <w:lang w:val="en-US" w:eastAsia="zh-CN"/>
                <w14:textFill>
                  <w14:solidFill>
                    <w14:schemeClr w14:val="tx1"/>
                  </w14:solidFill>
                </w14:textFill>
              </w:rPr>
              <w:t>12</w:t>
            </w:r>
            <w:r>
              <w:rPr>
                <w:rFonts w:hint="eastAsia"/>
                <w:color w:val="000000" w:themeColor="text1"/>
                <w:u w:val="single"/>
                <w:lang w:eastAsia="zh-CN"/>
                <w14:textFill>
                  <w14:solidFill>
                    <w14:schemeClr w14:val="tx1"/>
                  </w14:solidFill>
                </w14:textFill>
              </w:rPr>
              <w:t>）清洗、涂防锈油</w:t>
            </w:r>
          </w:p>
          <w:p>
            <w:pPr>
              <w:ind w:firstLine="480"/>
              <w:rPr>
                <w:rFonts w:hint="eastAsia"/>
                <w:u w:val="single"/>
              </w:rPr>
            </w:pPr>
            <w:r>
              <w:rPr>
                <w:rFonts w:hint="eastAsia"/>
                <w:color w:val="000000" w:themeColor="text1"/>
                <w:u w:val="single"/>
                <w:lang w:eastAsia="zh-CN"/>
                <w14:textFill>
                  <w14:solidFill>
                    <w14:schemeClr w14:val="tx1"/>
                  </w14:solidFill>
                </w14:textFill>
              </w:rPr>
              <w:t>为防止电芯生锈，需对电芯表层涂除锈油，为保持电芯外表洁净，涂除锈油前使用自来水对电芯外钢壳清洗，电芯外钢壳</w:t>
            </w:r>
            <w:r>
              <w:rPr>
                <w:rFonts w:hint="eastAsia"/>
                <w:u w:val="single"/>
                <w:lang w:eastAsia="zh-CN"/>
              </w:rPr>
              <w:t>均为外购的新产品，仅在存放过程外部沾染少量灰尘，清洗</w:t>
            </w:r>
            <w:r>
              <w:rPr>
                <w:rFonts w:hint="eastAsia"/>
                <w:color w:val="000000" w:themeColor="text1"/>
                <w:u w:val="single"/>
                <w:lang w:eastAsia="zh-CN"/>
                <w14:textFill>
                  <w14:solidFill>
                    <w14:schemeClr w14:val="tx1"/>
                  </w14:solidFill>
                </w14:textFill>
              </w:rPr>
              <w:t>无需使用清洗剂</w:t>
            </w:r>
            <w:r>
              <w:rPr>
                <w:rFonts w:hint="eastAsia" w:ascii="Times New Roman" w:hAnsi="Times New Roman" w:eastAsia="宋体" w:cs="Times New Roman"/>
                <w:u w:val="single"/>
              </w:rPr>
              <w:t>。</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14:textFill>
                  <w14:solidFill>
                    <w14:schemeClr w14:val="tx1"/>
                  </w14:solidFill>
                </w14:textFill>
              </w:rPr>
              <w:t>）套膜</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用PVC/PET塑料膜将电池包裹。</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r>
              <w:rPr>
                <w:rFonts w:hint="eastAsia"/>
                <w:color w:val="000000" w:themeColor="text1"/>
                <w:u w:val="single"/>
                <w:lang w:val="en-US" w:eastAsia="zh-CN"/>
                <w14:textFill>
                  <w14:solidFill>
                    <w14:schemeClr w14:val="tx1"/>
                  </w14:solidFill>
                </w14:textFill>
              </w:rPr>
              <w:t>4</w:t>
            </w:r>
            <w:r>
              <w:rPr>
                <w:rFonts w:hint="eastAsia"/>
                <w:color w:val="000000" w:themeColor="text1"/>
                <w:u w:val="single"/>
                <w14:textFill>
                  <w14:solidFill>
                    <w14:schemeClr w14:val="tx1"/>
                  </w14:solidFill>
                </w14:textFill>
              </w:rPr>
              <w:t>）化成、分容</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使用自动加压化成柜对电池进行预充电。</w:t>
            </w:r>
            <w:r>
              <w:rPr>
                <w:rFonts w:hint="eastAsia"/>
                <w:color w:val="000000" w:themeColor="text1"/>
                <w:u w:val="single"/>
                <w14:textFill>
                  <w14:solidFill>
                    <w14:schemeClr w14:val="tx1"/>
                  </w14:solidFill>
                </w14:textFill>
              </w:rPr>
              <w:t>分容柜为</w:t>
            </w:r>
            <w:r>
              <w:rPr>
                <w:color w:val="000000" w:themeColor="text1"/>
                <w:u w:val="single"/>
                <w14:textFill>
                  <w14:solidFill>
                    <w14:schemeClr w14:val="tx1"/>
                  </w14:solidFill>
                </w14:textFill>
              </w:rPr>
              <w:t>专用的电池</w:t>
            </w:r>
            <w:r>
              <w:rPr>
                <w:rFonts w:hint="eastAsia"/>
                <w:color w:val="000000" w:themeColor="text1"/>
                <w:u w:val="single"/>
                <w14:textFill>
                  <w14:solidFill>
                    <w14:schemeClr w14:val="tx1"/>
                  </w14:solidFill>
                </w14:textFill>
              </w:rPr>
              <w:t>检测</w:t>
            </w:r>
            <w:r>
              <w:rPr>
                <w:color w:val="000000" w:themeColor="text1"/>
                <w:u w:val="single"/>
                <w14:textFill>
                  <w14:solidFill>
                    <w14:schemeClr w14:val="tx1"/>
                  </w14:solidFill>
                </w14:textFill>
              </w:rPr>
              <w:t>设备</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对成品电池进行充放电测试，对每一只电池都进行检测，筛选出合格的成品电池，此工序产生不合格电池。</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①</w:t>
            </w:r>
            <w:r>
              <w:rPr>
                <w:color w:val="000000" w:themeColor="text1"/>
                <w:u w:val="single"/>
                <w14:textFill>
                  <w14:solidFill>
                    <w14:schemeClr w14:val="tx1"/>
                  </w14:solidFill>
                </w14:textFill>
              </w:rPr>
              <w:t>充电过程：外加一个电源给电池充电，此时正极上的电子通过外部电路达到负极上，锂离子从正极脱出，进入电解液里，通过隔膜，到达负极，嵌入负极并与电子结合在一起。</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w:t>
            </w:r>
            <w:r>
              <w:rPr>
                <w:color w:val="000000" w:themeColor="text1"/>
                <w:u w:val="single"/>
                <w14:textFill>
                  <w14:solidFill>
                    <w14:schemeClr w14:val="tx1"/>
                  </w14:solidFill>
                </w14:textFill>
              </w:rPr>
              <w:t>放电过程：外加一个电阻，放电时，电子从负极经过外部电路达到正极，锂离子从负极脱出进入电解液里，通过隔膜，到达正极，嵌入正极并与经过外部电路过来的电子结合在一起。</w:t>
            </w:r>
          </w:p>
          <w:p>
            <w:pPr>
              <w:ind w:firstLine="480"/>
              <w:rPr>
                <w:rFonts w:hint="eastAsia"/>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w:t>
            </w:r>
            <w:r>
              <w:rPr>
                <w:rFonts w:hint="eastAsia"/>
                <w:color w:val="000000" w:themeColor="text1"/>
                <w:u w:val="single"/>
                <w:lang w:val="en-US" w:eastAsia="zh-CN"/>
                <w14:textFill>
                  <w14:solidFill>
                    <w14:schemeClr w14:val="tx1"/>
                  </w14:solidFill>
                </w14:textFill>
              </w:rPr>
              <w:t>15</w:t>
            </w:r>
            <w:r>
              <w:rPr>
                <w:rFonts w:hint="eastAsia"/>
                <w:color w:val="000000" w:themeColor="text1"/>
                <w:u w:val="single"/>
                <w:lang w:eastAsia="zh-CN"/>
                <w14:textFill>
                  <w14:solidFill>
                    <w14:schemeClr w14:val="tx1"/>
                  </w14:solidFill>
                </w14:textFill>
              </w:rPr>
              <w:t>）喷码</w:t>
            </w:r>
          </w:p>
          <w:p>
            <w:pPr>
              <w:ind w:firstLine="480"/>
              <w:rPr>
                <w:rFonts w:hint="eastAsia"/>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使用喷码油墨在电池表面印刷产品相关信息，</w:t>
            </w:r>
            <w:r>
              <w:rPr>
                <w:rFonts w:hint="eastAsia"/>
                <w:color w:val="000000" w:themeColor="text1"/>
                <w:u w:val="single"/>
                <w14:textFill>
                  <w14:solidFill>
                    <w14:schemeClr w14:val="tx1"/>
                  </w14:solidFill>
                </w14:textFill>
              </w:rPr>
              <w:t>此工序产生</w:t>
            </w:r>
            <w:r>
              <w:rPr>
                <w:rFonts w:hint="eastAsia"/>
                <w:color w:val="000000" w:themeColor="text1"/>
                <w:u w:val="single"/>
                <w:lang w:eastAsia="zh-CN"/>
                <w14:textFill>
                  <w14:solidFill>
                    <w14:schemeClr w14:val="tx1"/>
                  </w14:solidFill>
                </w14:textFill>
              </w:rPr>
              <w:t>挥发</w:t>
            </w:r>
            <w:r>
              <w:rPr>
                <w:rFonts w:hint="eastAsia"/>
                <w:color w:val="000000" w:themeColor="text1"/>
                <w:u w:val="single"/>
                <w14:textFill>
                  <w14:solidFill>
                    <w14:schemeClr w14:val="tx1"/>
                  </w14:solidFill>
                </w14:textFill>
              </w:rPr>
              <w:t>有机废气</w:t>
            </w:r>
            <w:r>
              <w:rPr>
                <w:color w:val="000000" w:themeColor="text1"/>
                <w:u w:val="single"/>
                <w14:textFill>
                  <w14:solidFill>
                    <w14:schemeClr w14:val="tx1"/>
                  </w14:solidFill>
                </w14:textFill>
              </w:rPr>
              <w:t>。</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r>
              <w:rPr>
                <w:rFonts w:hint="eastAsia"/>
                <w:color w:val="000000" w:themeColor="text1"/>
                <w:u w:val="single"/>
                <w:lang w:val="en-US" w:eastAsia="zh-CN"/>
                <w14:textFill>
                  <w14:solidFill>
                    <w14:schemeClr w14:val="tx1"/>
                  </w14:solidFill>
                </w14:textFill>
              </w:rPr>
              <w:t>6</w:t>
            </w:r>
            <w:r>
              <w:rPr>
                <w:rFonts w:hint="eastAsia"/>
                <w:color w:val="000000" w:themeColor="text1"/>
                <w:u w:val="single"/>
                <w14:textFill>
                  <w14:solidFill>
                    <w14:schemeClr w14:val="tx1"/>
                  </w14:solidFill>
                </w14:textFill>
              </w:rPr>
              <w:t>）分选出货</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员工将完成的电池放入筛选台，设备会自动按照要求对电池进行分档操作，经分档后的电池外售。</w:t>
            </w:r>
          </w:p>
          <w:p>
            <w:pPr>
              <w:ind w:firstLine="482"/>
              <w:rPr>
                <w:rFonts w:hint="eastAsia"/>
                <w:b/>
                <w:bCs/>
                <w:u w:val="single"/>
              </w:rPr>
            </w:pPr>
            <w:r>
              <w:rPr>
                <w:rFonts w:hint="eastAsia"/>
                <w:b/>
                <w:bCs/>
                <w:u w:val="single"/>
              </w:rPr>
              <w:t>（三）</w:t>
            </w:r>
            <w:r>
              <w:rPr>
                <w:b/>
                <w:bCs/>
                <w:u w:val="single"/>
              </w:rPr>
              <w:t>物料平衡</w:t>
            </w:r>
          </w:p>
          <w:p>
            <w:pPr>
              <w:ind w:firstLine="480"/>
              <w:rPr>
                <w:rFonts w:hint="eastAsia" w:ascii="宋体" w:hAnsi="宋体"/>
                <w:u w:val="single"/>
              </w:rPr>
            </w:pPr>
            <w:r>
              <w:rPr>
                <w:u w:val="single"/>
              </w:rPr>
              <w:t>本项目所有的原料均经搅拌</w:t>
            </w:r>
            <w:r>
              <w:rPr>
                <w:rFonts w:hint="eastAsia"/>
                <w:u w:val="single"/>
                <w:lang w:eastAsia="zh-CN"/>
              </w:rPr>
              <w:t>、涂布烘干等</w:t>
            </w:r>
            <w:r>
              <w:rPr>
                <w:u w:val="single"/>
              </w:rPr>
              <w:t>工艺，根据项目技术方提供的数据，结合物质的理化性质分析。项目具体生产物料</w:t>
            </w:r>
            <w:r>
              <w:rPr>
                <w:rFonts w:hint="eastAsia" w:ascii="宋体" w:hAnsi="宋体"/>
                <w:u w:val="single"/>
              </w:rPr>
              <w:t>平衡如表</w:t>
            </w:r>
            <w:r>
              <w:rPr>
                <w:rFonts w:hint="eastAsia"/>
                <w:u w:val="single"/>
              </w:rPr>
              <w:t>2-</w:t>
            </w:r>
            <w:r>
              <w:rPr>
                <w:rFonts w:hint="eastAsia"/>
                <w:u w:val="single"/>
                <w:lang w:val="en-US" w:eastAsia="zh-CN"/>
              </w:rPr>
              <w:t>5</w:t>
            </w:r>
            <w:r>
              <w:rPr>
                <w:rFonts w:hint="eastAsia" w:ascii="宋体" w:hAnsi="宋体"/>
                <w:u w:val="single"/>
              </w:rPr>
              <w:t>所示。</w:t>
            </w:r>
          </w:p>
          <w:p>
            <w:pPr>
              <w:spacing w:line="240" w:lineRule="auto"/>
              <w:ind w:firstLine="422"/>
              <w:jc w:val="center"/>
              <w:rPr>
                <w:rFonts w:hint="eastAsia" w:ascii="宋体" w:hAnsi="宋体"/>
                <w:b/>
                <w:bCs/>
                <w:sz w:val="21"/>
                <w:szCs w:val="21"/>
                <w:u w:val="single"/>
              </w:rPr>
            </w:pPr>
            <w:r>
              <w:rPr>
                <w:rFonts w:hint="eastAsia" w:ascii="宋体" w:hAnsi="宋体"/>
                <w:b/>
                <w:bCs/>
                <w:sz w:val="21"/>
                <w:szCs w:val="21"/>
                <w:u w:val="single"/>
              </w:rPr>
              <w:t>表</w:t>
            </w:r>
            <w:r>
              <w:rPr>
                <w:rFonts w:hint="eastAsia"/>
                <w:b/>
                <w:bCs/>
                <w:sz w:val="21"/>
                <w:szCs w:val="21"/>
                <w:u w:val="single"/>
              </w:rPr>
              <w:t>2-</w:t>
            </w:r>
            <w:r>
              <w:rPr>
                <w:rFonts w:hint="eastAsia"/>
                <w:b/>
                <w:bCs/>
                <w:sz w:val="21"/>
                <w:szCs w:val="21"/>
                <w:u w:val="single"/>
                <w:lang w:val="en-US" w:eastAsia="zh-CN"/>
              </w:rPr>
              <w:t>5</w:t>
            </w:r>
            <w:r>
              <w:rPr>
                <w:rFonts w:hint="eastAsia"/>
                <w:b/>
                <w:bCs/>
                <w:sz w:val="21"/>
                <w:szCs w:val="21"/>
                <w:u w:val="single"/>
              </w:rPr>
              <w:t xml:space="preserve">  </w:t>
            </w:r>
            <w:r>
              <w:rPr>
                <w:rFonts w:hint="eastAsia" w:ascii="宋体" w:hAnsi="宋体"/>
                <w:b/>
                <w:bCs/>
                <w:sz w:val="21"/>
                <w:szCs w:val="21"/>
                <w:u w:val="single"/>
              </w:rPr>
              <w:t>项目生产工艺物料平衡表</w:t>
            </w:r>
          </w:p>
          <w:tbl>
            <w:tblPr>
              <w:tblStyle w:val="26"/>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37"/>
              <w:gridCol w:w="1106"/>
              <w:gridCol w:w="2208"/>
              <w:gridCol w:w="99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序号</w:t>
                  </w:r>
                </w:p>
              </w:tc>
              <w:tc>
                <w:tcPr>
                  <w:tcW w:w="3343" w:type="dxa"/>
                  <w:gridSpan w:val="2"/>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投入（t/a）</w:t>
                  </w:r>
                </w:p>
              </w:tc>
              <w:tc>
                <w:tcPr>
                  <w:tcW w:w="4335" w:type="dxa"/>
                  <w:gridSpan w:val="3"/>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产出（t/a）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名称</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数量</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名称</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数量</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1</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磷酸铁锂</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300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锂电池</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2065.61</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2</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S-P导电碳黑</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eastAsia="宋体"/>
                      <w:sz w:val="21"/>
                      <w:u w:val="single"/>
                      <w:lang w:eastAsia="zh-CN"/>
                    </w:rPr>
                  </w:pPr>
                  <w:r>
                    <w:rPr>
                      <w:rFonts w:hint="eastAsia"/>
                      <w:sz w:val="21"/>
                      <w:u w:val="single"/>
                      <w:lang w:eastAsia="zh-CN"/>
                    </w:rPr>
                    <w:t>挥发性有机废气</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color w:val="000000"/>
                      <w:sz w:val="21"/>
                      <w:u w:val="single"/>
                      <w:lang w:val="en-US" w:eastAsia="zh-CN"/>
                    </w:rPr>
                  </w:pPr>
                  <w:r>
                    <w:rPr>
                      <w:rFonts w:hint="eastAsia"/>
                      <w:color w:val="000000"/>
                      <w:sz w:val="21"/>
                      <w:u w:val="single"/>
                      <w:lang w:val="en-US" w:eastAsia="zh-CN"/>
                    </w:rPr>
                    <w:t>0.3</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color w:val="000000"/>
                      <w:sz w:val="21"/>
                      <w:u w:val="single"/>
                    </w:rPr>
                  </w:pPr>
                  <w:r>
                    <w:rPr>
                      <w:color w:val="000000"/>
                      <w:sz w:val="21"/>
                      <w:u w:val="single"/>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3</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PVDF聚偏氟乙烯</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20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lang w:val="en-US" w:eastAsia="zh-CN"/>
                    </w:rPr>
                  </w:pPr>
                  <w:r>
                    <w:rPr>
                      <w:rFonts w:hint="eastAsia" w:ascii="Times New Roman" w:hAnsi="Times New Roman" w:eastAsia="宋体" w:cs="Times New Roman"/>
                      <w:sz w:val="21"/>
                      <w:u w:val="single"/>
                    </w:rPr>
                    <w:t>不合格电池</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ascii="Times New Roman" w:hAnsi="Times New Roman" w:eastAsia="宋体" w:cs="Times New Roman"/>
                      <w:sz w:val="21"/>
                      <w:u w:val="single"/>
                    </w:rPr>
                  </w:pPr>
                  <w:r>
                    <w:rPr>
                      <w:rFonts w:hint="eastAsia" w:ascii="Times New Roman" w:hAnsi="Times New Roman" w:eastAsia="宋体" w:cs="Times New Roman"/>
                      <w:sz w:val="21"/>
                      <w:u w:val="single"/>
                    </w:rPr>
                    <w:t>5</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color w:val="000000"/>
                      <w:sz w:val="21"/>
                      <w:u w:val="single"/>
                    </w:rPr>
                  </w:pPr>
                  <w:r>
                    <w:rPr>
                      <w:sz w:val="21"/>
                      <w:u w:val="single"/>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4</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N-甲基吡咯烷酮(NMP)</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50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lang w:val="en-US" w:eastAsia="zh-CN"/>
                    </w:rPr>
                  </w:pPr>
                  <w:r>
                    <w:rPr>
                      <w:rFonts w:hint="eastAsia" w:ascii="Times New Roman" w:hAnsi="Times New Roman" w:eastAsia="宋体" w:cs="Times New Roman"/>
                      <w:sz w:val="21"/>
                      <w:u w:val="single"/>
                    </w:rPr>
                    <w:t>边角料</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ascii="Times New Roman" w:hAnsi="Times New Roman" w:eastAsia="宋体" w:cs="Times New Roman"/>
                      <w:sz w:val="21"/>
                      <w:u w:val="single"/>
                    </w:rPr>
                  </w:pPr>
                  <w:r>
                    <w:rPr>
                      <w:rFonts w:hint="eastAsia" w:ascii="Times New Roman" w:hAnsi="Times New Roman" w:eastAsia="宋体" w:cs="Times New Roman"/>
                      <w:sz w:val="21"/>
                      <w:u w:val="single"/>
                    </w:rPr>
                    <w:t>1.5</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5</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碳纳米管（CNT）</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50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lang w:val="en-US" w:eastAsia="zh-CN"/>
                    </w:rPr>
                  </w:pPr>
                  <w:r>
                    <w:rPr>
                      <w:rFonts w:hint="eastAsia" w:ascii="Times New Roman" w:hAnsi="Times New Roman" w:eastAsia="宋体" w:cs="Times New Roman"/>
                      <w:sz w:val="21"/>
                      <w:u w:val="single"/>
                    </w:rPr>
                    <w:t>包装废料</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ascii="Times New Roman" w:hAnsi="Times New Roman" w:eastAsia="宋体" w:cs="Times New Roman"/>
                      <w:sz w:val="21"/>
                      <w:u w:val="single"/>
                    </w:rPr>
                  </w:pPr>
                  <w:r>
                    <w:rPr>
                      <w:rFonts w:hint="eastAsia" w:ascii="Times New Roman" w:hAnsi="Times New Roman" w:eastAsia="宋体" w:cs="Times New Roman"/>
                      <w:sz w:val="21"/>
                      <w:u w:val="single"/>
                    </w:rPr>
                    <w:t>0.3</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color w:val="FF0000"/>
                      <w:sz w:val="21"/>
                      <w:u w:val="single"/>
                    </w:rPr>
                  </w:pPr>
                  <w:r>
                    <w:rPr>
                      <w:sz w:val="21"/>
                      <w:u w:val="single"/>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6</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石墨</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150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lang w:val="en-US" w:eastAsia="zh-CN"/>
                    </w:rPr>
                  </w:pPr>
                  <w:r>
                    <w:rPr>
                      <w:rFonts w:hint="eastAsia" w:ascii="Times New Roman" w:hAnsi="Times New Roman" w:eastAsia="宋体" w:cs="Times New Roman"/>
                      <w:sz w:val="21"/>
                      <w:u w:val="single"/>
                    </w:rPr>
                    <w:t>NMP回收液</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49.7</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7</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CMC羧甲基纤维素钠</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粉尘</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lang w:eastAsia="zh-CN"/>
                    </w:rPr>
                  </w:pPr>
                  <w:r>
                    <w:rPr>
                      <w:rFonts w:hint="eastAsia" w:ascii="Times New Roman" w:hAnsi="Times New Roman" w:eastAsia="宋体" w:cs="Times New Roman"/>
                      <w:sz w:val="21"/>
                      <w:u w:val="single"/>
                    </w:rPr>
                    <w:t>0.4</w:t>
                  </w:r>
                  <w:r>
                    <w:rPr>
                      <w:rFonts w:hint="eastAsia" w:ascii="Times New Roman" w:hAnsi="Times New Roman" w:eastAsia="宋体" w:cs="Times New Roman"/>
                      <w:sz w:val="21"/>
                      <w:u w:val="single"/>
                      <w:lang w:val="en-US" w:eastAsia="zh-CN"/>
                    </w:rPr>
                    <w:t>9</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sz w:val="21"/>
                      <w:u w:val="single"/>
                    </w:rPr>
                  </w:pPr>
                  <w:r>
                    <w:rPr>
                      <w:sz w:val="21"/>
                      <w:u w:val="single"/>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8</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SBR丁苯橡胶乳液</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含电解液的废料</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0.1</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eastAsia"/>
                      <w:sz w:val="21"/>
                      <w:u w:val="single"/>
                    </w:rPr>
                  </w:pPr>
                  <w:r>
                    <w:rPr>
                      <w:sz w:val="21"/>
                      <w:u w:val="single"/>
                    </w:rPr>
                    <w:t>9</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铜箔</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100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eastAsia="宋体"/>
                      <w:sz w:val="21"/>
                      <w:u w:val="single"/>
                      <w:lang w:eastAsia="zh-CN"/>
                    </w:rPr>
                  </w:pPr>
                  <w:r>
                    <w:rPr>
                      <w:rFonts w:hint="eastAsia"/>
                      <w:sz w:val="21"/>
                      <w:u w:val="single"/>
                      <w:lang w:eastAsia="zh-CN"/>
                    </w:rPr>
                    <w:t>水蒸气</w:t>
                  </w: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500</w:t>
                  </w: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eastAsia="宋体"/>
                      <w:sz w:val="21"/>
                      <w:u w:val="single"/>
                      <w:lang w:eastAsia="zh-CN"/>
                    </w:rPr>
                  </w:pPr>
                  <w:r>
                    <w:rPr>
                      <w:rFonts w:hint="eastAsia"/>
                      <w:sz w:val="21"/>
                      <w:u w:val="single"/>
                      <w:lang w:eastAsia="zh-CN"/>
                    </w:rPr>
                    <w:t>水蒸气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eastAsia"/>
                      <w:sz w:val="21"/>
                      <w:u w:val="single"/>
                    </w:rPr>
                  </w:pPr>
                  <w:r>
                    <w:rPr>
                      <w:rFonts w:hint="eastAsia"/>
                      <w:sz w:val="21"/>
                      <w:u w:val="single"/>
                    </w:rPr>
                    <w:t>10</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铝箔</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100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rFonts w:hint="eastAsia"/>
                      <w:sz w:val="21"/>
                      <w:u w:val="single"/>
                    </w:rPr>
                    <w:t>11</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隔膜</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110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12</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极耳（铝极耳、镍极耳）</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28</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13</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电解液</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50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14</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高温胶纸</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4</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15</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盖帽</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166</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16</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钢壳</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920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17</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PVC/PET</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42</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18</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除锈油</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rPr>
                  </w:pPr>
                  <w:r>
                    <w:rPr>
                      <w:rFonts w:hint="eastAsia" w:ascii="Times New Roman" w:hAnsi="Times New Roman" w:eastAsia="宋体" w:cs="Times New Roman"/>
                      <w:sz w:val="21"/>
                      <w:u w:val="single"/>
                    </w:rPr>
                    <w:t>3</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rFonts w:hint="default"/>
                      <w:sz w:val="21"/>
                      <w:u w:val="single"/>
                      <w:lang w:val="en-US" w:eastAsia="zh-CN"/>
                    </w:rPr>
                  </w:pPr>
                  <w:r>
                    <w:rPr>
                      <w:rFonts w:hint="eastAsia"/>
                      <w:sz w:val="21"/>
                      <w:u w:val="single"/>
                      <w:lang w:val="en-US" w:eastAsia="zh-CN"/>
                    </w:rPr>
                    <w:t>19</w:t>
                  </w:r>
                </w:p>
              </w:tc>
              <w:tc>
                <w:tcPr>
                  <w:tcW w:w="2237"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eastAsia" w:ascii="Times New Roman" w:hAnsi="Times New Roman" w:eastAsia="宋体" w:cs="Times New Roman"/>
                      <w:sz w:val="21"/>
                      <w:u w:val="single"/>
                      <w:lang w:eastAsia="zh-CN"/>
                    </w:rPr>
                  </w:pPr>
                  <w:r>
                    <w:rPr>
                      <w:rFonts w:hint="eastAsia" w:ascii="Times New Roman" w:hAnsi="Times New Roman" w:eastAsia="宋体" w:cs="Times New Roman"/>
                      <w:sz w:val="21"/>
                      <w:u w:val="single"/>
                      <w:lang w:eastAsia="zh-CN"/>
                    </w:rPr>
                    <w:t>纯水</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default" w:ascii="Times New Roman" w:hAnsi="Times New Roman" w:eastAsia="宋体" w:cs="Times New Roman"/>
                      <w:sz w:val="21"/>
                      <w:u w:val="single"/>
                      <w:lang w:val="en-US" w:eastAsia="zh-CN"/>
                    </w:rPr>
                  </w:pPr>
                  <w:r>
                    <w:rPr>
                      <w:rFonts w:hint="eastAsia" w:ascii="Times New Roman" w:hAnsi="Times New Roman" w:eastAsia="宋体" w:cs="Times New Roman"/>
                      <w:sz w:val="21"/>
                      <w:u w:val="single"/>
                      <w:lang w:val="en-US" w:eastAsia="zh-CN"/>
                    </w:rPr>
                    <w:t>500</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995"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c>
                <w:tcPr>
                  <w:tcW w:w="1132"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dxa"/>
                  <w:gridSpan w:val="2"/>
                  <w:tcBorders>
                    <w:top w:val="single" w:color="auto" w:sz="4" w:space="0"/>
                    <w:left w:val="single" w:color="auto" w:sz="4" w:space="0"/>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合计</w:t>
                  </w:r>
                </w:p>
              </w:tc>
              <w:tc>
                <w:tcPr>
                  <w:tcW w:w="1106"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rFonts w:hint="default" w:eastAsia="宋体"/>
                      <w:sz w:val="21"/>
                      <w:u w:val="single"/>
                      <w:lang w:val="en-US" w:eastAsia="zh-CN"/>
                    </w:rPr>
                  </w:pPr>
                  <w:r>
                    <w:rPr>
                      <w:rFonts w:hint="eastAsia"/>
                      <w:sz w:val="21"/>
                      <w:u w:val="single"/>
                      <w:lang w:val="en-US" w:eastAsia="zh-CN"/>
                    </w:rPr>
                    <w:t>2623</w:t>
                  </w:r>
                </w:p>
              </w:tc>
              <w:tc>
                <w:tcPr>
                  <w:tcW w:w="2208" w:type="dxa"/>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sz w:val="21"/>
                      <w:u w:val="single"/>
                    </w:rPr>
                    <w:t>合计</w:t>
                  </w:r>
                </w:p>
              </w:tc>
              <w:tc>
                <w:tcPr>
                  <w:tcW w:w="2127" w:type="dxa"/>
                  <w:gridSpan w:val="2"/>
                  <w:tcBorders>
                    <w:top w:val="single" w:color="auto" w:sz="4" w:space="0"/>
                    <w:left w:val="nil"/>
                    <w:bottom w:val="single" w:color="auto" w:sz="4" w:space="0"/>
                    <w:right w:val="single" w:color="auto" w:sz="4" w:space="0"/>
                  </w:tcBorders>
                  <w:noWrap w:val="0"/>
                  <w:vAlign w:val="center"/>
                </w:tcPr>
                <w:p>
                  <w:pPr>
                    <w:pStyle w:val="87"/>
                    <w:spacing w:line="240" w:lineRule="auto"/>
                    <w:ind w:firstLine="0" w:firstLineChars="0"/>
                    <w:jc w:val="center"/>
                    <w:rPr>
                      <w:sz w:val="21"/>
                      <w:u w:val="single"/>
                    </w:rPr>
                  </w:pPr>
                  <w:r>
                    <w:rPr>
                      <w:rFonts w:hint="eastAsia"/>
                      <w:sz w:val="21"/>
                      <w:u w:val="single"/>
                      <w:lang w:val="en-US" w:eastAsia="zh-CN"/>
                    </w:rPr>
                    <w:t>2623</w:t>
                  </w:r>
                </w:p>
              </w:tc>
            </w:tr>
          </w:tbl>
          <w:p>
            <w:pPr>
              <w:ind w:firstLine="480"/>
              <w:rPr>
                <w:rFonts w:hint="eastAsia"/>
                <w:color w:val="000000" w:themeColor="text1"/>
                <w14:textFill>
                  <w14:solidFill>
                    <w14:schemeClr w14:val="tx1"/>
                  </w14:solidFill>
                </w14:textFill>
              </w:rPr>
            </w:pPr>
          </w:p>
          <w:p>
            <w:pPr>
              <w:pStyle w:val="14"/>
              <w:snapToGrid w:val="0"/>
              <w:spacing w:line="360" w:lineRule="auto"/>
              <w:rPr>
                <w:rFonts w:hint="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90"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与项目有关的原有环境污染问题</w:t>
            </w:r>
          </w:p>
        </w:tc>
        <w:tc>
          <w:tcPr>
            <w:tcW w:w="8670" w:type="dxa"/>
            <w:noWrap w:val="0"/>
            <w:vAlign w:val="top"/>
          </w:tcPr>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本项目为新建，租赁工业园空置标准厂房，场地内无遗留废水、固体废物等遗留物，无遗留环境问题，因此不存在与本项目有关的原有污染情况及主要环境问题。</w:t>
            </w:r>
          </w:p>
          <w:p>
            <w:pPr>
              <w:ind w:firstLine="480"/>
              <w:rPr>
                <w:rFonts w:hint="eastAsia"/>
                <w:color w:val="000000" w:themeColor="text1"/>
                <w14:textFill>
                  <w14:solidFill>
                    <w14:schemeClr w14:val="tx1"/>
                  </w14:solidFill>
                </w14:textFill>
              </w:rPr>
            </w:pPr>
          </w:p>
          <w:p>
            <w:pPr>
              <w:ind w:firstLine="480"/>
              <w:rPr>
                <w:rFonts w:hint="eastAsia"/>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adjustRightInd w:val="0"/>
              <w:snapToGrid w:val="0"/>
              <w:ind w:firstLine="480"/>
              <w:rPr>
                <w:rFonts w:ascii="宋体" w:hAnsi="宋体"/>
                <w:bCs/>
                <w:color w:val="000000" w:themeColor="text1"/>
                <w:szCs w:val="21"/>
                <w14:textFill>
                  <w14:solidFill>
                    <w14:schemeClr w14:val="tx1"/>
                  </w14:solidFill>
                </w14:textFill>
              </w:rPr>
            </w:pPr>
          </w:p>
        </w:tc>
      </w:tr>
    </w:tbl>
    <w:p>
      <w:pPr>
        <w:pStyle w:val="22"/>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22"/>
        <w:ind w:firstLine="600"/>
        <w:jc w:val="center"/>
        <w:outlineLvl w:val="0"/>
        <w:rPr>
          <w:rFonts w:ascii="黑体" w:hAnsi="黑体" w:eastAsia="黑体"/>
          <w:snapToGrid w:val="0"/>
          <w:color w:val="000000" w:themeColor="text1"/>
          <w:sz w:val="30"/>
          <w:szCs w:val="30"/>
          <w14:textFill>
            <w14:solidFill>
              <w14:schemeClr w14:val="tx1"/>
            </w14:solidFill>
          </w14:textFill>
        </w:rPr>
      </w:pPr>
      <w:bookmarkStart w:id="7" w:name="_Toc3629"/>
      <w:bookmarkStart w:id="8" w:name="_Toc13081"/>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7"/>
      <w:bookmarkEnd w:id="8"/>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51"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区域</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质量</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现状</w:t>
            </w:r>
          </w:p>
        </w:tc>
        <w:tc>
          <w:tcPr>
            <w:tcW w:w="8610" w:type="dxa"/>
            <w:noWrap w:val="0"/>
            <w:vAlign w:val="center"/>
          </w:tcPr>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1、环境空气质量现状</w:t>
            </w:r>
          </w:p>
          <w:p>
            <w:pPr>
              <w:ind w:firstLine="48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）常规监测数据</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影响报告表编制技术指南（污染影响类）》，排放国家、地方环境空气质量标准中有标准限值要求的特征污染物时，引用建设项目周边5千米范围内近3年的现有监测数据，无相关数据的选择当季主导风向下风向1个点位补充不少于3天的监测数据。本次环评大气常规污染物引用永州市生态环境局公布的环境质量常规监测数据，挥发有机物为本项目特征污染物，该污染物无国家环境空气质量标准，湖南省无挥发有机物地方环境质量标准，本次不再监测。</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根据永州市生态环境局公布的环境质量常规监测数据，2021年1月~2021年12月永州市</w:t>
            </w:r>
            <w:r>
              <w:rPr>
                <w:rFonts w:hint="eastAsia"/>
                <w:color w:val="000000" w:themeColor="text1"/>
                <w:lang w:eastAsia="zh-CN"/>
                <w14:textFill>
                  <w14:solidFill>
                    <w14:schemeClr w14:val="tx1"/>
                  </w14:solidFill>
                </w14:textFill>
              </w:rPr>
              <w:t>中心城区</w:t>
            </w:r>
            <w:r>
              <w:rPr>
                <w:rFonts w:hint="eastAsia"/>
                <w:color w:val="000000" w:themeColor="text1"/>
                <w14:textFill>
                  <w14:solidFill>
                    <w14:schemeClr w14:val="tx1"/>
                  </w14:solidFill>
                </w14:textFill>
              </w:rPr>
              <w:t>的环境空气质量</w:t>
            </w:r>
            <w:r>
              <w:rPr>
                <w:rFonts w:hint="eastAsia"/>
                <w:color w:val="000000" w:themeColor="text1"/>
                <w:u w:val="single"/>
                <w:lang w:eastAsia="zh-CN"/>
                <w14:textFill>
                  <w14:solidFill>
                    <w14:schemeClr w14:val="tx1"/>
                  </w14:solidFill>
                </w14:textFill>
              </w:rPr>
              <w:t>（中心城区的共</w:t>
            </w:r>
            <w:r>
              <w:rPr>
                <w:rFonts w:hint="eastAsia"/>
                <w:color w:val="000000" w:themeColor="text1"/>
                <w:u w:val="single"/>
                <w:lang w:val="en-US" w:eastAsia="zh-CN"/>
                <w14:textFill>
                  <w14:solidFill>
                    <w14:schemeClr w14:val="tx1"/>
                  </w14:solidFill>
                </w14:textFill>
              </w:rPr>
              <w:t>5个</w:t>
            </w:r>
            <w:r>
              <w:rPr>
                <w:rFonts w:hint="eastAsia"/>
                <w:color w:val="000000" w:themeColor="text1"/>
                <w:u w:val="single"/>
                <w:lang w:eastAsia="zh-CN"/>
                <w14:textFill>
                  <w14:solidFill>
                    <w14:schemeClr w14:val="tx1"/>
                  </w14:solidFill>
                </w14:textFill>
              </w:rPr>
              <w:t>常规监测点位，分别位于点位为冷水滩区环保局、永州市环保局、市环境监测站、零陵区环保局、零陵南津渡）</w:t>
            </w:r>
            <w:r>
              <w:rPr>
                <w:rFonts w:hint="eastAsia"/>
                <w:color w:val="000000" w:themeColor="text1"/>
                <w:lang w:eastAsia="zh-CN"/>
                <w14:textFill>
                  <w14:solidFill>
                    <w14:schemeClr w14:val="tx1"/>
                  </w14:solidFill>
                </w14:textFill>
              </w:rPr>
              <w:t>，具体统计</w:t>
            </w:r>
            <w:r>
              <w:rPr>
                <w:rFonts w:hint="eastAsia"/>
                <w:color w:val="000000" w:themeColor="text1"/>
                <w14:textFill>
                  <w14:solidFill>
                    <w14:schemeClr w14:val="tx1"/>
                  </w14:solidFill>
                </w14:textFill>
              </w:rPr>
              <w:t>如表3-1。</w:t>
            </w:r>
          </w:p>
          <w:p>
            <w:pPr>
              <w:spacing w:line="240" w:lineRule="auto"/>
              <w:ind w:firstLine="422"/>
              <w:jc w:val="center"/>
              <w:rPr>
                <w:rFonts w:hAnsi="宋体"/>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表</w:t>
            </w:r>
            <w:r>
              <w:rPr>
                <w:rFonts w:hint="eastAsia" w:hAnsi="宋体"/>
                <w:b/>
                <w:bCs/>
                <w:color w:val="000000" w:themeColor="text1"/>
                <w:sz w:val="21"/>
                <w:szCs w:val="21"/>
                <w14:textFill>
                  <w14:solidFill>
                    <w14:schemeClr w14:val="tx1"/>
                  </w14:solidFill>
                </w14:textFill>
              </w:rPr>
              <w:t>3</w:t>
            </w:r>
            <w:r>
              <w:rPr>
                <w:rFonts w:hAnsi="宋体"/>
                <w:b/>
                <w:bCs/>
                <w:color w:val="000000" w:themeColor="text1"/>
                <w:sz w:val="21"/>
                <w:szCs w:val="21"/>
                <w14:textFill>
                  <w14:solidFill>
                    <w14:schemeClr w14:val="tx1"/>
                  </w14:solidFill>
                </w14:textFill>
              </w:rPr>
              <w:t>-1</w:t>
            </w:r>
            <w:r>
              <w:rPr>
                <w:rFonts w:hint="eastAsia" w:hAnsi="宋体"/>
                <w:b/>
                <w:bCs/>
                <w:color w:val="000000" w:themeColor="text1"/>
                <w:sz w:val="21"/>
                <w:szCs w:val="21"/>
                <w14:textFill>
                  <w14:solidFill>
                    <w14:schemeClr w14:val="tx1"/>
                  </w14:solidFill>
                </w14:textFill>
              </w:rPr>
              <w:t xml:space="preserve">  2021年永州市环境空气质量状况</w:t>
            </w:r>
            <w:r>
              <w:rPr>
                <w:rFonts w:hAnsi="宋体"/>
                <w:b/>
                <w:bCs/>
                <w:color w:val="000000" w:themeColor="text1"/>
                <w:sz w:val="21"/>
                <w:szCs w:val="21"/>
                <w14:textFill>
                  <w14:solidFill>
                    <w14:schemeClr w14:val="tx1"/>
                  </w14:solidFill>
                </w14:textFill>
              </w:rPr>
              <w:t>统计结果</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3"/>
              <w:gridCol w:w="2017"/>
              <w:gridCol w:w="1342"/>
              <w:gridCol w:w="1323"/>
              <w:gridCol w:w="1382"/>
              <w:gridCol w:w="11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1204"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年评价指标</w:t>
                  </w:r>
                </w:p>
              </w:tc>
              <w:tc>
                <w:tcPr>
                  <w:tcW w:w="80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监测浓度</w:t>
                  </w:r>
                </w:p>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(年平均值)</w:t>
                  </w:r>
                </w:p>
              </w:tc>
              <w:tc>
                <w:tcPr>
                  <w:tcW w:w="790"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标准值</w:t>
                  </w:r>
                </w:p>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(年平均值)</w:t>
                  </w:r>
                </w:p>
              </w:tc>
              <w:tc>
                <w:tcPr>
                  <w:tcW w:w="825"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占标率(%)</w:t>
                  </w:r>
                </w:p>
              </w:tc>
              <w:tc>
                <w:tcPr>
                  <w:tcW w:w="67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PM</w:t>
                  </w:r>
                  <w:r>
                    <w:rPr>
                      <w:rFonts w:hint="eastAsia"/>
                      <w:color w:val="000000" w:themeColor="text1"/>
                      <w:sz w:val="21"/>
                      <w:szCs w:val="21"/>
                      <w:vertAlign w:val="subscript"/>
                      <w14:textFill>
                        <w14:solidFill>
                          <w14:schemeClr w14:val="tx1"/>
                        </w14:solidFill>
                      </w14:textFill>
                    </w:rPr>
                    <w:t>10</w:t>
                  </w:r>
                </w:p>
              </w:tc>
              <w:tc>
                <w:tcPr>
                  <w:tcW w:w="1204" w:type="pct"/>
                  <w:vMerge w:val="restar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年平均质量浓度</w:t>
                  </w:r>
                </w:p>
              </w:tc>
              <w:tc>
                <w:tcPr>
                  <w:tcW w:w="80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68.6</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PM</w:t>
                  </w:r>
                  <w:r>
                    <w:rPr>
                      <w:rFonts w:hint="eastAsia"/>
                      <w:color w:val="000000" w:themeColor="text1"/>
                      <w:sz w:val="21"/>
                      <w:szCs w:val="21"/>
                      <w:vertAlign w:val="subscript"/>
                      <w14:textFill>
                        <w14:solidFill>
                          <w14:schemeClr w14:val="tx1"/>
                        </w14:solidFill>
                      </w14:textFill>
                    </w:rPr>
                    <w:t>2.5</w:t>
                  </w:r>
                </w:p>
              </w:tc>
              <w:tc>
                <w:tcPr>
                  <w:tcW w:w="1204" w:type="pct"/>
                  <w:vMerge w:val="continue"/>
                  <w:noWrap w:val="0"/>
                  <w:vAlign w:val="center"/>
                </w:tcPr>
                <w:p>
                  <w:pPr>
                    <w:pStyle w:val="2"/>
                    <w:rPr>
                      <w:rFonts w:hint="eastAsia"/>
                      <w:color w:val="000000" w:themeColor="text1"/>
                      <w:sz w:val="21"/>
                      <w:szCs w:val="21"/>
                      <w14:textFill>
                        <w14:solidFill>
                          <w14:schemeClr w14:val="tx1"/>
                        </w14:solidFill>
                      </w14:textFill>
                    </w:rPr>
                  </w:pPr>
                </w:p>
              </w:tc>
              <w:tc>
                <w:tcPr>
                  <w:tcW w:w="80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94.3</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SO</w:t>
                  </w:r>
                  <w:r>
                    <w:rPr>
                      <w:rFonts w:hint="eastAsia"/>
                      <w:color w:val="000000" w:themeColor="text1"/>
                      <w:sz w:val="21"/>
                      <w:szCs w:val="21"/>
                      <w:vertAlign w:val="subscript"/>
                      <w14:textFill>
                        <w14:solidFill>
                          <w14:schemeClr w14:val="tx1"/>
                        </w14:solidFill>
                      </w14:textFill>
                    </w:rPr>
                    <w:t>2</w:t>
                  </w:r>
                </w:p>
              </w:tc>
              <w:tc>
                <w:tcPr>
                  <w:tcW w:w="1204" w:type="pct"/>
                  <w:vMerge w:val="continue"/>
                  <w:noWrap w:val="0"/>
                  <w:vAlign w:val="center"/>
                </w:tcPr>
                <w:p>
                  <w:pPr>
                    <w:pStyle w:val="2"/>
                    <w:rPr>
                      <w:rFonts w:hint="eastAsia"/>
                      <w:color w:val="000000" w:themeColor="text1"/>
                      <w:sz w:val="21"/>
                      <w:szCs w:val="21"/>
                      <w14:textFill>
                        <w14:solidFill>
                          <w14:schemeClr w14:val="tx1"/>
                        </w14:solidFill>
                      </w14:textFill>
                    </w:rPr>
                  </w:pPr>
                </w:p>
              </w:tc>
              <w:tc>
                <w:tcPr>
                  <w:tcW w:w="80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2</w:t>
                  </w:r>
                </w:p>
              </w:tc>
              <w:tc>
                <w:tcPr>
                  <w:tcW w:w="1204" w:type="pct"/>
                  <w:vMerge w:val="continue"/>
                  <w:noWrap w:val="0"/>
                  <w:vAlign w:val="center"/>
                </w:tcPr>
                <w:p>
                  <w:pPr>
                    <w:pStyle w:val="2"/>
                    <w:rPr>
                      <w:rFonts w:hint="eastAsia"/>
                      <w:color w:val="000000" w:themeColor="text1"/>
                      <w:sz w:val="21"/>
                      <w:szCs w:val="21"/>
                      <w14:textFill>
                        <w14:solidFill>
                          <w14:schemeClr w14:val="tx1"/>
                        </w14:solidFill>
                      </w14:textFill>
                    </w:rPr>
                  </w:pPr>
                </w:p>
              </w:tc>
              <w:tc>
                <w:tcPr>
                  <w:tcW w:w="80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r>
                    <w:rPr>
                      <w:color w:val="000000" w:themeColor="text1"/>
                      <w:sz w:val="21"/>
                      <w:szCs w:val="21"/>
                      <w:vertAlign w:val="subscript"/>
                      <w14:textFill>
                        <w14:solidFill>
                          <w14:schemeClr w14:val="tx1"/>
                        </w14:solidFill>
                      </w14:textFill>
                    </w:rPr>
                    <w:t>3</w:t>
                  </w:r>
                </w:p>
              </w:tc>
              <w:tc>
                <w:tcPr>
                  <w:tcW w:w="1204" w:type="pct"/>
                  <w:noWrap w:val="0"/>
                  <w:vAlign w:val="center"/>
                </w:tcPr>
                <w:p>
                  <w:pPr>
                    <w:pStyle w:val="2"/>
                    <w:rPr>
                      <w:rFonts w:hint="eastAsia"/>
                      <w:color w:val="000000" w:themeColor="text1"/>
                      <w:sz w:val="21"/>
                      <w:szCs w:val="21"/>
                      <w14:textFill>
                        <w14:solidFill>
                          <w14:schemeClr w14:val="tx1"/>
                        </w14:solidFill>
                      </w14:textFill>
                    </w:rPr>
                  </w:pPr>
                  <w:r>
                    <w:rPr>
                      <w:color w:val="000000" w:themeColor="text1"/>
                      <w:kern w:val="24"/>
                      <w:sz w:val="21"/>
                      <w:szCs w:val="21"/>
                      <w14:textFill>
                        <w14:solidFill>
                          <w14:schemeClr w14:val="tx1"/>
                        </w14:solidFill>
                      </w14:textFill>
                    </w:rPr>
                    <w:t>百分位数8h平均质量浓度</w:t>
                  </w:r>
                </w:p>
              </w:tc>
              <w:tc>
                <w:tcPr>
                  <w:tcW w:w="80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77.5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w:t>
                  </w:r>
                </w:p>
              </w:tc>
              <w:tc>
                <w:tcPr>
                  <w:tcW w:w="1204" w:type="pct"/>
                  <w:noWrap w:val="0"/>
                  <w:vAlign w:val="center"/>
                </w:tcPr>
                <w:p>
                  <w:pPr>
                    <w:pStyle w:val="2"/>
                    <w:rPr>
                      <w:rFonts w:hint="eastAsia"/>
                      <w:color w:val="000000" w:themeColor="text1"/>
                      <w:sz w:val="21"/>
                      <w:szCs w:val="21"/>
                      <w14:textFill>
                        <w14:solidFill>
                          <w14:schemeClr w14:val="tx1"/>
                        </w14:solidFill>
                      </w14:textFill>
                    </w:rPr>
                  </w:pPr>
                  <w:r>
                    <w:rPr>
                      <w:color w:val="000000" w:themeColor="text1"/>
                      <w:kern w:val="24"/>
                      <w:sz w:val="21"/>
                      <w:szCs w:val="21"/>
                      <w14:textFill>
                        <w14:solidFill>
                          <w14:schemeClr w14:val="tx1"/>
                        </w14:solidFill>
                      </w14:textFill>
                    </w:rPr>
                    <w:t>百分位数日平均质量浓度</w:t>
                  </w:r>
                </w:p>
              </w:tc>
              <w:tc>
                <w:tcPr>
                  <w:tcW w:w="80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1mg/m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4mg/m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67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bl>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由上表可知，永州市环境空气中SO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、CO、O</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10</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达到《环境空气质量标准》（GB3095-2012）中的二级标准，为达标区。</w:t>
            </w:r>
          </w:p>
          <w:p>
            <w:pPr>
              <w:ind w:firstLine="48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（2）其他污染物环境质量现状补充监测数据</w:t>
            </w:r>
          </w:p>
          <w:p>
            <w:pPr>
              <w:ind w:firstLine="48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为进一步了解本项目区域环境空气质量现状，本次环评引用</w:t>
            </w:r>
            <w:r>
              <w:rPr>
                <w:rFonts w:hint="eastAsia" w:ascii="Times New Roman" w:hAnsi="Times New Roman" w:eastAsia="宋体" w:cs="Times New Roman"/>
                <w:color w:val="000000" w:themeColor="text1"/>
                <w:lang w:eastAsia="zh-CN"/>
                <w14:textFill>
                  <w14:solidFill>
                    <w14:schemeClr w14:val="tx1"/>
                  </w14:solidFill>
                </w14:textFill>
              </w:rPr>
              <w:t>《永州市九疑骄阳水泥有限责任公司水泥窑协同处置一般固体废物项目》</w:t>
            </w:r>
            <w:r>
              <w:rPr>
                <w:rFonts w:hint="default" w:ascii="Times New Roman" w:hAnsi="Times New Roman" w:eastAsia="宋体" w:cs="Times New Roman"/>
                <w:color w:val="000000" w:themeColor="text1"/>
                <w14:textFill>
                  <w14:solidFill>
                    <w14:schemeClr w14:val="tx1"/>
                  </w14:solidFill>
                </w14:textFill>
              </w:rPr>
              <w:t>于2020年4月15日~21日对东冲村(距项目</w:t>
            </w:r>
            <w:r>
              <w:rPr>
                <w:rFonts w:hint="eastAsia" w:ascii="Times New Roman" w:hAnsi="Times New Roman" w:eastAsia="宋体" w:cs="Times New Roman"/>
                <w:color w:val="000000" w:themeColor="text1"/>
                <w:lang w:eastAsia="zh-CN"/>
                <w14:textFill>
                  <w14:solidFill>
                    <w14:schemeClr w14:val="tx1"/>
                  </w14:solidFill>
                </w14:textFill>
              </w:rPr>
              <w:t>西侧约</w:t>
            </w:r>
            <w:r>
              <w:rPr>
                <w:rFonts w:hint="eastAsia" w:ascii="Times New Roman" w:hAnsi="Times New Roman" w:eastAsia="宋体" w:cs="Times New Roman"/>
                <w:color w:val="000000" w:themeColor="text1"/>
                <w:lang w:val="en-US" w:eastAsia="zh-CN"/>
                <w14:textFill>
                  <w14:solidFill>
                    <w14:schemeClr w14:val="tx1"/>
                  </w14:solidFill>
                </w14:textFill>
              </w:rPr>
              <w:t>2.1</w:t>
            </w:r>
            <w:r>
              <w:rPr>
                <w:rFonts w:hint="default" w:ascii="Times New Roman" w:hAnsi="Times New Roman" w:eastAsia="宋体" w:cs="Times New Roman"/>
                <w:color w:val="000000" w:themeColor="text1"/>
                <w14:textFill>
                  <w14:solidFill>
                    <w14:schemeClr w14:val="tx1"/>
                  </w14:solidFill>
                </w14:textFill>
              </w:rPr>
              <w:t>km)连续7天</w:t>
            </w:r>
            <w:r>
              <w:rPr>
                <w:rFonts w:hint="eastAsia" w:ascii="Times New Roman" w:hAnsi="Times New Roman" w:eastAsia="宋体" w:cs="Times New Roman"/>
                <w:color w:val="000000" w:themeColor="text1"/>
                <w:lang w:eastAsia="zh-CN"/>
                <w14:textFill>
                  <w14:solidFill>
                    <w14:schemeClr w14:val="tx1"/>
                  </w14:solidFill>
                </w14:textFill>
              </w:rPr>
              <w:t>的</w:t>
            </w:r>
            <w:r>
              <w:rPr>
                <w:rFonts w:hint="default" w:ascii="Times New Roman" w:hAnsi="Times New Roman" w:eastAsia="宋体" w:cs="Times New Roman"/>
                <w:color w:val="000000" w:themeColor="text1"/>
                <w14:textFill>
                  <w14:solidFill>
                    <w14:schemeClr w14:val="tx1"/>
                  </w14:solidFill>
                </w14:textFill>
              </w:rPr>
              <w:t>现状监测</w:t>
            </w:r>
            <w:r>
              <w:rPr>
                <w:rFonts w:hint="eastAsia" w:ascii="Times New Roman" w:hAnsi="Times New Roman" w:eastAsia="宋体" w:cs="Times New Roman"/>
                <w:color w:val="000000" w:themeColor="text1"/>
                <w:lang w:eastAsia="zh-CN"/>
                <w14:textFill>
                  <w14:solidFill>
                    <w14:schemeClr w14:val="tx1"/>
                  </w14:solidFill>
                </w14:textFill>
              </w:rPr>
              <w:t>数据</w:t>
            </w:r>
            <w:r>
              <w:rPr>
                <w:rFonts w:hint="default" w:ascii="Times New Roman" w:hAnsi="Times New Roman" w:eastAsia="宋体" w:cs="Times New Roman"/>
                <w:color w:val="000000" w:themeColor="text1"/>
                <w14:textFill>
                  <w14:solidFill>
                    <w14:schemeClr w14:val="tx1"/>
                  </w14:solidFill>
                </w14:textFill>
              </w:rPr>
              <w:t>，监测项目为TSP。环境空气质量现状监测结果见表3-2。</w:t>
            </w:r>
          </w:p>
          <w:p>
            <w:pPr>
              <w:spacing w:line="240" w:lineRule="auto"/>
              <w:ind w:firstLine="422"/>
              <w:jc w:val="center"/>
              <w:rPr>
                <w:rFonts w:hint="default" w:ascii="Times New Roman" w:hAnsi="宋体" w:eastAsia="宋体" w:cs="Times New Roman"/>
                <w:b/>
                <w:bCs/>
                <w:color w:val="000000" w:themeColor="text1"/>
                <w:sz w:val="21"/>
                <w:szCs w:val="21"/>
                <w:vertAlign w:val="superscript"/>
                <w14:textFill>
                  <w14:solidFill>
                    <w14:schemeClr w14:val="tx1"/>
                  </w14:solidFill>
                </w14:textFill>
              </w:rPr>
            </w:pPr>
            <w:r>
              <w:rPr>
                <w:rFonts w:hint="default" w:ascii="Times New Roman" w:hAnsi="宋体" w:eastAsia="宋体" w:cs="Times New Roman"/>
                <w:b/>
                <w:bCs/>
                <w:color w:val="000000" w:themeColor="text1"/>
                <w:sz w:val="21"/>
                <w:szCs w:val="21"/>
                <w14:textFill>
                  <w14:solidFill>
                    <w14:schemeClr w14:val="tx1"/>
                  </w14:solidFill>
                </w14:textFill>
              </w:rPr>
              <w:t>表3-2  环境空气质量监测结果   单位：ug/m</w:t>
            </w:r>
            <w:r>
              <w:rPr>
                <w:rFonts w:hint="default" w:ascii="Times New Roman" w:hAnsi="宋体" w:eastAsia="宋体" w:cs="Times New Roman"/>
                <w:b/>
                <w:bCs/>
                <w:color w:val="000000" w:themeColor="text1"/>
                <w:sz w:val="21"/>
                <w:szCs w:val="21"/>
                <w:vertAlign w:val="superscript"/>
                <w14:textFill>
                  <w14:solidFill>
                    <w14:schemeClr w14:val="tx1"/>
                  </w14:solidFill>
                </w14:textFill>
              </w:rPr>
              <w:t>3</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2484"/>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点位</w:t>
                  </w:r>
                </w:p>
              </w:tc>
              <w:tc>
                <w:tcPr>
                  <w:tcW w:w="1481"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w:t>
                  </w:r>
                </w:p>
              </w:tc>
              <w:tc>
                <w:tcPr>
                  <w:tcW w:w="1777"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TSP(日均值)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pct"/>
                  <w:vMerge w:val="restar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14:textFill>
                        <w14:solidFill>
                          <w14:schemeClr w14:val="tx1"/>
                        </w14:solidFill>
                      </w14:textFill>
                    </w:rPr>
                    <w:t>距本项目西侧约</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2.1km</w:t>
                  </w:r>
                </w:p>
              </w:tc>
              <w:tc>
                <w:tcPr>
                  <w:tcW w:w="1481"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浓度范围(μg/m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777"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pct"/>
                  <w:vMerge w:val="continue"/>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lang w:val="zh-CN"/>
                      <w14:textFill>
                        <w14:solidFill>
                          <w14:schemeClr w14:val="tx1"/>
                        </w14:solidFill>
                      </w14:textFill>
                    </w:rPr>
                  </w:pPr>
                </w:p>
              </w:tc>
              <w:tc>
                <w:tcPr>
                  <w:tcW w:w="1481"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评价指数</w:t>
                  </w:r>
                </w:p>
              </w:tc>
              <w:tc>
                <w:tcPr>
                  <w:tcW w:w="1777"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pct"/>
                  <w:vMerge w:val="continue"/>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p>
              </w:tc>
              <w:tc>
                <w:tcPr>
                  <w:tcW w:w="1481"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最大超标倍数</w:t>
                  </w:r>
                </w:p>
              </w:tc>
              <w:tc>
                <w:tcPr>
                  <w:tcW w:w="1777"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pct"/>
                  <w:vMerge w:val="continue"/>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p>
              </w:tc>
              <w:tc>
                <w:tcPr>
                  <w:tcW w:w="1481"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超标率(%)</w:t>
                  </w:r>
                </w:p>
              </w:tc>
              <w:tc>
                <w:tcPr>
                  <w:tcW w:w="1777"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2" w:type="pct"/>
                  <w:gridSpan w:val="2"/>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GB3095-2012及其修改单中二级标准</w:t>
                  </w:r>
                </w:p>
              </w:tc>
              <w:tc>
                <w:tcPr>
                  <w:tcW w:w="1777" w:type="pct"/>
                  <w:tcBorders>
                    <w:tl2br w:val="nil"/>
                    <w:tr2bl w:val="nil"/>
                  </w:tcBorders>
                  <w:noWrap w:val="0"/>
                  <w:vAlign w:val="center"/>
                </w:tcPr>
                <w:p>
                  <w:pPr>
                    <w:pStyle w:val="33"/>
                    <w:keepNext w:val="0"/>
                    <w:keepLines w:val="0"/>
                    <w:suppressLineNumbers w:val="0"/>
                    <w:spacing w:before="31" w:beforeAutospacing="0" w:after="31" w:afterAutospacing="0"/>
                    <w:ind w:left="0"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300</w:t>
                  </w:r>
                </w:p>
              </w:tc>
            </w:tr>
          </w:tbl>
          <w:p>
            <w:pPr>
              <w:ind w:firstLine="48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由表3-2环境空气质量监测结果可知，项目所在地环境空气TSP日均浓度均满足《环境空气质量标准》(GB3095-2012)及2018年修改单中二级标准要求。</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2、声环境质量现状</w:t>
            </w:r>
          </w:p>
          <w:p>
            <w:pPr>
              <w:ind w:firstLine="480"/>
              <w:rPr>
                <w:rFonts w:hint="eastAsia"/>
                <w:color w:val="000000" w:themeColor="text1"/>
                <w:u w:val="single"/>
                <w14:textFill>
                  <w14:solidFill>
                    <w14:schemeClr w14:val="tx1"/>
                  </w14:solidFill>
                </w14:textFill>
              </w:rPr>
            </w:pPr>
            <w:r>
              <w:rPr>
                <w:rFonts w:hint="eastAsia"/>
                <w:color w:val="000000"/>
                <w:u w:val="single"/>
                <w:lang w:eastAsia="zh-CN"/>
              </w:rPr>
              <w:t>根据《建设项目环境影响报告表编制技术指南（污染影响类）》，</w:t>
            </w:r>
            <w:r>
              <w:rPr>
                <w:rFonts w:hint="eastAsia"/>
                <w:color w:val="000000" w:themeColor="text1"/>
                <w:u w:val="single"/>
                <w14:textFill>
                  <w14:solidFill>
                    <w14:schemeClr w14:val="tx1"/>
                  </w14:solidFill>
                </w14:textFill>
              </w:rPr>
              <w:t>厂界外周边50米范围内存在声环境保护目标的建设项目，应监测保护目标声环境质量现状并评价达标情况</w:t>
            </w:r>
            <w:r>
              <w:rPr>
                <w:rFonts w:hint="eastAsia"/>
                <w:color w:val="000000" w:themeColor="text1"/>
                <w:u w:val="single"/>
                <w:lang w:eastAsia="zh-CN"/>
                <w14:textFill>
                  <w14:solidFill>
                    <w14:schemeClr w14:val="tx1"/>
                  </w14:solidFill>
                </w14:textFill>
              </w:rPr>
              <w:t>。本</w:t>
            </w:r>
            <w:r>
              <w:rPr>
                <w:rFonts w:hint="eastAsia"/>
                <w:color w:val="000000" w:themeColor="text1"/>
                <w:u w:val="single"/>
                <w14:textFill>
                  <w14:solidFill>
                    <w14:schemeClr w14:val="tx1"/>
                  </w14:solidFill>
                </w14:textFill>
              </w:rPr>
              <w:t>项目位于工业园，</w:t>
            </w:r>
            <w:r>
              <w:rPr>
                <w:rFonts w:hint="eastAsia"/>
                <w:color w:val="000000" w:themeColor="text1"/>
                <w:u w:val="single"/>
                <w:lang w:eastAsia="zh-CN"/>
                <w14:textFill>
                  <w14:solidFill>
                    <w14:schemeClr w14:val="tx1"/>
                  </w14:solidFill>
                </w14:textFill>
              </w:rPr>
              <w:t>且</w:t>
            </w:r>
            <w:r>
              <w:rPr>
                <w:rFonts w:hint="eastAsia"/>
                <w:color w:val="000000" w:themeColor="text1"/>
                <w:u w:val="single"/>
                <w14:textFill>
                  <w14:solidFill>
                    <w14:schemeClr w14:val="tx1"/>
                  </w14:solidFill>
                </w14:textFill>
              </w:rPr>
              <w:t>厂区外50m范围内无居民区等声环境保护目标</w:t>
            </w:r>
            <w:r>
              <w:rPr>
                <w:rFonts w:hint="eastAsia"/>
                <w:color w:val="000000" w:themeColor="text1"/>
                <w:u w:val="single"/>
                <w:lang w:eastAsia="zh-CN"/>
                <w14:textFill>
                  <w14:solidFill>
                    <w14:schemeClr w14:val="tx1"/>
                  </w14:solidFill>
                </w14:textFill>
              </w:rPr>
              <w:t>，本次无声环境质量现状监测</w:t>
            </w:r>
            <w:r>
              <w:rPr>
                <w:rFonts w:hint="eastAsia"/>
                <w:color w:val="000000" w:themeColor="text1"/>
                <w:u w:val="single"/>
                <w14:textFill>
                  <w14:solidFill>
                    <w14:schemeClr w14:val="tx1"/>
                  </w14:solidFill>
                </w14:textFill>
              </w:rPr>
              <w:t>。</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3、地表水环境质量现状</w:t>
            </w:r>
          </w:p>
          <w:p>
            <w:pPr>
              <w:ind w:firstLine="480"/>
              <w:rPr>
                <w:rFonts w:hint="eastAsia"/>
                <w:color w:val="000000"/>
                <w:u w:val="single"/>
                <w:lang w:eastAsia="zh-CN"/>
              </w:rPr>
            </w:pPr>
            <w:r>
              <w:rPr>
                <w:rFonts w:hint="eastAsia"/>
                <w:color w:val="000000"/>
                <w:u w:val="single"/>
                <w:lang w:eastAsia="zh-CN"/>
              </w:rPr>
              <w:t>根据《建设项目环境影响报告表编制技术指南（污染影响类）》，地表水环境质量现状引用与建设项目距离近的有效数据，包括近3年的规划环境影响评价的监测数据，所在流域控制单元内国家、地方控制断面监测数据，生态环境主管部门发布的水环境质量数据或地表水达标情况的结论。</w:t>
            </w:r>
          </w:p>
          <w:p>
            <w:pPr>
              <w:ind w:firstLine="480"/>
              <w:rPr>
                <w:rFonts w:hint="eastAsia" w:eastAsia="宋体"/>
                <w:color w:val="000000"/>
                <w:u w:val="single"/>
                <w:lang w:eastAsia="zh-CN"/>
              </w:rPr>
            </w:pPr>
            <w:r>
              <w:rPr>
                <w:rFonts w:hint="eastAsia"/>
                <w:color w:val="000000" w:themeColor="text1"/>
                <w:u w:val="single"/>
                <w:lang w:eastAsia="zh-CN"/>
                <w14:textFill>
                  <w14:solidFill>
                    <w14:schemeClr w14:val="tx1"/>
                  </w14:solidFill>
                </w14:textFill>
              </w:rPr>
              <w:t>根据数据的可获得性，本次地表水环境质量现状引用永州市生态环境局《关于</w:t>
            </w:r>
            <w:r>
              <w:rPr>
                <w:rFonts w:hint="eastAsia"/>
                <w:color w:val="000000" w:themeColor="text1"/>
                <w:u w:val="single"/>
                <w:lang w:val="en-US" w:eastAsia="zh-CN"/>
                <w14:textFill>
                  <w14:solidFill>
                    <w14:schemeClr w14:val="tx1"/>
                  </w14:solidFill>
                </w14:textFill>
              </w:rPr>
              <w:t>2022年2月份全市环境质量状况的通报</w:t>
            </w:r>
            <w:r>
              <w:rPr>
                <w:rFonts w:hint="eastAsia"/>
                <w:color w:val="000000" w:themeColor="text1"/>
                <w:u w:val="single"/>
                <w:lang w:eastAsia="zh-CN"/>
                <w14:textFill>
                  <w14:solidFill>
                    <w14:schemeClr w14:val="tx1"/>
                  </w14:solidFill>
                </w14:textFill>
              </w:rPr>
              <w:t>》（详见附件），该通报公布了永州市地表水达标情况的结论，未公示相关监测数据。</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本项目生活污水经预处理</w:t>
            </w:r>
            <w:r>
              <w:rPr>
                <w:rFonts w:hint="eastAsia"/>
                <w:color w:val="000000" w:themeColor="text1"/>
                <w:u w:val="single"/>
                <w:lang w:eastAsia="zh-CN"/>
                <w14:textFill>
                  <w14:solidFill>
                    <w14:schemeClr w14:val="tx1"/>
                  </w14:solidFill>
                </w14:textFill>
              </w:rPr>
              <w:t>及其他废水</w:t>
            </w:r>
            <w:r>
              <w:rPr>
                <w:rFonts w:hint="eastAsia"/>
                <w:color w:val="000000" w:themeColor="text1"/>
                <w:u w:val="single"/>
                <w14:textFill>
                  <w14:solidFill>
                    <w14:schemeClr w14:val="tx1"/>
                  </w14:solidFill>
                </w14:textFill>
              </w:rPr>
              <w:t>排入下河线污水处理厂。</w:t>
            </w:r>
            <w:r>
              <w:rPr>
                <w:rFonts w:hint="eastAsia"/>
                <w:color w:val="000000" w:themeColor="text1"/>
                <w:u w:val="single"/>
                <w:lang w:eastAsia="zh-CN"/>
                <w14:textFill>
                  <w14:solidFill>
                    <w14:schemeClr w14:val="tx1"/>
                  </w14:solidFill>
                </w14:textFill>
              </w:rPr>
              <w:t>根据《关于</w:t>
            </w:r>
            <w:r>
              <w:rPr>
                <w:rFonts w:hint="eastAsia"/>
                <w:color w:val="000000" w:themeColor="text1"/>
                <w:u w:val="single"/>
                <w:lang w:val="en-US" w:eastAsia="zh-CN"/>
                <w14:textFill>
                  <w14:solidFill>
                    <w14:schemeClr w14:val="tx1"/>
                  </w14:solidFill>
                </w14:textFill>
              </w:rPr>
              <w:t>2022年2月份全市环境质量状况的通报</w:t>
            </w:r>
            <w:r>
              <w:rPr>
                <w:rFonts w:hint="eastAsia"/>
                <w:color w:val="000000" w:themeColor="text1"/>
                <w:u w:val="single"/>
                <w:lang w:eastAsia="zh-CN"/>
                <w14:textFill>
                  <w14:solidFill>
                    <w14:schemeClr w14:val="tx1"/>
                  </w14:solidFill>
                </w14:textFill>
              </w:rPr>
              <w:t>》，</w:t>
            </w:r>
            <w:r>
              <w:rPr>
                <w:rFonts w:hint="eastAsia"/>
                <w:color w:val="000000" w:themeColor="text1"/>
                <w:u w:val="single"/>
                <w14:textFill>
                  <w14:solidFill>
                    <w14:schemeClr w14:val="tx1"/>
                  </w14:solidFill>
                </w14:textFill>
              </w:rPr>
              <w:t>冷水滩区</w:t>
            </w:r>
            <w:r>
              <w:rPr>
                <w:rFonts w:hint="eastAsia"/>
                <w:color w:val="000000" w:themeColor="text1"/>
                <w:u w:val="single"/>
                <w:lang w:eastAsia="zh-CN"/>
                <w14:textFill>
                  <w14:solidFill>
                    <w14:schemeClr w14:val="tx1"/>
                  </w14:solidFill>
                </w14:textFill>
              </w:rPr>
              <w:t>辖区的省控监测断面</w:t>
            </w:r>
            <w:r>
              <w:rPr>
                <w:rFonts w:hint="eastAsia"/>
                <w:color w:val="000000" w:themeColor="text1"/>
                <w:u w:val="single"/>
                <w14:textFill>
                  <w14:solidFill>
                    <w14:schemeClr w14:val="tx1"/>
                  </w14:solidFill>
                </w14:textFill>
              </w:rPr>
              <w:t>湘江港子口、曲河、黄阳司、茅竹镇滴水</w:t>
            </w:r>
            <w:r>
              <w:rPr>
                <w:rFonts w:hint="eastAsia"/>
                <w:color w:val="000000" w:themeColor="text1"/>
                <w:u w:val="single"/>
                <w:lang w:eastAsia="zh-CN"/>
                <w14:textFill>
                  <w14:solidFill>
                    <w14:schemeClr w14:val="tx1"/>
                  </w14:solidFill>
                </w14:textFill>
              </w:rPr>
              <w:t>等四个</w:t>
            </w:r>
            <w:r>
              <w:rPr>
                <w:rFonts w:hint="eastAsia"/>
                <w:color w:val="000000" w:themeColor="text1"/>
                <w:u w:val="single"/>
                <w14:textFill>
                  <w14:solidFill>
                    <w14:schemeClr w14:val="tx1"/>
                  </w14:solidFill>
                </w14:textFill>
              </w:rPr>
              <w:t>断面均达到了地表水Ⅱ类水质要求。</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4、地下水、土壤现状调查</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影响报告表编制技术指南（污染影响类）》，原则上不开展地下水环境质量现状调查，建设项目存在土壤、地下水环境污染途径的，应结合污染源、保护目标分布情况开展现状调查以留作背景值。本项目厂区生产车间地面全部进行硬化，化学品原辅材料仓、危废暂存间等进行防渗防腐设置，本项目运营期主要的废气为非甲烷总烃废气，废水经预处理后排入下河线污水处理厂，根据《建设项目环境影响报告表编制技术指南（污染影响类）（试行）》，本项目不存在相关土壤、地下水污染途径。故可不开展土壤、地下水环境现状调查。</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5、生态环境</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本项目租用永州市经济技术开发区标准厂房，项目无新增用地，且用地范围内无生态环境保护目标。</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6、电磁辐射</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本项目不涉及电磁辐射有关内容。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1"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目标</w:t>
            </w:r>
          </w:p>
        </w:tc>
        <w:tc>
          <w:tcPr>
            <w:tcW w:w="8610" w:type="dxa"/>
            <w:noWrap w:val="0"/>
            <w:vAlign w:val="center"/>
          </w:tcPr>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rFonts w:hint="eastAsia"/>
                <w:bCs/>
                <w:color w:val="000000" w:themeColor="text1"/>
                <w14:textFill>
                  <w14:solidFill>
                    <w14:schemeClr w14:val="tx1"/>
                  </w14:solidFill>
                </w14:textFill>
              </w:rPr>
              <w:t>永州市经济技术开发区南部片区</w:t>
            </w:r>
            <w:r>
              <w:rPr>
                <w:rFonts w:hint="eastAsia"/>
                <w:color w:val="000000" w:themeColor="text1"/>
                <w14:textFill>
                  <w14:solidFill>
                    <w14:schemeClr w14:val="tx1"/>
                  </w14:solidFill>
                </w14:textFill>
              </w:rPr>
              <w:t>，据调查，项目厂界外500m范围内无自然保护区、风景名胜区、文化区，</w:t>
            </w:r>
            <w:r>
              <w:rPr>
                <w:rFonts w:hint="eastAsia"/>
                <w:color w:val="000000" w:themeColor="text1"/>
                <w:lang w:val="zh-CN"/>
                <w14:textFill>
                  <w14:solidFill>
                    <w14:schemeClr w14:val="tx1"/>
                  </w14:solidFill>
                </w14:textFill>
              </w:rPr>
              <w:t>无地下水集中式饮用水水源和热水、矿泉水、温泉等特殊地下水资源</w:t>
            </w:r>
            <w:r>
              <w:rPr>
                <w:rFonts w:hint="eastAsia"/>
                <w:color w:val="000000" w:themeColor="text1"/>
                <w14:textFill>
                  <w14:solidFill>
                    <w14:schemeClr w14:val="tx1"/>
                  </w14:solidFill>
                </w14:textFill>
              </w:rPr>
              <w:t>等；本次大气环境保护目标调查列出厂界外500m范围内居住区和农村地区中人群较集中的区域等保护目标的名称及与建设项目厂界位置关系，调查厂界外50m范围内声环境保护目标；确定需纳入保护的</w:t>
            </w:r>
            <w:r>
              <w:rPr>
                <w:color w:val="000000" w:themeColor="text1"/>
                <w14:textFill>
                  <w14:solidFill>
                    <w14:schemeClr w14:val="tx1"/>
                  </w14:solidFill>
                </w14:textFill>
              </w:rPr>
              <w:t>环境保护目标</w:t>
            </w:r>
            <w:r>
              <w:rPr>
                <w:rFonts w:hint="eastAsia"/>
                <w:color w:val="000000" w:themeColor="text1"/>
                <w14:textFill>
                  <w14:solidFill>
                    <w14:schemeClr w14:val="tx1"/>
                  </w14:solidFill>
                </w14:textFill>
              </w:rPr>
              <w:t>详</w:t>
            </w:r>
            <w:r>
              <w:rPr>
                <w:color w:val="000000" w:themeColor="text1"/>
                <w14:textFill>
                  <w14:solidFill>
                    <w14:schemeClr w14:val="tx1"/>
                  </w14:solidFill>
                </w14:textFill>
              </w:rPr>
              <w:t>见表</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p>
          <w:p>
            <w:pPr>
              <w:spacing w:line="400" w:lineRule="exact"/>
              <w:ind w:firstLine="422"/>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3</w:t>
            </w:r>
            <w:r>
              <w:rPr>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3</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项目周边主要环境保护目标</w:t>
            </w:r>
          </w:p>
          <w:tbl>
            <w:tblPr>
              <w:tblStyle w:val="26"/>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09"/>
              <w:gridCol w:w="1254"/>
              <w:gridCol w:w="1307"/>
              <w:gridCol w:w="1968"/>
              <w:gridCol w:w="668"/>
              <w:gridCol w:w="817"/>
              <w:gridCol w:w="15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84" w:type="pct"/>
                  <w:vMerge w:val="restart"/>
                  <w:tcBorders>
                    <w:righ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名称</w:t>
                  </w:r>
                </w:p>
              </w:tc>
              <w:tc>
                <w:tcPr>
                  <w:tcW w:w="1531" w:type="pct"/>
                  <w:gridSpan w:val="2"/>
                  <w:tcBorders>
                    <w:lef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坐标/m</w:t>
                  </w:r>
                </w:p>
              </w:tc>
              <w:tc>
                <w:tcPr>
                  <w:tcW w:w="1176"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保护对象</w:t>
                  </w:r>
                </w:p>
              </w:tc>
              <w:tc>
                <w:tcPr>
                  <w:tcW w:w="399"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保护内容</w:t>
                  </w:r>
                </w:p>
              </w:tc>
              <w:tc>
                <w:tcPr>
                  <w:tcW w:w="488"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环境功能区</w:t>
                  </w:r>
                </w:p>
              </w:tc>
              <w:tc>
                <w:tcPr>
                  <w:tcW w:w="919"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方位及距离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84" w:type="pct"/>
                  <w:vMerge w:val="continue"/>
                  <w:tcBorders>
                    <w:bottom w:val="single" w:color="000000" w:sz="6"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50" w:type="pct"/>
                  <w:tcBorders>
                    <w:left w:val="single" w:color="000000"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经度</w:t>
                  </w:r>
                </w:p>
              </w:tc>
              <w:tc>
                <w:tcPr>
                  <w:tcW w:w="781" w:type="pct"/>
                  <w:tcBorders>
                    <w:left w:val="single" w:color="000000"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纬度</w:t>
                  </w:r>
                </w:p>
              </w:tc>
              <w:tc>
                <w:tcPr>
                  <w:tcW w:w="1176"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399"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488"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919"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 w:hRule="atLeast"/>
              </w:trPr>
              <w:tc>
                <w:tcPr>
                  <w:tcW w:w="5000" w:type="pct"/>
                  <w:gridSpan w:val="7"/>
                  <w:tcBorders>
                    <w:top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环境空气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trPr>
              <w:tc>
                <w:tcPr>
                  <w:tcW w:w="484" w:type="pct"/>
                  <w:tcBorders>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ascii="Times New Roman" w:hAnsi="Times New Roman" w:eastAsia="宋体" w:cs="Times New Roman"/>
                      <w:bCs/>
                      <w:color w:val="000000" w:themeColor="text1"/>
                      <w:kern w:val="2"/>
                      <w:sz w:val="21"/>
                      <w:szCs w:val="21"/>
                      <w:lang w:val="zh-CN" w:eastAsia="zh-CN" w:bidi="ar-SA"/>
                      <w14:textFill>
                        <w14:solidFill>
                          <w14:schemeClr w14:val="tx1"/>
                        </w14:solidFill>
                      </w14:textFill>
                    </w:rPr>
                  </w:pPr>
                  <w:r>
                    <w:rPr>
                      <w:rFonts w:hint="eastAsia"/>
                      <w:bCs/>
                      <w:color w:val="000000" w:themeColor="text1"/>
                      <w:sz w:val="21"/>
                      <w:szCs w:val="21"/>
                      <w:lang w:val="zh-CN"/>
                      <w14:textFill>
                        <w14:solidFill>
                          <w14:schemeClr w14:val="tx1"/>
                        </w14:solidFill>
                      </w14:textFill>
                    </w:rPr>
                    <w:t>上磨石</w:t>
                  </w:r>
                </w:p>
              </w:tc>
              <w:tc>
                <w:tcPr>
                  <w:tcW w:w="750" w:type="pct"/>
                  <w:tcBorders>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111.576355</w:t>
                  </w:r>
                </w:p>
              </w:tc>
              <w:tc>
                <w:tcPr>
                  <w:tcW w:w="781" w:type="pct"/>
                  <w:tcBorders>
                    <w:left w:val="single" w:color="000000" w:sz="6"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26.407528</w:t>
                  </w:r>
                </w:p>
              </w:tc>
              <w:tc>
                <w:tcPr>
                  <w:tcW w:w="1176" w:type="pct"/>
                  <w:tcBorders>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居民散户，约60人</w:t>
                  </w:r>
                </w:p>
              </w:tc>
              <w:tc>
                <w:tcPr>
                  <w:tcW w:w="399" w:type="pct"/>
                  <w:tcBorders>
                    <w:left w:val="single" w:color="auto" w:sz="4" w:space="0"/>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人群</w:t>
                  </w:r>
                </w:p>
              </w:tc>
              <w:tc>
                <w:tcPr>
                  <w:tcW w:w="488" w:type="pct"/>
                  <w:tcBorders>
                    <w:left w:val="single" w:color="auto" w:sz="4" w:space="0"/>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19" w:type="pct"/>
                  <w:tcBorders>
                    <w:left w:val="single" w:color="auto"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EN，200-500m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484" w:type="pct"/>
                  <w:tcBorders>
                    <w:top w:val="single" w:color="auto" w:sz="4" w:space="0"/>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ascii="Times New Roman" w:hAnsi="Times New Roman" w:eastAsia="宋体" w:cs="Times New Roman"/>
                      <w:bCs/>
                      <w:color w:val="000000" w:themeColor="text1"/>
                      <w:kern w:val="2"/>
                      <w:sz w:val="21"/>
                      <w:szCs w:val="21"/>
                      <w:lang w:val="zh-CN" w:eastAsia="zh-CN" w:bidi="ar-SA"/>
                      <w14:textFill>
                        <w14:solidFill>
                          <w14:schemeClr w14:val="tx1"/>
                        </w14:solidFill>
                      </w14:textFill>
                    </w:rPr>
                  </w:pPr>
                  <w:r>
                    <w:rPr>
                      <w:rFonts w:hint="eastAsia"/>
                      <w:bCs/>
                      <w:color w:val="000000" w:themeColor="text1"/>
                      <w:sz w:val="21"/>
                      <w:szCs w:val="21"/>
                      <w:lang w:val="zh-CN"/>
                      <w14:textFill>
                        <w14:solidFill>
                          <w14:schemeClr w14:val="tx1"/>
                        </w14:solidFill>
                      </w14:textFill>
                    </w:rPr>
                    <w:t>高新村</w:t>
                  </w:r>
                </w:p>
              </w:tc>
              <w:tc>
                <w:tcPr>
                  <w:tcW w:w="750" w:type="pct"/>
                  <w:tcBorders>
                    <w:top w:val="single" w:color="auto" w:sz="4" w:space="0"/>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111.572868</w:t>
                  </w:r>
                </w:p>
              </w:tc>
              <w:tc>
                <w:tcPr>
                  <w:tcW w:w="781" w:type="pct"/>
                  <w:tcBorders>
                    <w:top w:val="single" w:color="000000" w:sz="6" w:space="0"/>
                    <w:left w:val="single" w:color="000000" w:sz="6"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26.407764</w:t>
                  </w:r>
                </w:p>
              </w:tc>
              <w:tc>
                <w:tcPr>
                  <w:tcW w:w="1176" w:type="pct"/>
                  <w:tcBorders>
                    <w:top w:val="single" w:color="000000" w:sz="6"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居民散户，约60人</w:t>
                  </w:r>
                </w:p>
              </w:tc>
              <w:tc>
                <w:tcPr>
                  <w:tcW w:w="399" w:type="pct"/>
                  <w:tcBorders>
                    <w:top w:val="single" w:color="000000" w:sz="6"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人群</w:t>
                  </w:r>
                </w:p>
              </w:tc>
              <w:tc>
                <w:tcPr>
                  <w:tcW w:w="488" w:type="pct"/>
                  <w:tcBorders>
                    <w:top w:val="single" w:color="000000" w:sz="6"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19" w:type="pct"/>
                  <w:tcBorders>
                    <w:top w:val="single" w:color="000000" w:sz="6" w:space="0"/>
                    <w:left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N，160-400m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 w:hRule="atLeast"/>
              </w:trPr>
              <w:tc>
                <w:tcPr>
                  <w:tcW w:w="484" w:type="pct"/>
                  <w:tcBorders>
                    <w:top w:val="single" w:color="auto" w:sz="4" w:space="0"/>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孵化园宿舍</w:t>
                  </w:r>
                </w:p>
              </w:tc>
              <w:tc>
                <w:tcPr>
                  <w:tcW w:w="750" w:type="pct"/>
                  <w:tcBorders>
                    <w:top w:val="single" w:color="auto" w:sz="4" w:space="0"/>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111.575636</w:t>
                  </w:r>
                </w:p>
              </w:tc>
              <w:tc>
                <w:tcPr>
                  <w:tcW w:w="781" w:type="pct"/>
                  <w:tcBorders>
                    <w:top w:val="single" w:color="auto" w:sz="4" w:space="0"/>
                    <w:left w:val="single" w:color="000000" w:sz="6"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26.404324</w:t>
                  </w:r>
                </w:p>
              </w:tc>
              <w:tc>
                <w:tcPr>
                  <w:tcW w:w="1176" w:type="pct"/>
                  <w:tcBorders>
                    <w:top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bCs/>
                      <w:color w:val="000000" w:themeColor="text1"/>
                      <w:sz w:val="21"/>
                      <w:szCs w:val="21"/>
                      <w:lang w:val="zh-CN"/>
                      <w14:textFill>
                        <w14:solidFill>
                          <w14:schemeClr w14:val="tx1"/>
                        </w14:solidFill>
                      </w14:textFill>
                    </w:rPr>
                    <w:t>孵化园宿舍</w:t>
                  </w:r>
                </w:p>
              </w:tc>
              <w:tc>
                <w:tcPr>
                  <w:tcW w:w="399"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人群</w:t>
                  </w:r>
                </w:p>
              </w:tc>
              <w:tc>
                <w:tcPr>
                  <w:tcW w:w="48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19" w:type="pct"/>
                  <w:tcBorders>
                    <w:top w:val="single" w:color="auto" w:sz="4" w:space="0"/>
                    <w:left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ES，330-450</w:t>
                  </w:r>
                  <w:r>
                    <w:rPr>
                      <w:rFonts w:hint="eastAsia"/>
                      <w:color w:val="000000" w:themeColor="text1"/>
                      <w:kern w:val="0"/>
                      <w:sz w:val="21"/>
                      <w:szCs w:val="21"/>
                      <w14:textFill>
                        <w14:solidFill>
                          <w14:schemeClr w14:val="tx1"/>
                        </w14:solidFill>
                      </w14:textFill>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 w:hRule="atLeast"/>
              </w:trPr>
              <w:tc>
                <w:tcPr>
                  <w:tcW w:w="5000" w:type="pct"/>
                  <w:gridSpan w:val="7"/>
                  <w:tcBorders>
                    <w:top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声环境：厂界外50m范围内无声环境保护目标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 w:hRule="atLeast"/>
              </w:trPr>
              <w:tc>
                <w:tcPr>
                  <w:tcW w:w="484" w:type="pct"/>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地下水环境</w:t>
                  </w:r>
                </w:p>
              </w:tc>
              <w:tc>
                <w:tcPr>
                  <w:tcW w:w="4515" w:type="pct"/>
                  <w:gridSpan w:val="6"/>
                  <w:tcBorders>
                    <w:right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厂界外500米范围内无地下水集中式饮用水水源和热水、矿泉水、温泉等特殊地下水资源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 w:hRule="atLeast"/>
              </w:trPr>
              <w:tc>
                <w:tcPr>
                  <w:tcW w:w="484" w:type="pct"/>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生态环境</w:t>
                  </w:r>
                </w:p>
              </w:tc>
              <w:tc>
                <w:tcPr>
                  <w:tcW w:w="4515" w:type="pct"/>
                  <w:gridSpan w:val="6"/>
                  <w:tcBorders>
                    <w:right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无新增用地，不涉及生态环境保护目标</w:t>
                  </w:r>
                </w:p>
              </w:tc>
            </w:tr>
          </w:tbl>
          <w:p>
            <w:pPr>
              <w:pStyle w:val="2"/>
              <w:rPr>
                <w:b/>
                <w:color w:val="000000" w:themeColor="text1"/>
                <w:sz w:val="21"/>
                <w:szCs w:val="21"/>
                <w14:textFill>
                  <w14:solidFill>
                    <w14:schemeClr w14:val="tx1"/>
                  </w14:solidFill>
                </w14:textFill>
              </w:rPr>
            </w:pPr>
          </w:p>
          <w:p>
            <w:pPr>
              <w:ind w:firstLine="0" w:firstLineChars="0"/>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1" w:type="dxa"/>
            <w:noWrap w:val="0"/>
            <w:tcMar>
              <w:left w:w="28" w:type="dxa"/>
              <w:right w:w="28" w:type="dxa"/>
            </w:tcMar>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物排</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放控</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制标</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准</w:t>
            </w:r>
          </w:p>
        </w:tc>
        <w:tc>
          <w:tcPr>
            <w:tcW w:w="8610" w:type="dxa"/>
            <w:noWrap w:val="0"/>
            <w:vAlign w:val="center"/>
          </w:tcPr>
          <w:p>
            <w:pPr>
              <w:ind w:firstLine="480"/>
              <w:rPr>
                <w:color w:val="000000" w:themeColor="text1"/>
                <w14:textFill>
                  <w14:solidFill>
                    <w14:schemeClr w14:val="tx1"/>
                  </w14:solidFill>
                </w14:textFill>
              </w:rPr>
            </w:pPr>
            <w:r>
              <w:rPr>
                <w:color w:val="000000" w:themeColor="text1"/>
                <w14:textFill>
                  <w14:solidFill>
                    <w14:schemeClr w14:val="tx1"/>
                  </w14:solidFill>
                </w14:textFill>
              </w:rPr>
              <w:t>（1）废气</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本项目营运期</w:t>
            </w:r>
            <w:r>
              <w:rPr>
                <w:rFonts w:hint="eastAsia"/>
                <w:color w:val="000000" w:themeColor="text1"/>
                <w14:textFill>
                  <w14:solidFill>
                    <w14:schemeClr w14:val="tx1"/>
                  </w14:solidFill>
                </w14:textFill>
              </w:rPr>
              <w:t>粉尘（颗粒物）非甲烷总烃</w:t>
            </w:r>
            <w:r>
              <w:rPr>
                <w:rFonts w:hint="eastAsia"/>
                <w:color w:val="000000" w:themeColor="text1"/>
                <w:lang w:eastAsia="zh-CN"/>
                <w14:textFill>
                  <w14:solidFill>
                    <w14:schemeClr w14:val="tx1"/>
                  </w14:solidFill>
                </w14:textFill>
              </w:rPr>
              <w:t>有组织</w:t>
            </w:r>
            <w:r>
              <w:rPr>
                <w:rFonts w:hint="eastAsia"/>
                <w:color w:val="000000" w:themeColor="text1"/>
                <w14:textFill>
                  <w14:solidFill>
                    <w14:schemeClr w14:val="tx1"/>
                  </w14:solidFill>
                </w14:textFill>
              </w:rPr>
              <w:t>排放执行《电池工业污染物排放标准》(GB30484-2013)表6现有和新建企业边界大气污染物浓度限值；颗粒物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非甲烷总烃</w:t>
            </w:r>
            <w:r>
              <w:rPr>
                <w:rFonts w:hint="eastAsia"/>
                <w:color w:val="000000" w:themeColor="text1"/>
                <w:lang w:eastAsia="zh-CN"/>
                <w14:textFill>
                  <w14:solidFill>
                    <w14:schemeClr w14:val="tx1"/>
                  </w14:solidFill>
                </w14:textFill>
              </w:rPr>
              <w:t>无组织</w:t>
            </w:r>
            <w:r>
              <w:rPr>
                <w:rFonts w:hint="eastAsia"/>
                <w:color w:val="000000" w:themeColor="text1"/>
                <w14:textFill>
                  <w14:solidFill>
                    <w14:schemeClr w14:val="tx1"/>
                  </w14:solidFill>
                </w14:textFill>
              </w:rPr>
              <w:t>排放执行</w:t>
            </w:r>
            <w:r>
              <w:rPr>
                <w:color w:val="000000" w:themeColor="text1"/>
                <w14:textFill>
                  <w14:solidFill>
                    <w14:schemeClr w14:val="tx1"/>
                  </w14:solidFill>
                </w14:textFill>
              </w:rPr>
              <w:t>《电池工业污染物排放标准》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GB30484-2013）</w:t>
            </w:r>
            <w:r>
              <w:rPr>
                <w:rFonts w:hint="eastAsia"/>
                <w:color w:val="000000" w:themeColor="text1"/>
                <w14:textFill>
                  <w14:solidFill>
                    <w14:schemeClr w14:val="tx1"/>
                  </w14:solidFill>
                </w14:textFill>
              </w:rPr>
              <w:t>表6中</w:t>
            </w:r>
            <w:r>
              <w:rPr>
                <w:rFonts w:hint="eastAsia" w:ascii="Times New Roman" w:hAnsi="Times New Roman" w:eastAsia="宋体" w:cs="Times New Roman"/>
                <w:color w:val="000000" w:themeColor="text1"/>
                <w:lang w:val="zh-CN" w:eastAsia="zh-CN"/>
                <w14:textFill>
                  <w14:solidFill>
                    <w14:schemeClr w14:val="tx1"/>
                  </w14:solidFill>
                </w14:textFill>
              </w:rPr>
              <w:t>企业边界大气污染物浓度限值</w:t>
            </w:r>
            <w:r>
              <w:rPr>
                <w:rFonts w:hint="eastAsia"/>
                <w:color w:val="000000" w:themeColor="text1"/>
                <w:lang w:eastAsia="zh-CN"/>
                <w14:textFill>
                  <w14:solidFill>
                    <w14:schemeClr w14:val="tx1"/>
                  </w14:solidFill>
                </w14:textFill>
              </w:rPr>
              <w:t>；项目租用标准厂房，厂房外即为企业边界，厂</w:t>
            </w:r>
            <w:r>
              <w:rPr>
                <w:rFonts w:hint="eastAsia" w:ascii="Times New Roman" w:hAnsi="Times New Roman" w:eastAsia="宋体" w:cs="Times New Roman"/>
                <w:color w:val="000000" w:themeColor="text1"/>
                <w:lang w:eastAsia="zh-CN"/>
                <w14:textFill>
                  <w14:solidFill>
                    <w14:schemeClr w14:val="tx1"/>
                  </w14:solidFill>
                </w14:textFill>
              </w:rPr>
              <w:t>房外无组织排放非甲烷总烃废气执行表6中</w:t>
            </w:r>
            <w:r>
              <w:rPr>
                <w:rFonts w:hint="eastAsia" w:ascii="Times New Roman" w:hAnsi="Times New Roman" w:eastAsia="宋体" w:cs="Times New Roman"/>
                <w:color w:val="000000" w:themeColor="text1"/>
                <w:lang w:val="zh-CN" w:eastAsia="zh-CN"/>
                <w14:textFill>
                  <w14:solidFill>
                    <w14:schemeClr w14:val="tx1"/>
                  </w14:solidFill>
                </w14:textFill>
              </w:rPr>
              <w:t>企业边界大气污染物浓度限值，不再执行</w:t>
            </w:r>
            <w:r>
              <w:rPr>
                <w:rFonts w:hint="eastAsia" w:ascii="Times New Roman" w:hAnsi="Times New Roman" w:eastAsia="宋体" w:cs="Times New Roman"/>
                <w:color w:val="000000" w:themeColor="text1"/>
                <w14:textFill>
                  <w14:solidFill>
                    <w14:schemeClr w14:val="tx1"/>
                  </w14:solidFill>
                </w14:textFill>
              </w:rPr>
              <w:t>《挥发性有机物无组织排放控制标准》（GB37822-2019）厂区内非甲烷总烃无组织排放限值</w:t>
            </w:r>
            <w:r>
              <w:rPr>
                <w:rFonts w:hint="eastAsia" w:ascii="Times New Roman" w:hAnsi="Times New Roman" w:eastAsia="宋体" w:cs="Times New Roman"/>
                <w:color w:val="000000" w:themeColor="text1"/>
                <w:lang w:eastAsia="zh-CN"/>
                <w14:textFill>
                  <w14:solidFill>
                    <w14:schemeClr w14:val="tx1"/>
                  </w14:solidFill>
                </w14:textFill>
              </w:rPr>
              <w:t>。</w:t>
            </w:r>
          </w:p>
          <w:p>
            <w:pPr>
              <w:spacing w:line="400" w:lineRule="exact"/>
              <w:ind w:firstLine="422"/>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表3-</w:t>
            </w:r>
            <w:r>
              <w:rPr>
                <w:rFonts w:hint="eastAsia"/>
                <w:b/>
                <w:color w:val="000000" w:themeColor="text1"/>
                <w:sz w:val="21"/>
                <w:szCs w:val="21"/>
                <w:lang w:val="en-US" w:eastAsia="zh-CN"/>
                <w14:textFill>
                  <w14:solidFill>
                    <w14:schemeClr w14:val="tx1"/>
                  </w14:solidFill>
                </w14:textFill>
              </w:rPr>
              <w:t>4</w:t>
            </w:r>
            <w:r>
              <w:rPr>
                <w:rFonts w:hint="eastAsia"/>
                <w:b/>
                <w:color w:val="000000" w:themeColor="text1"/>
                <w:sz w:val="21"/>
                <w:szCs w:val="21"/>
                <w14:textFill>
                  <w14:solidFill>
                    <w14:schemeClr w14:val="tx1"/>
                  </w14:solidFill>
                </w14:textFill>
              </w:rPr>
              <w:t xml:space="preserve">  电池工业污染物排放标准（表5、6部分标准）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499"/>
              <w:gridCol w:w="870"/>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pct"/>
                  <w:vMerge w:val="restar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污染物名称</w:t>
                  </w:r>
                </w:p>
              </w:tc>
              <w:tc>
                <w:tcPr>
                  <w:tcW w:w="2010" w:type="pct"/>
                  <w:gridSpan w:val="2"/>
                  <w:vMerge w:val="restar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表5大气污染物排放限值mg/m</w:t>
                  </w:r>
                  <w:r>
                    <w:rPr>
                      <w:rFonts w:hint="eastAsia"/>
                      <w:bCs/>
                      <w:color w:val="000000" w:themeColor="text1"/>
                      <w:sz w:val="21"/>
                      <w:szCs w:val="21"/>
                      <w:vertAlign w:val="superscript"/>
                      <w:lang w:val="zh-CN"/>
                      <w14:textFill>
                        <w14:solidFill>
                          <w14:schemeClr w14:val="tx1"/>
                        </w14:solidFill>
                      </w14:textFill>
                    </w:rPr>
                    <w:t>3</w:t>
                  </w:r>
                  <w:r>
                    <w:rPr>
                      <w:rFonts w:hint="eastAsia"/>
                      <w:bCs/>
                      <w:color w:val="000000" w:themeColor="text1"/>
                      <w:sz w:val="21"/>
                      <w:szCs w:val="21"/>
                      <w:lang w:val="zh-CN"/>
                      <w14:textFill>
                        <w14:solidFill>
                          <w14:schemeClr w14:val="tx1"/>
                        </w14:solidFill>
                      </w14:textFill>
                    </w:rPr>
                    <w:t>（锂离子/锂电池）</w:t>
                  </w:r>
                </w:p>
              </w:tc>
              <w:tc>
                <w:tcPr>
                  <w:tcW w:w="2254" w:type="pct"/>
                  <w:vMerge w:val="restar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表6现有和新建企业边界大气污染物浓度限值mg/m</w:t>
                  </w:r>
                  <w:r>
                    <w:rPr>
                      <w:rFonts w:hint="eastAsia"/>
                      <w:bCs/>
                      <w:color w:val="000000" w:themeColor="text1"/>
                      <w:sz w:val="21"/>
                      <w:szCs w:val="21"/>
                      <w:vertAlign w:val="superscript"/>
                      <w:lang w:val="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pct"/>
                  <w:vMerge w:val="continue"/>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p>
              </w:tc>
              <w:tc>
                <w:tcPr>
                  <w:tcW w:w="2010" w:type="pct"/>
                  <w:gridSpan w:val="2"/>
                  <w:vMerge w:val="continue"/>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p>
              </w:tc>
              <w:tc>
                <w:tcPr>
                  <w:tcW w:w="2254" w:type="pct"/>
                  <w:vMerge w:val="continue"/>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非甲烷总烃</w:t>
                  </w:r>
                </w:p>
              </w:tc>
              <w:tc>
                <w:tcPr>
                  <w:tcW w:w="1491"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厂房或生产设施排气筒</w:t>
                  </w:r>
                </w:p>
              </w:tc>
              <w:tc>
                <w:tcPr>
                  <w:tcW w:w="519"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50</w:t>
                  </w:r>
                </w:p>
              </w:tc>
              <w:tc>
                <w:tcPr>
                  <w:tcW w:w="2254"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颗粒物</w:t>
                  </w:r>
                </w:p>
              </w:tc>
              <w:tc>
                <w:tcPr>
                  <w:tcW w:w="1491"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w:t>
                  </w:r>
                </w:p>
              </w:tc>
              <w:tc>
                <w:tcPr>
                  <w:tcW w:w="519"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30</w:t>
                  </w:r>
                </w:p>
              </w:tc>
              <w:tc>
                <w:tcPr>
                  <w:tcW w:w="2254" w:type="pct"/>
                  <w:noWrap w:val="0"/>
                  <w:vAlign w:val="center"/>
                </w:tcPr>
                <w:p>
                  <w:pPr>
                    <w:autoSpaceDE w:val="0"/>
                    <w:autoSpaceDN w:val="0"/>
                    <w:spacing w:line="240" w:lineRule="auto"/>
                    <w:ind w:firstLine="0" w:firstLineChars="0"/>
                    <w:jc w:val="center"/>
                    <w:textAlignment w:val="baseline"/>
                    <w:rPr>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0.3</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（2）废水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本项目生活污水预处理后经园区污水管网排入下河线污水处理厂，废水排放执行《污水综合排放标准》（GB8978-1996）表4中三级标准及下河线污水处理厂设计进水水质标准，</w:t>
            </w:r>
            <w:r>
              <w:rPr>
                <w:rFonts w:hint="eastAsia"/>
                <w:color w:val="000000" w:themeColor="text1"/>
                <w:lang w:eastAsia="zh-CN"/>
                <w14:textFill>
                  <w14:solidFill>
                    <w14:schemeClr w14:val="tx1"/>
                  </w14:solidFill>
                </w14:textFill>
              </w:rPr>
              <w:t>厂区总排口执行</w:t>
            </w:r>
            <w:r>
              <w:rPr>
                <w:rFonts w:hint="eastAsia"/>
                <w:color w:val="000000" w:themeColor="text1"/>
                <w14:textFill>
                  <w14:solidFill>
                    <w14:schemeClr w14:val="tx1"/>
                  </w14:solidFill>
                </w14:textFill>
              </w:rPr>
              <w:t>《电池工业污染物排放标准》（GB30484-2013）表2中排放标准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污水处理厂处理后排水执行《城镇污水处理厂污染物排放标准》（GB18918-2002）中一级A标准，摘录部分因子排放标准见表3-</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p>
          <w:p>
            <w:pPr>
              <w:spacing w:line="240" w:lineRule="auto"/>
              <w:ind w:firstLine="42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3-</w:t>
            </w:r>
            <w:r>
              <w:rPr>
                <w:rFonts w:hint="eastAsia"/>
                <w:b/>
                <w:color w:val="000000" w:themeColor="text1"/>
                <w:sz w:val="21"/>
                <w:szCs w:val="21"/>
                <w:lang w:val="en-US" w:eastAsia="zh-CN"/>
                <w14:textFill>
                  <w14:solidFill>
                    <w14:schemeClr w14:val="tx1"/>
                  </w14:solidFill>
                </w14:textFill>
              </w:rPr>
              <w:t>5</w:t>
            </w:r>
            <w:r>
              <w:rPr>
                <w:b/>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 xml:space="preserve"> 废水污染物排放标准（节选）</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778"/>
              <w:gridCol w:w="1778"/>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14:textFill>
                        <w14:solidFill>
                          <w14:schemeClr w14:val="tx1"/>
                        </w14:solidFill>
                      </w14:textFill>
                    </w:rPr>
                    <w:t>GB8978-1996</w:t>
                  </w:r>
                  <w:r>
                    <w:rPr>
                      <w:rFonts w:hint="eastAsia"/>
                      <w:color w:val="000000" w:themeColor="text1"/>
                      <w:kern w:val="0"/>
                      <w:sz w:val="21"/>
                      <w:szCs w:val="21"/>
                      <w14:textFill>
                        <w14:solidFill>
                          <w14:schemeClr w14:val="tx1"/>
                        </w14:solidFill>
                      </w14:textFill>
                    </w:rPr>
                    <w:t>三级标准</w:t>
                  </w:r>
                </w:p>
              </w:tc>
              <w:tc>
                <w:tcPr>
                  <w:tcW w:w="1061" w:type="pct"/>
                  <w:noWrap w:val="0"/>
                  <w:vAlign w:val="center"/>
                </w:tcPr>
                <w:p>
                  <w:pPr>
                    <w:widowControl/>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污水处理厂设计进水水质标准</w:t>
                  </w:r>
                </w:p>
              </w:tc>
              <w:tc>
                <w:tcPr>
                  <w:tcW w:w="1061" w:type="pct"/>
                  <w:noWrap w:val="0"/>
                  <w:vAlign w:val="center"/>
                </w:tcPr>
                <w:p>
                  <w:pPr>
                    <w:widowControl/>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GB30484-2013表2中排放标准</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PH</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6~9</w:t>
                  </w:r>
                </w:p>
              </w:tc>
              <w:tc>
                <w:tcPr>
                  <w:tcW w:w="1061" w:type="pct"/>
                  <w:noWrap w:val="0"/>
                  <w:vAlign w:val="center"/>
                </w:tcPr>
                <w:p>
                  <w:pPr>
                    <w:widowControl/>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061" w:type="pct"/>
                  <w:noWrap w:val="0"/>
                  <w:vAlign w:val="center"/>
                </w:tcPr>
                <w:p>
                  <w:pPr>
                    <w:widowControl/>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6-9</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COD</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≤500mg/L</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450</w:t>
                  </w:r>
                </w:p>
              </w:tc>
              <w:tc>
                <w:tcPr>
                  <w:tcW w:w="1061" w:type="pct"/>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100</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BOD</w:t>
                  </w:r>
                  <w:r>
                    <w:rPr>
                      <w:rFonts w:hint="eastAsia"/>
                      <w:color w:val="000000" w:themeColor="text1"/>
                      <w:kern w:val="0"/>
                      <w:sz w:val="21"/>
                      <w:szCs w:val="21"/>
                      <w:vertAlign w:val="subscript"/>
                      <w14:textFill>
                        <w14:solidFill>
                          <w14:schemeClr w14:val="tx1"/>
                        </w14:solidFill>
                      </w14:textFill>
                    </w:rPr>
                    <w:t>5</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≤200mg/L</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140</w:t>
                  </w:r>
                </w:p>
              </w:tc>
              <w:tc>
                <w:tcPr>
                  <w:tcW w:w="1061" w:type="pct"/>
                  <w:noWrap w:val="0"/>
                  <w:vAlign w:val="center"/>
                </w:tcPr>
                <w:p>
                  <w:pPr>
                    <w:widowControl/>
                    <w:spacing w:line="240" w:lineRule="auto"/>
                    <w:ind w:firstLine="0" w:firstLineChars="0"/>
                    <w:jc w:val="center"/>
                    <w:rPr>
                      <w:rFonts w:hint="eastAsia"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NH</w:t>
                  </w:r>
                  <w:r>
                    <w:rPr>
                      <w:rFonts w:hint="eastAsia"/>
                      <w:color w:val="000000" w:themeColor="text1"/>
                      <w:kern w:val="0"/>
                      <w:sz w:val="21"/>
                      <w:szCs w:val="21"/>
                      <w:vertAlign w:val="subscript"/>
                      <w14:textFill>
                        <w14:solidFill>
                          <w14:schemeClr w14:val="tx1"/>
                        </w14:solidFill>
                      </w14:textFill>
                    </w:rPr>
                    <w:t>3</w:t>
                  </w:r>
                  <w:r>
                    <w:rPr>
                      <w:rFonts w:hint="eastAsia"/>
                      <w:color w:val="000000" w:themeColor="text1"/>
                      <w:kern w:val="0"/>
                      <w:sz w:val="21"/>
                      <w:szCs w:val="21"/>
                      <w14:textFill>
                        <w14:solidFill>
                          <w14:schemeClr w14:val="tx1"/>
                        </w14:solidFill>
                      </w14:textFill>
                    </w:rPr>
                    <w:t>-N</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≤30mg/L</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40</w:t>
                  </w:r>
                </w:p>
              </w:tc>
              <w:tc>
                <w:tcPr>
                  <w:tcW w:w="1061" w:type="pct"/>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15</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SS</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≤150mg/L</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250mg/L</w:t>
                  </w:r>
                </w:p>
              </w:tc>
              <w:tc>
                <w:tcPr>
                  <w:tcW w:w="1061" w:type="pct"/>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70</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TP</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5.0mg/L</w:t>
                  </w:r>
                </w:p>
              </w:tc>
              <w:tc>
                <w:tcPr>
                  <w:tcW w:w="1061" w:type="pct"/>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1.0</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TN</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50mg/L</w:t>
                  </w:r>
                </w:p>
              </w:tc>
              <w:tc>
                <w:tcPr>
                  <w:tcW w:w="1061" w:type="pct"/>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20</w:t>
                  </w:r>
                </w:p>
              </w:tc>
              <w:tc>
                <w:tcPr>
                  <w:tcW w:w="1061"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（3）噪声</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项目位于工业园，噪声</w:t>
            </w:r>
            <w:r>
              <w:rPr>
                <w:color w:val="000000" w:themeColor="text1"/>
                <w14:textFill>
                  <w14:solidFill>
                    <w14:schemeClr w14:val="tx1"/>
                  </w14:solidFill>
                </w14:textFill>
              </w:rPr>
              <w:t>执行《工业企业厂界环境噪声排放标准》（GB12348-2008）中</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类标准。</w:t>
            </w:r>
          </w:p>
          <w:p>
            <w:pPr>
              <w:pStyle w:val="12"/>
              <w:spacing w:line="400" w:lineRule="exact"/>
              <w:ind w:firstLine="422"/>
              <w:rPr>
                <w:rFonts w:hAnsi="Times New Roman"/>
                <w:b/>
                <w:color w:val="000000" w:themeColor="text1"/>
                <w:sz w:val="21"/>
                <w:szCs w:val="21"/>
                <w14:textFill>
                  <w14:solidFill>
                    <w14:schemeClr w14:val="tx1"/>
                  </w14:solidFill>
                </w14:textFill>
              </w:rPr>
            </w:pPr>
            <w:r>
              <w:rPr>
                <w:rFonts w:hAnsi="Times New Roman"/>
                <w:b/>
                <w:color w:val="000000" w:themeColor="text1"/>
                <w:sz w:val="21"/>
                <w:szCs w:val="21"/>
                <w14:textFill>
                  <w14:solidFill>
                    <w14:schemeClr w14:val="tx1"/>
                  </w14:solidFill>
                </w14:textFill>
              </w:rPr>
              <w:t>表</w:t>
            </w:r>
            <w:r>
              <w:rPr>
                <w:rFonts w:hint="eastAsia" w:hAnsi="Times New Roman"/>
                <w:b/>
                <w:color w:val="000000" w:themeColor="text1"/>
                <w:sz w:val="21"/>
                <w:szCs w:val="21"/>
                <w:lang w:val="en-US"/>
                <w14:textFill>
                  <w14:solidFill>
                    <w14:schemeClr w14:val="tx1"/>
                  </w14:solidFill>
                </w14:textFill>
              </w:rPr>
              <w:t>3</w:t>
            </w:r>
            <w:r>
              <w:rPr>
                <w:rFonts w:hAnsi="Times New Roman"/>
                <w:b/>
                <w:color w:val="000000" w:themeColor="text1"/>
                <w:sz w:val="21"/>
                <w:szCs w:val="21"/>
                <w14:textFill>
                  <w14:solidFill>
                    <w14:schemeClr w14:val="tx1"/>
                  </w14:solidFill>
                </w14:textFill>
              </w:rPr>
              <w:t>-</w:t>
            </w:r>
            <w:r>
              <w:rPr>
                <w:rFonts w:hint="eastAsia" w:hAnsi="Times New Roman"/>
                <w:b/>
                <w:color w:val="000000" w:themeColor="text1"/>
                <w:sz w:val="21"/>
                <w:szCs w:val="21"/>
                <w:lang w:val="en-US" w:eastAsia="zh-CN"/>
                <w14:textFill>
                  <w14:solidFill>
                    <w14:schemeClr w14:val="tx1"/>
                  </w14:solidFill>
                </w14:textFill>
              </w:rPr>
              <w:t>6</w:t>
            </w:r>
            <w:r>
              <w:rPr>
                <w:rFonts w:hAnsi="Times New Roman"/>
                <w:b/>
                <w:color w:val="000000" w:themeColor="text1"/>
                <w:sz w:val="21"/>
                <w:szCs w:val="21"/>
                <w14:textFill>
                  <w14:solidFill>
                    <w14:schemeClr w14:val="tx1"/>
                  </w14:solidFill>
                </w14:textFill>
              </w:rPr>
              <w:t xml:space="preserve">   噪声评价标准标准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8"/>
              <w:gridCol w:w="278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8"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类别</w:t>
                  </w:r>
                </w:p>
              </w:tc>
              <w:tc>
                <w:tcPr>
                  <w:tcW w:w="2780"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昼间</w:t>
                  </w:r>
                </w:p>
              </w:tc>
              <w:tc>
                <w:tcPr>
                  <w:tcW w:w="2781"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8"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（GB12348-2008）3类</w:t>
                  </w:r>
                </w:p>
              </w:tc>
              <w:tc>
                <w:tcPr>
                  <w:tcW w:w="2780"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≤65</w:t>
                  </w:r>
                </w:p>
              </w:tc>
              <w:tc>
                <w:tcPr>
                  <w:tcW w:w="2781"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≤55</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（4）固体废物</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一般固体废物执行</w:t>
            </w:r>
            <w:r>
              <w:rPr>
                <w:rFonts w:hint="eastAsia"/>
                <w:color w:val="000000" w:themeColor="text1"/>
                <w14:textFill>
                  <w14:solidFill>
                    <w14:schemeClr w14:val="tx1"/>
                  </w14:solidFill>
                </w14:textFill>
              </w:rPr>
              <w:t>《一般工业固体废物贮存和填埋污染控制标准》（GB18599-2020）</w:t>
            </w:r>
            <w:r>
              <w:rPr>
                <w:color w:val="000000" w:themeColor="text1"/>
                <w14:textFill>
                  <w14:solidFill>
                    <w14:schemeClr w14:val="tx1"/>
                  </w14:solidFill>
                </w14:textFill>
              </w:rPr>
              <w:t>；危险废物执行《危险废物贮存污染控制标准》（GB 18597-2001）及2013年6月修改单中相关要求；生活垃圾执行《生活垃圾填埋场污染控制标准》（GB16889-2008）。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51"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总量</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控制</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指标</w:t>
            </w:r>
          </w:p>
        </w:tc>
        <w:tc>
          <w:tcPr>
            <w:tcW w:w="8610" w:type="dxa"/>
            <w:noWrap w:val="0"/>
            <w:vAlign w:val="center"/>
          </w:tcPr>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根据</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湖南省十四五环境保护规划</w:t>
            </w:r>
            <w:r>
              <w:rPr>
                <w:rFonts w:hint="eastAsia"/>
                <w:color w:val="000000" w:themeColor="text1"/>
                <w:u w:val="single"/>
                <w14:textFill>
                  <w14:solidFill>
                    <w14:schemeClr w14:val="tx1"/>
                  </w14:solidFill>
                </w14:textFill>
              </w:rPr>
              <w:t>》，十四五期间</w:t>
            </w:r>
            <w:r>
              <w:rPr>
                <w:color w:val="000000" w:themeColor="text1"/>
                <w:u w:val="single"/>
                <w14:textFill>
                  <w14:solidFill>
                    <w14:schemeClr w14:val="tx1"/>
                  </w14:solidFill>
                </w14:textFill>
              </w:rPr>
              <w:t>对化学需氧量、氨氮、二氧化硫、氮氧化物四种主要污染物实行排放总量控制计划管理。</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根据工程分析，</w:t>
            </w:r>
            <w:r>
              <w:rPr>
                <w:color w:val="000000" w:themeColor="text1"/>
                <w:u w:val="single"/>
                <w14:textFill>
                  <w14:solidFill>
                    <w14:schemeClr w14:val="tx1"/>
                  </w14:solidFill>
                </w14:textFill>
              </w:rPr>
              <w:t>并结合本项目工程特征，确定本项目的总量控制因子为废水为COD、氨氮。</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①水污染物控制指标：</w:t>
            </w:r>
            <w:r>
              <w:rPr>
                <w:rFonts w:hint="eastAsia"/>
                <w:color w:val="000000" w:themeColor="text1"/>
                <w:u w:val="single"/>
                <w14:textFill>
                  <w14:solidFill>
                    <w14:schemeClr w14:val="tx1"/>
                  </w14:solidFill>
                </w14:textFill>
              </w:rPr>
              <w:t>本项目</w:t>
            </w:r>
            <w:r>
              <w:rPr>
                <w:color w:val="000000" w:themeColor="text1"/>
                <w:u w:val="single"/>
                <w14:textFill>
                  <w14:solidFill>
                    <w14:schemeClr w14:val="tx1"/>
                  </w14:solidFill>
                </w14:textFill>
              </w:rPr>
              <w:t>生活污水经</w:t>
            </w:r>
            <w:r>
              <w:rPr>
                <w:rFonts w:hint="eastAsia"/>
                <w:color w:val="000000" w:themeColor="text1"/>
                <w:u w:val="single"/>
                <w14:textFill>
                  <w14:solidFill>
                    <w14:schemeClr w14:val="tx1"/>
                  </w14:solidFill>
                </w14:textFill>
              </w:rPr>
              <w:t>园区</w:t>
            </w:r>
            <w:r>
              <w:rPr>
                <w:color w:val="000000" w:themeColor="text1"/>
                <w:u w:val="single"/>
                <w14:textFill>
                  <w14:solidFill>
                    <w14:schemeClr w14:val="tx1"/>
                  </w14:solidFill>
                </w14:textFill>
              </w:rPr>
              <w:t>化粪池污水处理</w:t>
            </w:r>
            <w:r>
              <w:rPr>
                <w:rFonts w:hint="eastAsia"/>
                <w:color w:val="000000" w:themeColor="text1"/>
                <w:u w:val="single"/>
                <w14:textFill>
                  <w14:solidFill>
                    <w14:schemeClr w14:val="tx1"/>
                  </w14:solidFill>
                </w14:textFill>
              </w:rPr>
              <w:t>后</w:t>
            </w:r>
            <w:r>
              <w:rPr>
                <w:color w:val="000000" w:themeColor="text1"/>
                <w:u w:val="single"/>
                <w14:textFill>
                  <w14:solidFill>
                    <w14:schemeClr w14:val="tx1"/>
                  </w14:solidFill>
                </w14:textFill>
              </w:rPr>
              <w:t>经污水管网排入</w:t>
            </w:r>
            <w:r>
              <w:rPr>
                <w:rFonts w:hint="eastAsia"/>
                <w:color w:val="000000" w:themeColor="text1"/>
                <w:u w:val="single"/>
                <w14:textFill>
                  <w14:solidFill>
                    <w14:schemeClr w14:val="tx1"/>
                  </w14:solidFill>
                </w14:textFill>
              </w:rPr>
              <w:t>下河线污水处理厂后最终排入湘江。</w:t>
            </w:r>
            <w:r>
              <w:rPr>
                <w:color w:val="000000" w:themeColor="text1"/>
                <w:u w:val="single"/>
                <w14:textFill>
                  <w14:solidFill>
                    <w14:schemeClr w14:val="tx1"/>
                  </w14:solidFill>
                </w14:textFill>
              </w:rPr>
              <w:t>因此无需申请</w:t>
            </w:r>
            <w:r>
              <w:rPr>
                <w:rFonts w:hint="eastAsia"/>
                <w:color w:val="000000" w:themeColor="text1"/>
                <w:u w:val="single"/>
                <w14:textFill>
                  <w14:solidFill>
                    <w14:schemeClr w14:val="tx1"/>
                  </w14:solidFill>
                </w14:textFill>
              </w:rPr>
              <w:t>水</w:t>
            </w:r>
            <w:r>
              <w:rPr>
                <w:color w:val="000000" w:themeColor="text1"/>
                <w:u w:val="single"/>
                <w14:textFill>
                  <w14:solidFill>
                    <w14:schemeClr w14:val="tx1"/>
                  </w14:solidFill>
                </w14:textFill>
              </w:rPr>
              <w:t>总量指标。</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②大气总量控制指标：根据工程分析，本项目非甲烷总烃（以VOCs计）排放量为</w:t>
            </w:r>
            <w:r>
              <w:rPr>
                <w:rFonts w:hint="eastAsia"/>
                <w:color w:val="000000" w:themeColor="text1"/>
                <w:u w:val="single"/>
                <w:lang w:val="en-US" w:eastAsia="zh-CN"/>
                <w14:textFill>
                  <w14:solidFill>
                    <w14:schemeClr w14:val="tx1"/>
                  </w14:solidFill>
                </w14:textFill>
              </w:rPr>
              <w:t>0.605</w:t>
            </w:r>
            <w:r>
              <w:rPr>
                <w:color w:val="000000" w:themeColor="text1"/>
                <w:u w:val="single"/>
                <w14:textFill>
                  <w14:solidFill>
                    <w14:schemeClr w14:val="tx1"/>
                  </w14:solidFill>
                </w14:textFill>
              </w:rPr>
              <w:t>t/a</w:t>
            </w:r>
            <w:r>
              <w:rPr>
                <w:rFonts w:hint="eastAsia"/>
                <w:color w:val="000000" w:themeColor="text1"/>
                <w:u w:val="single"/>
                <w14:textFill>
                  <w14:solidFill>
                    <w14:schemeClr w14:val="tx1"/>
                  </w14:solidFill>
                </w14:textFill>
              </w:rPr>
              <w:t>，目前VOCs总量控制指标未纳入国家总量控制指标体系，建议核定，不进行总量控制指标交易。</w:t>
            </w:r>
          </w:p>
          <w:p>
            <w:pPr>
              <w:pStyle w:val="2"/>
              <w:rPr>
                <w:color w:val="000000" w:themeColor="text1"/>
                <w14:textFill>
                  <w14:solidFill>
                    <w14:schemeClr w14:val="tx1"/>
                  </w14:solidFill>
                </w14:textFill>
              </w:rPr>
            </w:pPr>
          </w:p>
        </w:tc>
      </w:tr>
    </w:tbl>
    <w:p>
      <w:pPr>
        <w:pStyle w:val="22"/>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bookmarkStart w:id="9" w:name="_Toc13553"/>
      <w:bookmarkStart w:id="10" w:name="_Toc8282"/>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9"/>
      <w:bookmarkEnd w:id="10"/>
    </w:p>
    <w:tbl>
      <w:tblPr>
        <w:tblStyle w:val="26"/>
        <w:tblW w:w="50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312" w:type="pct"/>
            <w:noWrap w:val="0"/>
            <w:tcMar>
              <w:left w:w="28" w:type="dxa"/>
              <w:right w:w="28" w:type="dxa"/>
            </w:tcMar>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期环</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境保</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护措</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w:t>
            </w:r>
          </w:p>
        </w:tc>
        <w:tc>
          <w:tcPr>
            <w:tcW w:w="4687" w:type="pct"/>
            <w:noWrap w:val="0"/>
            <w:vAlign w:val="center"/>
          </w:tcPr>
          <w:p>
            <w:pPr>
              <w:ind w:firstLine="440"/>
              <w:rPr>
                <w:rFonts w:hint="eastAsia" w:ascii="宋体" w:hAnsi="宋体" w:cs="宋体"/>
                <w:bCs/>
                <w:color w:val="000000" w:themeColor="text1"/>
                <w:spacing w:val="-10"/>
                <w:szCs w:val="21"/>
                <w14:textFill>
                  <w14:solidFill>
                    <w14:schemeClr w14:val="tx1"/>
                  </w14:solidFill>
                </w14:textFill>
              </w:rPr>
            </w:pPr>
            <w:r>
              <w:rPr>
                <w:rFonts w:hint="eastAsia" w:ascii="宋体" w:hAnsi="宋体" w:cs="宋体"/>
                <w:bCs/>
                <w:color w:val="000000" w:themeColor="text1"/>
                <w:spacing w:val="-10"/>
                <w:szCs w:val="21"/>
                <w14:textFill>
                  <w14:solidFill>
                    <w14:schemeClr w14:val="tx1"/>
                  </w14:solidFill>
                </w14:textFill>
              </w:rPr>
              <w:t>项目租用标准厂房，进行设备安装后便可投入使用，无施工期环境保护措施</w:t>
            </w:r>
            <w:r>
              <w:rPr>
                <w:rFonts w:hint="eastAsia"/>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312" w:type="pct"/>
            <w:noWrap w:val="0"/>
            <w:tcMar>
              <w:left w:w="28" w:type="dxa"/>
              <w:right w:w="28" w:type="dxa"/>
            </w:tcMar>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运营</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期环</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境影</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响和</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措施</w:t>
            </w:r>
          </w:p>
        </w:tc>
        <w:tc>
          <w:tcPr>
            <w:tcW w:w="4687" w:type="pct"/>
            <w:noWrap w:val="0"/>
            <w:vAlign w:val="center"/>
          </w:tcPr>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（一）运营期大气环境影响和保护措施</w:t>
            </w:r>
          </w:p>
          <w:p>
            <w:pPr>
              <w:widowControl/>
              <w:autoSpaceDE w:val="0"/>
              <w:autoSpaceDN w:val="0"/>
              <w:adjustRightInd w:val="0"/>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1、废气污染物排放源</w:t>
            </w:r>
          </w:p>
          <w:p>
            <w:pPr>
              <w:widowControl/>
              <w:ind w:firstLine="48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本项目营运期废气主要为：投料粉尘、</w:t>
            </w:r>
            <w:r>
              <w:rPr>
                <w:rFonts w:hint="eastAsia"/>
                <w:color w:val="000000" w:themeColor="text1"/>
                <w14:textFill>
                  <w14:solidFill>
                    <w14:schemeClr w14:val="tx1"/>
                  </w14:solidFill>
                </w14:textFill>
              </w:rPr>
              <w:t>涂布烘干NMP废气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注液</w:t>
            </w:r>
            <w:r>
              <w:rPr>
                <w:color w:val="000000" w:themeColor="text1"/>
                <w14:textFill>
                  <w14:solidFill>
                    <w14:schemeClr w14:val="tx1"/>
                  </w14:solidFill>
                </w14:textFill>
              </w:rPr>
              <w:t>废气</w:t>
            </w:r>
            <w:r>
              <w:rPr>
                <w:rFonts w:hint="eastAsia"/>
                <w:color w:val="000000" w:themeColor="text1"/>
                <w14:textFill>
                  <w14:solidFill>
                    <w14:schemeClr w14:val="tx1"/>
                  </w14:solidFill>
                </w14:textFill>
              </w:rPr>
              <w:t>、喷码废气</w:t>
            </w:r>
            <w:r>
              <w:rPr>
                <w:rFonts w:hint="eastAsia" w:hAnsi="宋体"/>
                <w:color w:val="000000" w:themeColor="text1"/>
                <w14:textFill>
                  <w14:solidFill>
                    <w14:schemeClr w14:val="tx1"/>
                  </w14:solidFill>
                </w14:textFill>
              </w:rPr>
              <w:t>。</w:t>
            </w:r>
          </w:p>
          <w:p>
            <w:pPr>
              <w:pStyle w:val="76"/>
              <w:ind w:firstLine="42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表4-1   废气污染物排放源汇总一览表</w:t>
            </w:r>
          </w:p>
          <w:tbl>
            <w:tblPr>
              <w:tblStyle w:val="2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
              <w:gridCol w:w="585"/>
              <w:gridCol w:w="483"/>
              <w:gridCol w:w="423"/>
              <w:gridCol w:w="409"/>
              <w:gridCol w:w="407"/>
              <w:gridCol w:w="299"/>
              <w:gridCol w:w="299"/>
              <w:gridCol w:w="312"/>
              <w:gridCol w:w="335"/>
              <w:gridCol w:w="419"/>
              <w:gridCol w:w="337"/>
              <w:gridCol w:w="359"/>
              <w:gridCol w:w="240"/>
              <w:gridCol w:w="327"/>
              <w:gridCol w:w="269"/>
              <w:gridCol w:w="240"/>
              <w:gridCol w:w="405"/>
              <w:gridCol w:w="419"/>
              <w:gridCol w:w="494"/>
              <w:gridCol w:w="515"/>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序号</w:t>
                  </w:r>
                </w:p>
              </w:tc>
              <w:tc>
                <w:tcPr>
                  <w:tcW w:w="350"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产排污环节</w:t>
                  </w:r>
                </w:p>
              </w:tc>
              <w:tc>
                <w:tcPr>
                  <w:tcW w:w="289"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污染物种类</w:t>
                  </w:r>
                </w:p>
              </w:tc>
              <w:tc>
                <w:tcPr>
                  <w:tcW w:w="498" w:type="pct"/>
                  <w:gridSpan w:val="2"/>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污染物产生情况</w:t>
                  </w:r>
                </w:p>
              </w:tc>
              <w:tc>
                <w:tcPr>
                  <w:tcW w:w="244"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排放形式</w:t>
                  </w:r>
                </w:p>
              </w:tc>
              <w:tc>
                <w:tcPr>
                  <w:tcW w:w="997" w:type="pct"/>
                  <w:gridSpan w:val="5"/>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治理设施情况</w:t>
                  </w:r>
                </w:p>
              </w:tc>
              <w:tc>
                <w:tcPr>
                  <w:tcW w:w="561" w:type="pct"/>
                  <w:gridSpan w:val="3"/>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污染物排放情况</w:t>
                  </w:r>
                </w:p>
              </w:tc>
              <w:tc>
                <w:tcPr>
                  <w:tcW w:w="1600" w:type="pct"/>
                  <w:gridSpan w:val="7"/>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排放口基本情况</w:t>
                  </w:r>
                </w:p>
              </w:tc>
              <w:tc>
                <w:tcPr>
                  <w:tcW w:w="312"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145" w:type="pct"/>
                  <w:vMerge w:val="continue"/>
                  <w:noWrap/>
                  <w:vAlign w:val="center"/>
                </w:tcPr>
                <w:p>
                  <w:pPr>
                    <w:pStyle w:val="63"/>
                    <w:rPr>
                      <w:color w:val="000000" w:themeColor="text1"/>
                      <w:sz w:val="16"/>
                      <w:szCs w:val="16"/>
                      <w14:textFill>
                        <w14:solidFill>
                          <w14:schemeClr w14:val="tx1"/>
                        </w14:solidFill>
                      </w14:textFill>
                    </w:rPr>
                  </w:pPr>
                </w:p>
              </w:tc>
              <w:tc>
                <w:tcPr>
                  <w:tcW w:w="350" w:type="pct"/>
                  <w:vMerge w:val="continue"/>
                  <w:noWrap/>
                  <w:vAlign w:val="center"/>
                </w:tcPr>
                <w:p>
                  <w:pPr>
                    <w:pStyle w:val="63"/>
                    <w:rPr>
                      <w:color w:val="000000" w:themeColor="text1"/>
                      <w:sz w:val="16"/>
                      <w:szCs w:val="16"/>
                      <w14:textFill>
                        <w14:solidFill>
                          <w14:schemeClr w14:val="tx1"/>
                        </w14:solidFill>
                      </w14:textFill>
                    </w:rPr>
                  </w:pPr>
                </w:p>
              </w:tc>
              <w:tc>
                <w:tcPr>
                  <w:tcW w:w="289" w:type="pct"/>
                  <w:vMerge w:val="continue"/>
                  <w:noWrap/>
                  <w:vAlign w:val="center"/>
                </w:tcPr>
                <w:p>
                  <w:pPr>
                    <w:pStyle w:val="63"/>
                    <w:rPr>
                      <w:color w:val="000000" w:themeColor="text1"/>
                      <w:sz w:val="16"/>
                      <w:szCs w:val="16"/>
                      <w14:textFill>
                        <w14:solidFill>
                          <w14:schemeClr w14:val="tx1"/>
                        </w14:solidFill>
                      </w14:textFill>
                    </w:rPr>
                  </w:pPr>
                </w:p>
              </w:tc>
              <w:tc>
                <w:tcPr>
                  <w:tcW w:w="253"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产生量t/a</w:t>
                  </w:r>
                </w:p>
              </w:tc>
              <w:tc>
                <w:tcPr>
                  <w:tcW w:w="245"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产生浓度mg/m</w:t>
                  </w:r>
                  <w:r>
                    <w:rPr>
                      <w:rFonts w:hint="eastAsia"/>
                      <w:color w:val="000000" w:themeColor="text1"/>
                      <w:sz w:val="16"/>
                      <w:szCs w:val="16"/>
                      <w:vertAlign w:val="superscript"/>
                      <w14:textFill>
                        <w14:solidFill>
                          <w14:schemeClr w14:val="tx1"/>
                        </w14:solidFill>
                      </w14:textFill>
                    </w:rPr>
                    <w:t>3</w:t>
                  </w:r>
                </w:p>
              </w:tc>
              <w:tc>
                <w:tcPr>
                  <w:tcW w:w="244" w:type="pct"/>
                  <w:vMerge w:val="continue"/>
                  <w:noWrap w:val="0"/>
                  <w:vAlign w:val="center"/>
                </w:tcPr>
                <w:p>
                  <w:pPr>
                    <w:pStyle w:val="63"/>
                    <w:rPr>
                      <w:color w:val="000000" w:themeColor="text1"/>
                      <w:sz w:val="16"/>
                      <w:szCs w:val="16"/>
                      <w14:textFill>
                        <w14:solidFill>
                          <w14:schemeClr w14:val="tx1"/>
                        </w14:solidFill>
                      </w14:textFill>
                    </w:rPr>
                  </w:pPr>
                </w:p>
              </w:tc>
              <w:tc>
                <w:tcPr>
                  <w:tcW w:w="179"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治理设施</w:t>
                  </w:r>
                </w:p>
              </w:tc>
              <w:tc>
                <w:tcPr>
                  <w:tcW w:w="179"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处理能力</w:t>
                  </w:r>
                  <w:r>
                    <w:rPr>
                      <w:color w:val="000000" w:themeColor="text1"/>
                      <w:sz w:val="16"/>
                      <w:szCs w:val="16"/>
                      <w14:textFill>
                        <w14:solidFill>
                          <w14:schemeClr w14:val="tx1"/>
                        </w14:solidFill>
                      </w14:textFill>
                    </w:rPr>
                    <w:t>m</w:t>
                  </w:r>
                  <w:r>
                    <w:rPr>
                      <w:color w:val="000000" w:themeColor="text1"/>
                      <w:sz w:val="16"/>
                      <w:szCs w:val="16"/>
                      <w:vertAlign w:val="superscript"/>
                      <w14:textFill>
                        <w14:solidFill>
                          <w14:schemeClr w14:val="tx1"/>
                        </w14:solidFill>
                      </w14:textFill>
                    </w:rPr>
                    <w:t>3</w:t>
                  </w:r>
                  <w:r>
                    <w:rPr>
                      <w:color w:val="000000" w:themeColor="text1"/>
                      <w:sz w:val="16"/>
                      <w:szCs w:val="16"/>
                      <w14:textFill>
                        <w14:solidFill>
                          <w14:schemeClr w14:val="tx1"/>
                        </w14:solidFill>
                      </w14:textFill>
                    </w:rPr>
                    <w:t>/h</w:t>
                  </w:r>
                </w:p>
              </w:tc>
              <w:tc>
                <w:tcPr>
                  <w:tcW w:w="187"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收集效率</w:t>
                  </w:r>
                </w:p>
              </w:tc>
              <w:tc>
                <w:tcPr>
                  <w:tcW w:w="201"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治理工艺去除率</w:t>
                  </w:r>
                </w:p>
              </w:tc>
              <w:tc>
                <w:tcPr>
                  <w:tcW w:w="250"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是否为可行技术</w:t>
                  </w:r>
                </w:p>
              </w:tc>
              <w:tc>
                <w:tcPr>
                  <w:tcW w:w="202"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排放量t/a</w:t>
                  </w:r>
                </w:p>
              </w:tc>
              <w:tc>
                <w:tcPr>
                  <w:tcW w:w="215"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排放速率kg/h</w:t>
                  </w:r>
                </w:p>
              </w:tc>
              <w:tc>
                <w:tcPr>
                  <w:tcW w:w="143"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排放浓度mg/m</w:t>
                  </w:r>
                  <w:r>
                    <w:rPr>
                      <w:rFonts w:hint="eastAsia"/>
                      <w:color w:val="000000" w:themeColor="text1"/>
                      <w:sz w:val="16"/>
                      <w:szCs w:val="16"/>
                      <w:vertAlign w:val="superscript"/>
                      <w14:textFill>
                        <w14:solidFill>
                          <w14:schemeClr w14:val="tx1"/>
                        </w14:solidFill>
                      </w14:textFill>
                    </w:rPr>
                    <w:t>3</w:t>
                  </w:r>
                </w:p>
              </w:tc>
              <w:tc>
                <w:tcPr>
                  <w:tcW w:w="196"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高度m</w:t>
                  </w:r>
                </w:p>
              </w:tc>
              <w:tc>
                <w:tcPr>
                  <w:tcW w:w="161"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内径m</w:t>
                  </w:r>
                </w:p>
              </w:tc>
              <w:tc>
                <w:tcPr>
                  <w:tcW w:w="144"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温度</w:t>
                  </w:r>
                </w:p>
              </w:tc>
              <w:tc>
                <w:tcPr>
                  <w:tcW w:w="243"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排放口编号</w:t>
                  </w:r>
                </w:p>
              </w:tc>
              <w:tc>
                <w:tcPr>
                  <w:tcW w:w="251"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类型</w:t>
                  </w:r>
                </w:p>
              </w:tc>
              <w:tc>
                <w:tcPr>
                  <w:tcW w:w="602" w:type="pct"/>
                  <w:gridSpan w:val="2"/>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坐标</w:t>
                  </w:r>
                </w:p>
              </w:tc>
              <w:tc>
                <w:tcPr>
                  <w:tcW w:w="312"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排放浓度mg/m</w:t>
                  </w:r>
                  <w:r>
                    <w:rPr>
                      <w:rFonts w:hint="eastAsia"/>
                      <w:color w:val="000000" w:themeColor="text1"/>
                      <w:sz w:val="16"/>
                      <w:szCs w:val="16"/>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 w:type="pct"/>
                  <w:vMerge w:val="continue"/>
                  <w:noWrap/>
                  <w:vAlign w:val="center"/>
                </w:tcPr>
                <w:p>
                  <w:pPr>
                    <w:pStyle w:val="63"/>
                    <w:jc w:val="both"/>
                    <w:rPr>
                      <w:color w:val="000000" w:themeColor="text1"/>
                      <w:sz w:val="16"/>
                      <w:szCs w:val="16"/>
                      <w14:textFill>
                        <w14:solidFill>
                          <w14:schemeClr w14:val="tx1"/>
                        </w14:solidFill>
                      </w14:textFill>
                    </w:rPr>
                  </w:pPr>
                </w:p>
              </w:tc>
              <w:tc>
                <w:tcPr>
                  <w:tcW w:w="350" w:type="pct"/>
                  <w:vMerge w:val="continue"/>
                  <w:noWrap/>
                  <w:vAlign w:val="center"/>
                </w:tcPr>
                <w:p>
                  <w:pPr>
                    <w:pStyle w:val="63"/>
                    <w:jc w:val="both"/>
                    <w:rPr>
                      <w:color w:val="000000" w:themeColor="text1"/>
                      <w:sz w:val="16"/>
                      <w:szCs w:val="16"/>
                      <w14:textFill>
                        <w14:solidFill>
                          <w14:schemeClr w14:val="tx1"/>
                        </w14:solidFill>
                      </w14:textFill>
                    </w:rPr>
                  </w:pPr>
                </w:p>
              </w:tc>
              <w:tc>
                <w:tcPr>
                  <w:tcW w:w="289" w:type="pct"/>
                  <w:vMerge w:val="continue"/>
                  <w:noWrap/>
                  <w:vAlign w:val="center"/>
                </w:tcPr>
                <w:p>
                  <w:pPr>
                    <w:pStyle w:val="63"/>
                    <w:jc w:val="both"/>
                    <w:rPr>
                      <w:color w:val="000000" w:themeColor="text1"/>
                      <w:sz w:val="16"/>
                      <w:szCs w:val="16"/>
                      <w14:textFill>
                        <w14:solidFill>
                          <w14:schemeClr w14:val="tx1"/>
                        </w14:solidFill>
                      </w14:textFill>
                    </w:rPr>
                  </w:pPr>
                </w:p>
              </w:tc>
              <w:tc>
                <w:tcPr>
                  <w:tcW w:w="253" w:type="pct"/>
                  <w:vMerge w:val="continue"/>
                  <w:noWrap/>
                  <w:vAlign w:val="center"/>
                </w:tcPr>
                <w:p>
                  <w:pPr>
                    <w:pStyle w:val="63"/>
                    <w:jc w:val="both"/>
                    <w:rPr>
                      <w:color w:val="000000" w:themeColor="text1"/>
                      <w:sz w:val="16"/>
                      <w:szCs w:val="16"/>
                      <w14:textFill>
                        <w14:solidFill>
                          <w14:schemeClr w14:val="tx1"/>
                        </w14:solidFill>
                      </w14:textFill>
                    </w:rPr>
                  </w:pPr>
                </w:p>
              </w:tc>
              <w:tc>
                <w:tcPr>
                  <w:tcW w:w="245" w:type="pct"/>
                  <w:vMerge w:val="continue"/>
                  <w:noWrap w:val="0"/>
                  <w:vAlign w:val="center"/>
                </w:tcPr>
                <w:p>
                  <w:pPr>
                    <w:pStyle w:val="63"/>
                    <w:jc w:val="both"/>
                    <w:rPr>
                      <w:color w:val="000000" w:themeColor="text1"/>
                      <w:sz w:val="16"/>
                      <w:szCs w:val="16"/>
                      <w14:textFill>
                        <w14:solidFill>
                          <w14:schemeClr w14:val="tx1"/>
                        </w14:solidFill>
                      </w14:textFill>
                    </w:rPr>
                  </w:pPr>
                </w:p>
              </w:tc>
              <w:tc>
                <w:tcPr>
                  <w:tcW w:w="244" w:type="pct"/>
                  <w:vMerge w:val="continue"/>
                  <w:noWrap w:val="0"/>
                  <w:vAlign w:val="center"/>
                </w:tcPr>
                <w:p>
                  <w:pPr>
                    <w:pStyle w:val="63"/>
                    <w:jc w:val="both"/>
                    <w:rPr>
                      <w:color w:val="000000" w:themeColor="text1"/>
                      <w:sz w:val="16"/>
                      <w:szCs w:val="16"/>
                      <w14:textFill>
                        <w14:solidFill>
                          <w14:schemeClr w14:val="tx1"/>
                        </w14:solidFill>
                      </w14:textFill>
                    </w:rPr>
                  </w:pPr>
                </w:p>
              </w:tc>
              <w:tc>
                <w:tcPr>
                  <w:tcW w:w="179" w:type="pct"/>
                  <w:vMerge w:val="continue"/>
                  <w:noWrap w:val="0"/>
                  <w:vAlign w:val="center"/>
                </w:tcPr>
                <w:p>
                  <w:pPr>
                    <w:pStyle w:val="63"/>
                    <w:jc w:val="both"/>
                    <w:rPr>
                      <w:color w:val="000000" w:themeColor="text1"/>
                      <w:sz w:val="16"/>
                      <w:szCs w:val="16"/>
                      <w14:textFill>
                        <w14:solidFill>
                          <w14:schemeClr w14:val="tx1"/>
                        </w14:solidFill>
                      </w14:textFill>
                    </w:rPr>
                  </w:pPr>
                </w:p>
              </w:tc>
              <w:tc>
                <w:tcPr>
                  <w:tcW w:w="179" w:type="pct"/>
                  <w:vMerge w:val="continue"/>
                  <w:noWrap w:val="0"/>
                  <w:vAlign w:val="center"/>
                </w:tcPr>
                <w:p>
                  <w:pPr>
                    <w:pStyle w:val="63"/>
                    <w:jc w:val="both"/>
                    <w:rPr>
                      <w:color w:val="000000" w:themeColor="text1"/>
                      <w:sz w:val="16"/>
                      <w:szCs w:val="16"/>
                      <w14:textFill>
                        <w14:solidFill>
                          <w14:schemeClr w14:val="tx1"/>
                        </w14:solidFill>
                      </w14:textFill>
                    </w:rPr>
                  </w:pPr>
                </w:p>
              </w:tc>
              <w:tc>
                <w:tcPr>
                  <w:tcW w:w="187" w:type="pct"/>
                  <w:vMerge w:val="continue"/>
                  <w:noWrap w:val="0"/>
                  <w:vAlign w:val="center"/>
                </w:tcPr>
                <w:p>
                  <w:pPr>
                    <w:pStyle w:val="63"/>
                    <w:jc w:val="both"/>
                    <w:rPr>
                      <w:color w:val="000000" w:themeColor="text1"/>
                      <w:sz w:val="16"/>
                      <w:szCs w:val="16"/>
                      <w14:textFill>
                        <w14:solidFill>
                          <w14:schemeClr w14:val="tx1"/>
                        </w14:solidFill>
                      </w14:textFill>
                    </w:rPr>
                  </w:pPr>
                </w:p>
              </w:tc>
              <w:tc>
                <w:tcPr>
                  <w:tcW w:w="201" w:type="pct"/>
                  <w:vMerge w:val="continue"/>
                  <w:noWrap w:val="0"/>
                  <w:vAlign w:val="center"/>
                </w:tcPr>
                <w:p>
                  <w:pPr>
                    <w:pStyle w:val="63"/>
                    <w:jc w:val="both"/>
                    <w:rPr>
                      <w:color w:val="000000" w:themeColor="text1"/>
                      <w:sz w:val="16"/>
                      <w:szCs w:val="16"/>
                      <w14:textFill>
                        <w14:solidFill>
                          <w14:schemeClr w14:val="tx1"/>
                        </w14:solidFill>
                      </w14:textFill>
                    </w:rPr>
                  </w:pPr>
                </w:p>
              </w:tc>
              <w:tc>
                <w:tcPr>
                  <w:tcW w:w="250" w:type="pct"/>
                  <w:vMerge w:val="continue"/>
                  <w:noWrap w:val="0"/>
                  <w:vAlign w:val="center"/>
                </w:tcPr>
                <w:p>
                  <w:pPr>
                    <w:pStyle w:val="63"/>
                    <w:jc w:val="both"/>
                    <w:rPr>
                      <w:color w:val="000000" w:themeColor="text1"/>
                      <w:sz w:val="16"/>
                      <w:szCs w:val="16"/>
                      <w14:textFill>
                        <w14:solidFill>
                          <w14:schemeClr w14:val="tx1"/>
                        </w14:solidFill>
                      </w14:textFill>
                    </w:rPr>
                  </w:pPr>
                </w:p>
              </w:tc>
              <w:tc>
                <w:tcPr>
                  <w:tcW w:w="202" w:type="pct"/>
                  <w:vMerge w:val="continue"/>
                  <w:noWrap w:val="0"/>
                  <w:vAlign w:val="center"/>
                </w:tcPr>
                <w:p>
                  <w:pPr>
                    <w:pStyle w:val="63"/>
                    <w:jc w:val="both"/>
                    <w:rPr>
                      <w:color w:val="000000" w:themeColor="text1"/>
                      <w:sz w:val="16"/>
                      <w:szCs w:val="16"/>
                      <w14:textFill>
                        <w14:solidFill>
                          <w14:schemeClr w14:val="tx1"/>
                        </w14:solidFill>
                      </w14:textFill>
                    </w:rPr>
                  </w:pPr>
                </w:p>
              </w:tc>
              <w:tc>
                <w:tcPr>
                  <w:tcW w:w="215" w:type="pct"/>
                  <w:vMerge w:val="continue"/>
                  <w:noWrap w:val="0"/>
                  <w:vAlign w:val="center"/>
                </w:tcPr>
                <w:p>
                  <w:pPr>
                    <w:pStyle w:val="63"/>
                    <w:jc w:val="both"/>
                    <w:rPr>
                      <w:color w:val="000000" w:themeColor="text1"/>
                      <w:sz w:val="16"/>
                      <w:szCs w:val="16"/>
                      <w14:textFill>
                        <w14:solidFill>
                          <w14:schemeClr w14:val="tx1"/>
                        </w14:solidFill>
                      </w14:textFill>
                    </w:rPr>
                  </w:pPr>
                </w:p>
              </w:tc>
              <w:tc>
                <w:tcPr>
                  <w:tcW w:w="143" w:type="pct"/>
                  <w:vMerge w:val="continue"/>
                  <w:noWrap w:val="0"/>
                  <w:vAlign w:val="center"/>
                </w:tcPr>
                <w:p>
                  <w:pPr>
                    <w:pStyle w:val="63"/>
                    <w:jc w:val="both"/>
                    <w:rPr>
                      <w:color w:val="000000" w:themeColor="text1"/>
                      <w:sz w:val="16"/>
                      <w:szCs w:val="16"/>
                      <w14:textFill>
                        <w14:solidFill>
                          <w14:schemeClr w14:val="tx1"/>
                        </w14:solidFill>
                      </w14:textFill>
                    </w:rPr>
                  </w:pPr>
                </w:p>
              </w:tc>
              <w:tc>
                <w:tcPr>
                  <w:tcW w:w="196" w:type="pct"/>
                  <w:vMerge w:val="continue"/>
                  <w:noWrap w:val="0"/>
                  <w:vAlign w:val="center"/>
                </w:tcPr>
                <w:p>
                  <w:pPr>
                    <w:pStyle w:val="63"/>
                    <w:jc w:val="both"/>
                    <w:rPr>
                      <w:color w:val="000000" w:themeColor="text1"/>
                      <w:sz w:val="16"/>
                      <w:szCs w:val="16"/>
                      <w14:textFill>
                        <w14:solidFill>
                          <w14:schemeClr w14:val="tx1"/>
                        </w14:solidFill>
                      </w14:textFill>
                    </w:rPr>
                  </w:pPr>
                </w:p>
              </w:tc>
              <w:tc>
                <w:tcPr>
                  <w:tcW w:w="161" w:type="pct"/>
                  <w:vMerge w:val="continue"/>
                  <w:noWrap w:val="0"/>
                  <w:vAlign w:val="center"/>
                </w:tcPr>
                <w:p>
                  <w:pPr>
                    <w:pStyle w:val="63"/>
                    <w:jc w:val="both"/>
                    <w:rPr>
                      <w:color w:val="000000" w:themeColor="text1"/>
                      <w:sz w:val="16"/>
                      <w:szCs w:val="16"/>
                      <w14:textFill>
                        <w14:solidFill>
                          <w14:schemeClr w14:val="tx1"/>
                        </w14:solidFill>
                      </w14:textFill>
                    </w:rPr>
                  </w:pPr>
                </w:p>
              </w:tc>
              <w:tc>
                <w:tcPr>
                  <w:tcW w:w="144" w:type="pct"/>
                  <w:vMerge w:val="continue"/>
                  <w:noWrap w:val="0"/>
                  <w:vAlign w:val="center"/>
                </w:tcPr>
                <w:p>
                  <w:pPr>
                    <w:pStyle w:val="63"/>
                    <w:jc w:val="both"/>
                    <w:rPr>
                      <w:color w:val="000000" w:themeColor="text1"/>
                      <w:sz w:val="16"/>
                      <w:szCs w:val="16"/>
                      <w14:textFill>
                        <w14:solidFill>
                          <w14:schemeClr w14:val="tx1"/>
                        </w14:solidFill>
                      </w14:textFill>
                    </w:rPr>
                  </w:pPr>
                </w:p>
              </w:tc>
              <w:tc>
                <w:tcPr>
                  <w:tcW w:w="243" w:type="pct"/>
                  <w:vMerge w:val="continue"/>
                  <w:noWrap w:val="0"/>
                  <w:vAlign w:val="center"/>
                </w:tcPr>
                <w:p>
                  <w:pPr>
                    <w:pStyle w:val="63"/>
                    <w:jc w:val="both"/>
                    <w:rPr>
                      <w:color w:val="000000" w:themeColor="text1"/>
                      <w:sz w:val="16"/>
                      <w:szCs w:val="16"/>
                      <w14:textFill>
                        <w14:solidFill>
                          <w14:schemeClr w14:val="tx1"/>
                        </w14:solidFill>
                      </w14:textFill>
                    </w:rPr>
                  </w:pPr>
                </w:p>
              </w:tc>
              <w:tc>
                <w:tcPr>
                  <w:tcW w:w="251" w:type="pct"/>
                  <w:vMerge w:val="continue"/>
                  <w:noWrap w:val="0"/>
                  <w:vAlign w:val="center"/>
                </w:tcPr>
                <w:p>
                  <w:pPr>
                    <w:pStyle w:val="63"/>
                    <w:jc w:val="both"/>
                    <w:rPr>
                      <w:color w:val="000000" w:themeColor="text1"/>
                      <w:sz w:val="16"/>
                      <w:szCs w:val="16"/>
                      <w14:textFill>
                        <w14:solidFill>
                          <w14:schemeClr w14:val="tx1"/>
                        </w14:solidFill>
                      </w14:textFill>
                    </w:rPr>
                  </w:pPr>
                </w:p>
              </w:tc>
              <w:tc>
                <w:tcPr>
                  <w:tcW w:w="296"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东经</w:t>
                  </w:r>
                </w:p>
              </w:tc>
              <w:tc>
                <w:tcPr>
                  <w:tcW w:w="305"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北纬</w:t>
                  </w:r>
                </w:p>
              </w:tc>
              <w:tc>
                <w:tcPr>
                  <w:tcW w:w="312" w:type="pct"/>
                  <w:vMerge w:val="continue"/>
                  <w:noWrap w:val="0"/>
                  <w:vAlign w:val="center"/>
                </w:tcPr>
                <w:p>
                  <w:pPr>
                    <w:pStyle w:val="63"/>
                    <w:jc w:val="both"/>
                    <w:rPr>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5"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1</w:t>
                  </w:r>
                </w:p>
              </w:tc>
              <w:tc>
                <w:tcPr>
                  <w:tcW w:w="3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投料</w:t>
                  </w:r>
                </w:p>
              </w:tc>
              <w:tc>
                <w:tcPr>
                  <w:tcW w:w="28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颗粒物</w:t>
                  </w:r>
                </w:p>
              </w:tc>
              <w:tc>
                <w:tcPr>
                  <w:tcW w:w="253" w:type="pct"/>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0.49</w:t>
                  </w:r>
                </w:p>
              </w:tc>
              <w:tc>
                <w:tcPr>
                  <w:tcW w:w="245"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4"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无组织</w:t>
                  </w:r>
                </w:p>
              </w:tc>
              <w:tc>
                <w:tcPr>
                  <w:tcW w:w="17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袋式除尘器</w:t>
                  </w:r>
                </w:p>
              </w:tc>
              <w:tc>
                <w:tcPr>
                  <w:tcW w:w="17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87"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98</w:t>
                  </w:r>
                  <w:r>
                    <w:rPr>
                      <w:rFonts w:hint="eastAsia"/>
                      <w:color w:val="000000" w:themeColor="text1"/>
                      <w:sz w:val="16"/>
                      <w:szCs w:val="16"/>
                      <w14:textFill>
                        <w14:solidFill>
                          <w14:schemeClr w14:val="tx1"/>
                        </w14:solidFill>
                      </w14:textFill>
                    </w:rPr>
                    <w:t>%</w:t>
                  </w:r>
                </w:p>
              </w:tc>
              <w:tc>
                <w:tcPr>
                  <w:tcW w:w="20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95%</w:t>
                  </w:r>
                </w:p>
              </w:tc>
              <w:tc>
                <w:tcPr>
                  <w:tcW w:w="2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是</w:t>
                  </w:r>
                </w:p>
              </w:tc>
              <w:tc>
                <w:tcPr>
                  <w:tcW w:w="202" w:type="pct"/>
                  <w:noWrap/>
                  <w:vAlign w:val="center"/>
                </w:tcPr>
                <w:p>
                  <w:pPr>
                    <w:pStyle w:val="63"/>
                    <w:rPr>
                      <w:rFonts w:hint="default" w:eastAsia="宋体"/>
                      <w:color w:val="000000" w:themeColor="text1"/>
                      <w:sz w:val="16"/>
                      <w:szCs w:val="16"/>
                      <w:lang w:val="en-US" w:eastAsia="zh-CN"/>
                      <w14:textFill>
                        <w14:solidFill>
                          <w14:schemeClr w14:val="tx1"/>
                        </w14:solidFill>
                      </w14:textFill>
                    </w:rPr>
                  </w:pPr>
                  <w:r>
                    <w:rPr>
                      <w:rFonts w:hint="eastAsia"/>
                      <w:color w:val="000000" w:themeColor="text1"/>
                      <w:sz w:val="16"/>
                      <w:szCs w:val="16"/>
                      <w14:textFill>
                        <w14:solidFill>
                          <w14:schemeClr w14:val="tx1"/>
                        </w14:solidFill>
                      </w14:textFill>
                    </w:rPr>
                    <w:t>0.0</w:t>
                  </w:r>
                  <w:r>
                    <w:rPr>
                      <w:rFonts w:hint="eastAsia"/>
                      <w:color w:val="000000" w:themeColor="text1"/>
                      <w:sz w:val="16"/>
                      <w:szCs w:val="16"/>
                      <w:lang w:val="en-US" w:eastAsia="zh-CN"/>
                      <w14:textFill>
                        <w14:solidFill>
                          <w14:schemeClr w14:val="tx1"/>
                        </w14:solidFill>
                      </w14:textFill>
                    </w:rPr>
                    <w:t>34</w:t>
                  </w:r>
                </w:p>
              </w:tc>
              <w:tc>
                <w:tcPr>
                  <w:tcW w:w="215" w:type="pct"/>
                  <w:noWrap/>
                  <w:vAlign w:val="center"/>
                </w:tcPr>
                <w:p>
                  <w:pPr>
                    <w:pStyle w:val="63"/>
                    <w:rPr>
                      <w:rFonts w:hint="default" w:eastAsia="宋体"/>
                      <w:color w:val="000000" w:themeColor="text1"/>
                      <w:sz w:val="16"/>
                      <w:szCs w:val="16"/>
                      <w:lang w:val="en-US" w:eastAsia="zh-CN"/>
                      <w14:textFill>
                        <w14:solidFill>
                          <w14:schemeClr w14:val="tx1"/>
                        </w14:solidFill>
                      </w14:textFill>
                    </w:rPr>
                  </w:pPr>
                  <w:r>
                    <w:rPr>
                      <w:rFonts w:hint="eastAsia"/>
                      <w:color w:val="000000" w:themeColor="text1"/>
                      <w:sz w:val="16"/>
                      <w:szCs w:val="16"/>
                      <w14:textFill>
                        <w14:solidFill>
                          <w14:schemeClr w14:val="tx1"/>
                        </w14:solidFill>
                      </w14:textFill>
                    </w:rPr>
                    <w:t>0.0</w:t>
                  </w:r>
                  <w:r>
                    <w:rPr>
                      <w:rFonts w:hint="eastAsia"/>
                      <w:color w:val="000000" w:themeColor="text1"/>
                      <w:sz w:val="16"/>
                      <w:szCs w:val="16"/>
                      <w:lang w:val="en-US" w:eastAsia="zh-CN"/>
                      <w14:textFill>
                        <w14:solidFill>
                          <w14:schemeClr w14:val="tx1"/>
                        </w14:solidFill>
                      </w14:textFill>
                    </w:rPr>
                    <w:t>38</w:t>
                  </w:r>
                </w:p>
              </w:tc>
              <w:tc>
                <w:tcPr>
                  <w:tcW w:w="143"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96"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6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44"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3"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5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96"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05"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12"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45" w:type="pct"/>
                  <w:vMerge w:val="restar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w:t>
                  </w:r>
                </w:p>
              </w:tc>
              <w:tc>
                <w:tcPr>
                  <w:tcW w:w="350" w:type="pct"/>
                  <w:vMerge w:val="restar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涂布烘干NMP废气</w:t>
                  </w:r>
                </w:p>
              </w:tc>
              <w:tc>
                <w:tcPr>
                  <w:tcW w:w="289" w:type="pct"/>
                  <w:vMerge w:val="restar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非甲烷总烃</w:t>
                  </w:r>
                </w:p>
              </w:tc>
              <w:tc>
                <w:tcPr>
                  <w:tcW w:w="253" w:type="pct"/>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49.9</w:t>
                  </w:r>
                </w:p>
              </w:tc>
              <w:tc>
                <w:tcPr>
                  <w:tcW w:w="245" w:type="pct"/>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831.7</w:t>
                  </w:r>
                </w:p>
              </w:tc>
              <w:tc>
                <w:tcPr>
                  <w:tcW w:w="244"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有组织</w:t>
                  </w:r>
                </w:p>
              </w:tc>
              <w:tc>
                <w:tcPr>
                  <w:tcW w:w="17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NMP回收装置</w:t>
                  </w:r>
                </w:p>
              </w:tc>
              <w:tc>
                <w:tcPr>
                  <w:tcW w:w="17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10000</w:t>
                  </w:r>
                </w:p>
              </w:tc>
              <w:tc>
                <w:tcPr>
                  <w:tcW w:w="187"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99.8%</w:t>
                  </w:r>
                </w:p>
              </w:tc>
              <w:tc>
                <w:tcPr>
                  <w:tcW w:w="20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99.6%</w:t>
                  </w:r>
                </w:p>
              </w:tc>
              <w:tc>
                <w:tcPr>
                  <w:tcW w:w="2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是</w:t>
                  </w:r>
                </w:p>
              </w:tc>
              <w:tc>
                <w:tcPr>
                  <w:tcW w:w="202"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0.2</w:t>
                  </w:r>
                </w:p>
              </w:tc>
              <w:tc>
                <w:tcPr>
                  <w:tcW w:w="215"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0.033</w:t>
                  </w:r>
                </w:p>
              </w:tc>
              <w:tc>
                <w:tcPr>
                  <w:tcW w:w="143"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3.3</w:t>
                  </w:r>
                </w:p>
              </w:tc>
              <w:tc>
                <w:tcPr>
                  <w:tcW w:w="196"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22</w:t>
                  </w:r>
                </w:p>
              </w:tc>
              <w:tc>
                <w:tcPr>
                  <w:tcW w:w="16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0.2</w:t>
                  </w:r>
                </w:p>
              </w:tc>
              <w:tc>
                <w:tcPr>
                  <w:tcW w:w="144"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23</w:t>
                  </w:r>
                </w:p>
              </w:tc>
              <w:tc>
                <w:tcPr>
                  <w:tcW w:w="243"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DA001</w:t>
                  </w:r>
                </w:p>
              </w:tc>
              <w:tc>
                <w:tcPr>
                  <w:tcW w:w="25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一般排放口</w:t>
                  </w:r>
                </w:p>
              </w:tc>
              <w:tc>
                <w:tcPr>
                  <w:tcW w:w="296"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111.574177</w:t>
                  </w:r>
                </w:p>
              </w:tc>
              <w:tc>
                <w:tcPr>
                  <w:tcW w:w="305"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26.405624</w:t>
                  </w:r>
                </w:p>
              </w:tc>
              <w:tc>
                <w:tcPr>
                  <w:tcW w:w="312"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5" w:type="pct"/>
                  <w:vMerge w:val="continue"/>
                  <w:noWrap/>
                  <w:vAlign w:val="center"/>
                </w:tcPr>
                <w:p>
                  <w:pPr>
                    <w:pStyle w:val="63"/>
                    <w:rPr>
                      <w:rFonts w:hint="eastAsia"/>
                      <w:color w:val="000000" w:themeColor="text1"/>
                      <w:sz w:val="16"/>
                      <w:szCs w:val="16"/>
                      <w14:textFill>
                        <w14:solidFill>
                          <w14:schemeClr w14:val="tx1"/>
                        </w14:solidFill>
                      </w14:textFill>
                    </w:rPr>
                  </w:pPr>
                </w:p>
              </w:tc>
              <w:tc>
                <w:tcPr>
                  <w:tcW w:w="350" w:type="pct"/>
                  <w:vMerge w:val="continue"/>
                  <w:noWrap/>
                  <w:vAlign w:val="center"/>
                </w:tcPr>
                <w:p>
                  <w:pPr>
                    <w:pStyle w:val="63"/>
                    <w:rPr>
                      <w:rFonts w:hint="eastAsia"/>
                      <w:color w:val="000000" w:themeColor="text1"/>
                      <w:sz w:val="16"/>
                      <w:szCs w:val="16"/>
                      <w14:textFill>
                        <w14:solidFill>
                          <w14:schemeClr w14:val="tx1"/>
                        </w14:solidFill>
                      </w14:textFill>
                    </w:rPr>
                  </w:pPr>
                </w:p>
              </w:tc>
              <w:tc>
                <w:tcPr>
                  <w:tcW w:w="289" w:type="pct"/>
                  <w:vMerge w:val="continue"/>
                  <w:noWrap/>
                  <w:vAlign w:val="center"/>
                </w:tcPr>
                <w:p>
                  <w:pPr>
                    <w:pStyle w:val="63"/>
                    <w:rPr>
                      <w:rFonts w:hint="eastAsia"/>
                      <w:color w:val="000000" w:themeColor="text1"/>
                      <w:sz w:val="16"/>
                      <w:szCs w:val="16"/>
                      <w14:textFill>
                        <w14:solidFill>
                          <w14:schemeClr w14:val="tx1"/>
                        </w14:solidFill>
                      </w14:textFill>
                    </w:rPr>
                  </w:pPr>
                </w:p>
              </w:tc>
              <w:tc>
                <w:tcPr>
                  <w:tcW w:w="253" w:type="pct"/>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w:t>
                  </w:r>
                </w:p>
              </w:tc>
              <w:tc>
                <w:tcPr>
                  <w:tcW w:w="245"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4"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无组织</w:t>
                  </w:r>
                </w:p>
              </w:tc>
              <w:tc>
                <w:tcPr>
                  <w:tcW w:w="17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7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87"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0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02"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w:t>
                  </w:r>
                </w:p>
              </w:tc>
              <w:tc>
                <w:tcPr>
                  <w:tcW w:w="215"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0.017</w:t>
                  </w:r>
                </w:p>
              </w:tc>
              <w:tc>
                <w:tcPr>
                  <w:tcW w:w="143"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96"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6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44"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3"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5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96"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05"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12"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w:t>
                  </w:r>
                </w:p>
              </w:tc>
              <w:tc>
                <w:tcPr>
                  <w:tcW w:w="3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注液</w:t>
                  </w:r>
                </w:p>
              </w:tc>
              <w:tc>
                <w:tcPr>
                  <w:tcW w:w="28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非甲烷总烃</w:t>
                  </w:r>
                </w:p>
              </w:tc>
              <w:tc>
                <w:tcPr>
                  <w:tcW w:w="253" w:type="pct"/>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0.00105</w:t>
                  </w:r>
                </w:p>
              </w:tc>
              <w:tc>
                <w:tcPr>
                  <w:tcW w:w="245" w:type="pct"/>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4"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有组织</w:t>
                  </w:r>
                </w:p>
              </w:tc>
              <w:tc>
                <w:tcPr>
                  <w:tcW w:w="179"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79"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87"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0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是</w:t>
                  </w:r>
                </w:p>
              </w:tc>
              <w:tc>
                <w:tcPr>
                  <w:tcW w:w="202"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0.00105</w:t>
                  </w:r>
                </w:p>
              </w:tc>
              <w:tc>
                <w:tcPr>
                  <w:tcW w:w="215"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0.000175</w:t>
                  </w:r>
                </w:p>
              </w:tc>
              <w:tc>
                <w:tcPr>
                  <w:tcW w:w="240" w:type="dxa"/>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28" w:type="dxa"/>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70" w:type="dxa"/>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1" w:type="dxa"/>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406" w:type="dxa"/>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420" w:type="dxa"/>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495" w:type="dxa"/>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510" w:type="dxa"/>
                  <w:noWrap w:val="0"/>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12" w:type="pct"/>
                  <w:noWrap/>
                  <w:vAlign w:val="center"/>
                </w:tcPr>
                <w:p>
                  <w:pPr>
                    <w:pStyle w:val="63"/>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4</w:t>
                  </w:r>
                </w:p>
              </w:tc>
              <w:tc>
                <w:tcPr>
                  <w:tcW w:w="3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油墨</w:t>
                  </w:r>
                </w:p>
              </w:tc>
              <w:tc>
                <w:tcPr>
                  <w:tcW w:w="289"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非甲烷总烃</w:t>
                  </w:r>
                </w:p>
              </w:tc>
              <w:tc>
                <w:tcPr>
                  <w:tcW w:w="253" w:type="pct"/>
                  <w:noWrap w:val="0"/>
                  <w:vAlign w:val="center"/>
                </w:tcPr>
                <w:p>
                  <w:pPr>
                    <w:pStyle w:val="63"/>
                    <w:rPr>
                      <w:rFonts w:hint="default" w:eastAsia="宋体"/>
                      <w:color w:val="000000" w:themeColor="text1"/>
                      <w:sz w:val="16"/>
                      <w:szCs w:val="16"/>
                      <w:lang w:val="en-US" w:eastAsia="zh-CN"/>
                      <w14:textFill>
                        <w14:solidFill>
                          <w14:schemeClr w14:val="tx1"/>
                        </w14:solidFill>
                      </w14:textFill>
                    </w:rPr>
                  </w:pPr>
                  <w:r>
                    <w:rPr>
                      <w:rFonts w:hint="eastAsia" w:cs="Times New Roman"/>
                      <w:color w:val="000000" w:themeColor="text1"/>
                      <w:sz w:val="16"/>
                      <w:szCs w:val="16"/>
                      <w:lang w:val="en-US" w:eastAsia="zh-CN"/>
                      <w14:textFill>
                        <w14:solidFill>
                          <w14:schemeClr w14:val="tx1"/>
                        </w14:solidFill>
                      </w14:textFill>
                    </w:rPr>
                    <w:t>0.27</w:t>
                  </w:r>
                </w:p>
              </w:tc>
              <w:tc>
                <w:tcPr>
                  <w:tcW w:w="245"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4"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无组织</w:t>
                  </w:r>
                </w:p>
              </w:tc>
              <w:tc>
                <w:tcPr>
                  <w:tcW w:w="179"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排风扇</w:t>
                  </w:r>
                </w:p>
              </w:tc>
              <w:tc>
                <w:tcPr>
                  <w:tcW w:w="179"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87"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01"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50"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02" w:type="pct"/>
                  <w:noWrap/>
                  <w:vAlign w:val="center"/>
                </w:tcPr>
                <w:p>
                  <w:pPr>
                    <w:pStyle w:val="63"/>
                    <w:rPr>
                      <w:rFonts w:hint="default" w:eastAsia="宋体"/>
                      <w:color w:val="000000" w:themeColor="text1"/>
                      <w:sz w:val="16"/>
                      <w:szCs w:val="16"/>
                      <w:lang w:val="en-US" w:eastAsia="zh-CN"/>
                      <w14:textFill>
                        <w14:solidFill>
                          <w14:schemeClr w14:val="tx1"/>
                        </w14:solidFill>
                      </w14:textFill>
                    </w:rPr>
                  </w:pPr>
                  <w:r>
                    <w:rPr>
                      <w:rFonts w:hint="eastAsia"/>
                      <w:color w:val="000000" w:themeColor="text1"/>
                      <w:sz w:val="16"/>
                      <w:szCs w:val="16"/>
                      <w14:textFill>
                        <w14:solidFill>
                          <w14:schemeClr w14:val="tx1"/>
                        </w14:solidFill>
                      </w14:textFill>
                    </w:rPr>
                    <w:t>0.</w:t>
                  </w:r>
                  <w:r>
                    <w:rPr>
                      <w:rFonts w:hint="eastAsia"/>
                      <w:color w:val="000000" w:themeColor="text1"/>
                      <w:sz w:val="16"/>
                      <w:szCs w:val="16"/>
                      <w:lang w:val="en-US" w:eastAsia="zh-CN"/>
                      <w14:textFill>
                        <w14:solidFill>
                          <w14:schemeClr w14:val="tx1"/>
                        </w14:solidFill>
                      </w14:textFill>
                    </w:rPr>
                    <w:t>27</w:t>
                  </w:r>
                </w:p>
              </w:tc>
              <w:tc>
                <w:tcPr>
                  <w:tcW w:w="215" w:type="pct"/>
                  <w:noWrap/>
                  <w:vAlign w:val="center"/>
                </w:tcPr>
                <w:p>
                  <w:pPr>
                    <w:pStyle w:val="63"/>
                    <w:rPr>
                      <w:rFonts w:hint="default" w:eastAsia="宋体"/>
                      <w:color w:val="000000" w:themeColor="text1"/>
                      <w:sz w:val="16"/>
                      <w:szCs w:val="16"/>
                      <w:lang w:val="en-US" w:eastAsia="zh-CN"/>
                      <w14:textFill>
                        <w14:solidFill>
                          <w14:schemeClr w14:val="tx1"/>
                        </w14:solidFill>
                      </w14:textFill>
                    </w:rPr>
                  </w:pPr>
                  <w:r>
                    <w:rPr>
                      <w:rFonts w:hint="eastAsia"/>
                      <w:color w:val="000000" w:themeColor="text1"/>
                      <w:sz w:val="16"/>
                      <w:szCs w:val="16"/>
                      <w14:textFill>
                        <w14:solidFill>
                          <w14:schemeClr w14:val="tx1"/>
                        </w14:solidFill>
                      </w14:textFill>
                    </w:rPr>
                    <w:t>0.0</w:t>
                  </w:r>
                  <w:r>
                    <w:rPr>
                      <w:rFonts w:hint="eastAsia"/>
                      <w:color w:val="000000" w:themeColor="text1"/>
                      <w:sz w:val="16"/>
                      <w:szCs w:val="16"/>
                      <w:lang w:val="en-US" w:eastAsia="zh-CN"/>
                      <w14:textFill>
                        <w14:solidFill>
                          <w14:schemeClr w14:val="tx1"/>
                        </w14:solidFill>
                      </w14:textFill>
                    </w:rPr>
                    <w:t>45</w:t>
                  </w:r>
                </w:p>
              </w:tc>
              <w:tc>
                <w:tcPr>
                  <w:tcW w:w="143"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96"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61"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144"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43"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51"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296"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05" w:type="pct"/>
                  <w:noWrap w:val="0"/>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w:t>
                  </w:r>
                </w:p>
              </w:tc>
              <w:tc>
                <w:tcPr>
                  <w:tcW w:w="312" w:type="pct"/>
                  <w:noWrap/>
                  <w:vAlign w:val="center"/>
                </w:tcPr>
                <w:p>
                  <w:pPr>
                    <w:pStyle w:val="63"/>
                    <w:rPr>
                      <w:rFonts w:hint="eastAsia"/>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2.0</w:t>
                  </w:r>
                </w:p>
              </w:tc>
            </w:tr>
          </w:tbl>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备注：本项目为锂离子电池生产项目，暂无相关行业的污染防治可行性技术指南，因此本项目治理设施为可行技术的依据是《排污许可证申请与核发技术规范  电池工业》（HJ967-2018）中表11锂电池/锂离子电池排污单位废气产污环节名称、污染物种类、排放形式及污染治理设施一览表。建设单位在实际运用过程中，应按照《排污许可证申请与核发技术规范  总则(HJ942-2018)》、《排污许可证申请与核发技术规范  电池工业》（HJ967-2018）中的环保治理措施来进行生产运营。</w:t>
            </w:r>
          </w:p>
          <w:p>
            <w:pPr>
              <w:widowControl/>
              <w:autoSpaceDE w:val="0"/>
              <w:autoSpaceDN w:val="0"/>
              <w:adjustRightInd w:val="0"/>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2、源强核算</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本项目营运期废气污染源主要为</w:t>
            </w:r>
            <w:r>
              <w:rPr>
                <w:rFonts w:hint="eastAsia"/>
                <w:color w:val="000000" w:themeColor="text1"/>
                <w14:textFill>
                  <w14:solidFill>
                    <w14:schemeClr w14:val="tx1"/>
                  </w14:solidFill>
                </w14:textFill>
              </w:rPr>
              <w:t>投料粉尘、涂布烘干NMP废气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注液</w:t>
            </w:r>
            <w:r>
              <w:rPr>
                <w:color w:val="000000" w:themeColor="text1"/>
                <w14:textFill>
                  <w14:solidFill>
                    <w14:schemeClr w14:val="tx1"/>
                  </w14:solidFill>
                </w14:textFill>
              </w:rPr>
              <w:t>废气</w:t>
            </w:r>
            <w:r>
              <w:rPr>
                <w:rFonts w:hint="eastAsia"/>
                <w:color w:val="000000" w:themeColor="text1"/>
                <w14:textFill>
                  <w14:solidFill>
                    <w14:schemeClr w14:val="tx1"/>
                  </w14:solidFill>
                </w14:textFill>
              </w:rPr>
              <w:t>、喷码废气</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（1）投料粉尘</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生产过程中各种粉料称量、投加等转移过程均机械自动化操作，采用真空负压吸料方式，投料过程产生的粉尘随负压排气口排出，其主要污染因子为颗粒物，根据建设方提供的资料，称量及投料等过程中粉料损失量按投加量的1‰计算。项目粉料总用量为490t/a，则粉尘产生量为0.49t/a。根据企业提供的资料，投料过程为非连续投料，各种粉料称量、投加等转移过程以每天平均3h计，以年工作300天)，即粉尘</w:t>
            </w:r>
            <w:r>
              <w:rPr>
                <w:rFonts w:hint="eastAsia"/>
                <w:color w:val="000000" w:themeColor="text1"/>
                <w:lang w:eastAsia="zh-CN"/>
                <w14:textFill>
                  <w14:solidFill>
                    <w14:schemeClr w14:val="tx1"/>
                  </w14:solidFill>
                </w14:textFill>
              </w:rPr>
              <w:t>为</w:t>
            </w:r>
            <w:r>
              <w:rPr>
                <w:rFonts w:hint="eastAsia"/>
                <w:color w:val="000000" w:themeColor="text1"/>
                <w14:textFill>
                  <w14:solidFill>
                    <w14:schemeClr w14:val="tx1"/>
                  </w14:solidFill>
                </w14:textFill>
              </w:rPr>
              <w:t>间歇式排放。项目拟在正、负极配料制浆区负压排气出口处各安装的1台小型移动式布袋除尘器(不设排气筒，收集效率为</w:t>
            </w:r>
            <w:r>
              <w:rPr>
                <w:rFonts w:hint="eastAsia"/>
                <w:color w:val="000000" w:themeColor="text1"/>
                <w:lang w:val="en-US" w:eastAsia="zh-CN"/>
                <w14:textFill>
                  <w14:solidFill>
                    <w14:schemeClr w14:val="tx1"/>
                  </w14:solidFill>
                </w14:textFill>
              </w:rPr>
              <w:t>98</w:t>
            </w:r>
            <w:r>
              <w:rPr>
                <w:rFonts w:hint="eastAsia"/>
                <w:color w:val="000000" w:themeColor="text1"/>
                <w14:textFill>
                  <w14:solidFill>
                    <w14:schemeClr w14:val="tx1"/>
                  </w14:solidFill>
                </w14:textFill>
              </w:rPr>
              <w:t>%，除尘效率为</w:t>
            </w:r>
            <w:r>
              <w:rPr>
                <w:rFonts w:hint="eastAsia"/>
                <w:color w:val="000000" w:themeColor="text1"/>
                <w:lang w:val="en-US" w:eastAsia="zh-CN"/>
                <w14:textFill>
                  <w14:solidFill>
                    <w14:schemeClr w14:val="tx1"/>
                  </w14:solidFill>
                </w14:textFill>
              </w:rPr>
              <w:t>95%，</w:t>
            </w:r>
            <w:r>
              <w:rPr>
                <w:rFonts w:hint="eastAsia"/>
                <w:color w:val="000000" w:themeColor="text1"/>
                <w14:textFill>
                  <w14:solidFill>
                    <w14:schemeClr w14:val="tx1"/>
                  </w14:solidFill>
                </w14:textFill>
              </w:rPr>
              <w:t>则项目粉尘产生、排放情况如下表所示：</w:t>
            </w:r>
          </w:p>
          <w:p>
            <w:pPr>
              <w:pStyle w:val="76"/>
              <w:ind w:firstLine="42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表4-2  粉尘产排情况一览表</w:t>
            </w:r>
          </w:p>
          <w:tbl>
            <w:tblPr>
              <w:tblStyle w:val="26"/>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70"/>
              <w:gridCol w:w="1140"/>
              <w:gridCol w:w="1409"/>
              <w:gridCol w:w="1151"/>
              <w:gridCol w:w="115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w:t>
                  </w:r>
                </w:p>
              </w:tc>
              <w:tc>
                <w:tcPr>
                  <w:tcW w:w="1170"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产生情况</w:t>
                  </w:r>
                </w:p>
              </w:tc>
              <w:tc>
                <w:tcPr>
                  <w:tcW w:w="2549" w:type="dxa"/>
                  <w:gridSpan w:val="2"/>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收集情况</w:t>
                  </w:r>
                </w:p>
              </w:tc>
              <w:tc>
                <w:tcPr>
                  <w:tcW w:w="1151"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处理情况</w:t>
                  </w:r>
                </w:p>
              </w:tc>
              <w:tc>
                <w:tcPr>
                  <w:tcW w:w="2521" w:type="dxa"/>
                  <w:gridSpan w:val="2"/>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无组织排放情况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1170"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产生量t/a</w:t>
                  </w:r>
                </w:p>
              </w:tc>
              <w:tc>
                <w:tcPr>
                  <w:tcW w:w="1140"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收集量t/a</w:t>
                  </w:r>
                </w:p>
              </w:tc>
              <w:tc>
                <w:tcPr>
                  <w:tcW w:w="1409"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收集速率kg/h</w:t>
                  </w:r>
                </w:p>
              </w:tc>
              <w:tc>
                <w:tcPr>
                  <w:tcW w:w="1151"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处理量t/a</w:t>
                  </w:r>
                </w:p>
              </w:tc>
              <w:tc>
                <w:tcPr>
                  <w:tcW w:w="1151"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排放量t/a</w:t>
                  </w:r>
                </w:p>
              </w:tc>
              <w:tc>
                <w:tcPr>
                  <w:tcW w:w="1370"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颗粒物</w:t>
                  </w:r>
                </w:p>
              </w:tc>
              <w:tc>
                <w:tcPr>
                  <w:tcW w:w="1170"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0.49</w:t>
                  </w:r>
                </w:p>
              </w:tc>
              <w:tc>
                <w:tcPr>
                  <w:tcW w:w="1140" w:type="dxa"/>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14:textFill>
                        <w14:solidFill>
                          <w14:schemeClr w14:val="tx1"/>
                        </w14:solidFill>
                      </w14:textFill>
                    </w:rPr>
                    <w:t>0.4</w:t>
                  </w:r>
                  <w:r>
                    <w:rPr>
                      <w:rFonts w:hint="eastAsia"/>
                      <w:color w:val="000000" w:themeColor="text1"/>
                      <w:kern w:val="0"/>
                      <w:sz w:val="21"/>
                      <w:szCs w:val="21"/>
                      <w:lang w:val="en-US" w:eastAsia="zh-CN"/>
                      <w14:textFill>
                        <w14:solidFill>
                          <w14:schemeClr w14:val="tx1"/>
                        </w14:solidFill>
                      </w14:textFill>
                    </w:rPr>
                    <w:t>8</w:t>
                  </w:r>
                </w:p>
              </w:tc>
              <w:tc>
                <w:tcPr>
                  <w:tcW w:w="1409" w:type="dxa"/>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14:textFill>
                        <w14:solidFill>
                          <w14:schemeClr w14:val="tx1"/>
                        </w14:solidFill>
                      </w14:textFill>
                    </w:rPr>
                    <w:t>0.5</w:t>
                  </w:r>
                  <w:r>
                    <w:rPr>
                      <w:rFonts w:hint="eastAsia"/>
                      <w:color w:val="000000" w:themeColor="text1"/>
                      <w:kern w:val="0"/>
                      <w:sz w:val="21"/>
                      <w:szCs w:val="21"/>
                      <w:lang w:val="en-US" w:eastAsia="zh-CN"/>
                      <w14:textFill>
                        <w14:solidFill>
                          <w14:schemeClr w14:val="tx1"/>
                        </w14:solidFill>
                      </w14:textFill>
                    </w:rPr>
                    <w:t>33</w:t>
                  </w:r>
                </w:p>
              </w:tc>
              <w:tc>
                <w:tcPr>
                  <w:tcW w:w="1151" w:type="dxa"/>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14:textFill>
                        <w14:solidFill>
                          <w14:schemeClr w14:val="tx1"/>
                        </w14:solidFill>
                      </w14:textFill>
                    </w:rPr>
                    <w:t>0.4</w:t>
                  </w:r>
                  <w:r>
                    <w:rPr>
                      <w:rFonts w:hint="eastAsia"/>
                      <w:color w:val="000000" w:themeColor="text1"/>
                      <w:kern w:val="0"/>
                      <w:sz w:val="21"/>
                      <w:szCs w:val="21"/>
                      <w:lang w:val="en-US" w:eastAsia="zh-CN"/>
                      <w14:textFill>
                        <w14:solidFill>
                          <w14:schemeClr w14:val="tx1"/>
                        </w14:solidFill>
                      </w14:textFill>
                    </w:rPr>
                    <w:t>56</w:t>
                  </w:r>
                </w:p>
              </w:tc>
              <w:tc>
                <w:tcPr>
                  <w:tcW w:w="1151" w:type="dxa"/>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14:textFill>
                        <w14:solidFill>
                          <w14:schemeClr w14:val="tx1"/>
                        </w14:solidFill>
                      </w14:textFill>
                    </w:rPr>
                    <w:t>0.0</w:t>
                  </w:r>
                  <w:r>
                    <w:rPr>
                      <w:rFonts w:hint="eastAsia"/>
                      <w:color w:val="000000" w:themeColor="text1"/>
                      <w:kern w:val="0"/>
                      <w:sz w:val="21"/>
                      <w:szCs w:val="21"/>
                      <w:lang w:val="en-US" w:eastAsia="zh-CN"/>
                      <w14:textFill>
                        <w14:solidFill>
                          <w14:schemeClr w14:val="tx1"/>
                        </w14:solidFill>
                      </w14:textFill>
                    </w:rPr>
                    <w:t>34</w:t>
                  </w:r>
                </w:p>
              </w:tc>
              <w:tc>
                <w:tcPr>
                  <w:tcW w:w="1370" w:type="dxa"/>
                  <w:noWrap w:val="0"/>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14:textFill>
                        <w14:solidFill>
                          <w14:schemeClr w14:val="tx1"/>
                        </w14:solidFill>
                      </w14:textFill>
                    </w:rPr>
                    <w:t>0.0</w:t>
                  </w:r>
                  <w:r>
                    <w:rPr>
                      <w:rFonts w:hint="eastAsia"/>
                      <w:color w:val="000000" w:themeColor="text1"/>
                      <w:kern w:val="0"/>
                      <w:sz w:val="21"/>
                      <w:szCs w:val="21"/>
                      <w:lang w:val="en-US" w:eastAsia="zh-CN"/>
                      <w14:textFill>
                        <w14:solidFill>
                          <w14:schemeClr w14:val="tx1"/>
                        </w14:solidFill>
                      </w14:textFill>
                    </w:rPr>
                    <w:t>38</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（2）涂布烘干NMP废气</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项目在涂布烘干工序</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涂布机自带电烘箱，利用电热循环热风烘干极片。烘干极片是为了加热蒸发浆料中的溶剂，使固体物质粘结与基材上。由于负极的浆料溶剂是去离子水，故负极涂布工序中不产生废气。正极浆料溶剂是NMP有机溶剂，烘烤过程中会</w:t>
            </w:r>
            <w:r>
              <w:rPr>
                <w:rFonts w:hint="eastAsia"/>
                <w:color w:val="000000" w:themeColor="text1"/>
                <w14:textFill>
                  <w14:solidFill>
                    <w14:schemeClr w14:val="tx1"/>
                  </w14:solidFill>
                </w14:textFill>
              </w:rPr>
              <w:t>产生</w:t>
            </w:r>
            <w:r>
              <w:rPr>
                <w:color w:val="000000" w:themeColor="text1"/>
                <w14:textFill>
                  <w14:solidFill>
                    <w14:schemeClr w14:val="tx1"/>
                  </w14:solidFill>
                </w14:textFill>
              </w:rPr>
              <w:t>有机废气。</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项目正、负极涂布工序均位于密闭厂房。正极涂布过程中，铝箔经过涂布机机头涂布后进入烘箱，经过烘干后，从烘箱的另一端到达涂布机尾。烘箱内温度为120±5℃，</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000m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 xml:space="preserve">/h的恒定风量。涂了浆料的箔片进入烘箱后，在这种环境下达到了NMP有机溶剂的挥发点，NMP开始从浆料中挥发出来。箔片进入烘箱后缓慢传送至烘箱的另一端，这个过程中浆料中的NMP有机溶剂几乎全部挥发出来，不会残留在箔片上。     </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预计</w:t>
            </w:r>
            <w:r>
              <w:rPr>
                <w:color w:val="000000" w:themeColor="text1"/>
                <w14:textFill>
                  <w14:solidFill>
                    <w14:schemeClr w14:val="tx1"/>
                  </w14:solidFill>
                </w14:textFill>
              </w:rPr>
              <w:t>使用NMP有机溶剂</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t/a，在称量、投料、搅拌、转移、涂布等过程中，几乎无原料损失。因此均匀涂抹了浆料的铝箔在经过烘箱后，</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t/a的NMP几乎全部挥发成气体。烘箱顶端设有排风口通过集气装置将烘箱内的</w:t>
            </w:r>
            <w:r>
              <w:rPr>
                <w:rFonts w:hint="eastAsia"/>
                <w:color w:val="000000" w:themeColor="text1"/>
                <w14:textFill>
                  <w14:solidFill>
                    <w14:schemeClr w14:val="tx1"/>
                  </w14:solidFill>
                </w14:textFill>
              </w:rPr>
              <w:t>NMP废气</w:t>
            </w:r>
            <w:r>
              <w:rPr>
                <w:color w:val="000000" w:themeColor="text1"/>
                <w14:textFill>
                  <w14:solidFill>
                    <w14:schemeClr w14:val="tx1"/>
                  </w14:solidFill>
                </w14:textFill>
              </w:rPr>
              <w:t>引至回收系统进行处理，烘箱是全密闭的（内是15-30pa的负压）</w:t>
            </w:r>
            <w:r>
              <w:rPr>
                <w:rFonts w:hint="eastAsia"/>
                <w:color w:val="000000" w:themeColor="text1"/>
                <w14:textFill>
                  <w14:solidFill>
                    <w14:schemeClr w14:val="tx1"/>
                  </w14:solidFill>
                </w14:textFill>
              </w:rPr>
              <w:t>。根据建设单位提供的《NMP回收系统技术协议》，NMP回收系统</w:t>
            </w:r>
            <w:r>
              <w:rPr>
                <w:color w:val="000000" w:themeColor="text1"/>
                <w14:textFill>
                  <w14:solidFill>
                    <w14:schemeClr w14:val="tx1"/>
                  </w14:solidFill>
                </w14:textFill>
              </w:rPr>
              <w:t>集气效率可达99.</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约</w:t>
            </w:r>
            <w:r>
              <w:rPr>
                <w:rFonts w:hint="eastAsia"/>
                <w:color w:val="000000" w:themeColor="text1"/>
                <w14:textFill>
                  <w14:solidFill>
                    <w14:schemeClr w14:val="tx1"/>
                  </w14:solidFill>
                </w14:textFill>
              </w:rPr>
              <w:t>49.9</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NMP废气被</w:t>
            </w:r>
            <w:r>
              <w:rPr>
                <w:color w:val="000000" w:themeColor="text1"/>
                <w14:textFill>
                  <w14:solidFill>
                    <w14:schemeClr w14:val="tx1"/>
                  </w14:solidFill>
                </w14:textFill>
              </w:rPr>
              <w:t>收集</w:t>
            </w:r>
            <w:r>
              <w:rPr>
                <w:rFonts w:hint="eastAsia"/>
                <w:color w:val="000000" w:themeColor="text1"/>
                <w14:textFill>
                  <w14:solidFill>
                    <w14:schemeClr w14:val="tx1"/>
                  </w14:solidFill>
                </w14:textFill>
              </w:rPr>
              <w:t>，NMP回收系统处理效率为99.6%，经NMP回收系统处理后NMP废气排放量为0.2t/a，排放速率为0.033kg/h，NMP回收系统风量为10000m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/h，排放浓度为3.3mg/m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，处理后的NMP废气经2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m高排气筒（P1）排放，可达到《电池工业污染物排放标准》(GB30484-2013)排放标准(非甲烷总烃50 mg/Nm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余下未被集气装置收集到的0.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%的量分别从物料进出口散发至机头、机尾厂房内以及从烘箱设备表面缝隙散发至机身厂房内。项目的涂布、烘干工序分割成三个密闭区域，分别为物料进出口的机头/机尾厂房以及机身（烘箱）厂房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由于烘箱内的温度是从涂布机头处逐渐上升至120±5℃后又逐渐下降至室温至涂布机机尾，因此0.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%的量中，有20%的量从物料进口散发至机头厂房、20%的量从物料出口散发至机尾厂房、60%的量从烘箱设备表面缝隙散发至厂房内），其无组织排放量约</w:t>
            </w:r>
            <w:r>
              <w:rPr>
                <w:rFonts w:hint="eastAsia"/>
                <w:color w:val="000000" w:themeColor="text1"/>
                <w14:textFill>
                  <w14:solidFill>
                    <w14:schemeClr w14:val="tx1"/>
                  </w14:solidFill>
                </w14:textFill>
              </w:rPr>
              <w:t>0.4</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0.067</w:t>
            </w:r>
            <w:r>
              <w:rPr>
                <w:color w:val="000000" w:themeColor="text1"/>
                <w14:textFill>
                  <w14:solidFill>
                    <w14:schemeClr w14:val="tx1"/>
                  </w14:solidFill>
                </w14:textFill>
              </w:rPr>
              <w:t>kg/h。</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NMP回收系统工作原理：</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冷凝回收系统由溶剂NMP回收主机、节能装置、智能控制系统、风管系统，水路系统组成，在涂布机开始使用前，涂布机的操作员需提前半小时通知NMP回收装置的操作员工启动冷水制冷系统，同时打开电动阀。</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涂布机的抽风风机启动并送出热风时，同时启动循环风机(循环风机的出口温度将被设定在22~28℃之间，该温度信号将控制制冷机组的工作)。在此阶段，热风(含NMP的废气)首先进入热交换器，在此与干气进行余热交换，然后进入预冷却盘管，在此与泛气进行热交换，其后进入前冷却盘管，在此与循环水进行热交换，再进入后冷却盘管，在此与冷水进行热交换，温度降到25℃左右(以上几次热交换过程中，后两次会有大量NMP废液排出，但在前面热交换过程中也安装了NMP废液排出管线)，最后进入分液罐(气体和液态分离)，在罐中安装有特别的填料，能确保气体和液体进行有效分类，最终达标废气从该罐分离出来进行回收。NMP三级冷凝回收系统已在锂离子电池生产中广泛应用，该装置技术先进、成熟可靠，处理废气稳定性较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（3）注液</w:t>
            </w:r>
            <w:r>
              <w:rPr>
                <w:color w:val="000000" w:themeColor="text1"/>
                <w14:textFill>
                  <w14:solidFill>
                    <w14:schemeClr w14:val="tx1"/>
                  </w14:solidFill>
                </w14:textFill>
              </w:rPr>
              <w:t>废气</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注液过程为密闭箱体内进行，电解液注液过程在隔绝空气条件下进行，因此，电解液中LiPF</w:t>
            </w:r>
            <w:r>
              <w:rPr>
                <w:rFonts w:hint="eastAsia"/>
                <w:color w:val="000000" w:themeColor="text1"/>
                <w:vertAlign w:val="subscript"/>
                <w14:textFill>
                  <w14:solidFill>
                    <w14:schemeClr w14:val="tx1"/>
                  </w14:solidFill>
                </w14:textFill>
              </w:rPr>
              <w:t>6</w:t>
            </w:r>
            <w:r>
              <w:rPr>
                <w:rFonts w:hint="eastAsia"/>
                <w:color w:val="000000" w:themeColor="text1"/>
                <w14:textFill>
                  <w14:solidFill>
                    <w14:schemeClr w14:val="tx1"/>
                  </w14:solidFill>
                </w14:textFill>
              </w:rPr>
              <w:t>不会发生分解释放氟化物废气。电解液中有机溶剂（</w:t>
            </w:r>
            <w:r>
              <w:rPr>
                <w:color w:val="000000" w:themeColor="text1"/>
                <w14:textFill>
                  <w14:solidFill>
                    <w14:schemeClr w14:val="tx1"/>
                  </w14:solidFill>
                </w14:textFill>
              </w:rPr>
              <w:t>碳酸二乙酯</w:t>
            </w:r>
            <w:r>
              <w:rPr>
                <w:rFonts w:hint="eastAsia"/>
                <w:color w:val="000000" w:themeColor="text1"/>
                <w14:textFill>
                  <w14:solidFill>
                    <w14:schemeClr w14:val="tx1"/>
                  </w14:solidFill>
                </w14:textFill>
              </w:rPr>
              <w:t>等）在常温下挥发少量的有机废气，污染物以非甲烷总烃计。注液机工作时，采用真空泵将密闭的不锈钢罩体内的空气抽出，充入干燥氮气进行保护，保证内部的干燥，整个注液过程均在密闭且隔绝空气的条件下通过自动化设备完成。查阅《湖南省化工行业VOC</w:t>
            </w:r>
            <w:r>
              <w:rPr>
                <w:rFonts w:hint="eastAsia"/>
                <w:color w:val="000000" w:themeColor="text1"/>
                <w:lang w:val="en-US" w:eastAsia="zh-CN"/>
                <w14:textFill>
                  <w14:solidFill>
                    <w14:schemeClr w14:val="tx1"/>
                  </w14:solidFill>
                </w14:textFill>
              </w:rPr>
              <w:t>s</w:t>
            </w:r>
            <w:r>
              <w:rPr>
                <w:rFonts w:hint="eastAsia"/>
                <w:color w:val="000000" w:themeColor="text1"/>
                <w14:textFill>
                  <w14:solidFill>
                    <w14:schemeClr w14:val="tx1"/>
                  </w14:solidFill>
                </w14:textFill>
              </w:rPr>
              <w:t>排放量测算技术指南（试行）》表1化学工业排污系数-其他化学品（使用或反应产生挥发性有机物）0.021kg/t，本项目电解液使用量为50吨/年，</w:t>
            </w:r>
            <w:r>
              <w:rPr>
                <w:color w:val="000000" w:themeColor="text1"/>
                <w14:textFill>
                  <w14:solidFill>
                    <w14:schemeClr w14:val="tx1"/>
                  </w14:solidFill>
                </w14:textFill>
              </w:rPr>
              <w:t>废气年产生</w:t>
            </w:r>
            <w:r>
              <w:rPr>
                <w:rFonts w:hint="eastAsia"/>
                <w:color w:val="000000" w:themeColor="text1"/>
                <w14:textFill>
                  <w14:solidFill>
                    <w14:schemeClr w14:val="tx1"/>
                  </w14:solidFill>
                </w14:textFill>
              </w:rPr>
              <w:t>有机废气0.00105</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0.000175</w:t>
            </w:r>
            <w:r>
              <w:rPr>
                <w:color w:val="000000" w:themeColor="text1"/>
                <w14:textFill>
                  <w14:solidFill>
                    <w14:schemeClr w14:val="tx1"/>
                  </w14:solidFill>
                </w14:textFill>
              </w:rPr>
              <w:t>kg/h）</w:t>
            </w:r>
            <w:r>
              <w:rPr>
                <w:rFonts w:hint="eastAsia"/>
                <w:color w:val="000000" w:themeColor="text1"/>
                <w14:textFill>
                  <w14:solidFill>
                    <w14:schemeClr w14:val="tx1"/>
                  </w14:solidFill>
                </w14:textFill>
              </w:rPr>
              <w:t>，由于挥发有机物产生量较少，经排气筒引至楼顶排放，排气筒高度约2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m。</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油墨废气</w:t>
            </w:r>
          </w:p>
          <w:p>
            <w:pPr>
              <w:bidi w:val="0"/>
              <w:rPr>
                <w:color w:val="000000" w:themeColor="text1"/>
                <w14:textFill>
                  <w14:solidFill>
                    <w14:schemeClr w14:val="tx1"/>
                  </w14:solidFill>
                </w14:textFill>
              </w:rPr>
            </w:pPr>
            <w:r>
              <w:rPr>
                <w:color w:val="000000" w:themeColor="text1"/>
                <w14:textFill>
                  <w14:solidFill>
                    <w14:schemeClr w14:val="tx1"/>
                  </w14:solidFill>
                </w14:textFill>
              </w:rPr>
              <w:t>项目投产后</w:t>
            </w:r>
            <w:r>
              <w:rPr>
                <w:rFonts w:hint="eastAsia"/>
                <w:color w:val="000000" w:themeColor="text1"/>
                <w14:textFill>
                  <w14:solidFill>
                    <w14:schemeClr w14:val="tx1"/>
                  </w14:solidFill>
                </w14:textFill>
              </w:rPr>
              <w:t>在喷码工序</w:t>
            </w:r>
            <w:r>
              <w:rPr>
                <w:color w:val="000000" w:themeColor="text1"/>
                <w14:textFill>
                  <w14:solidFill>
                    <w14:schemeClr w14:val="tx1"/>
                  </w14:solidFill>
                </w14:textFill>
              </w:rPr>
              <w:t>年使用油墨量为</w:t>
            </w:r>
            <w:r>
              <w:rPr>
                <w:rFonts w:hint="eastAsia"/>
                <w:color w:val="000000" w:themeColor="text1"/>
                <w14:textFill>
                  <w14:solidFill>
                    <w14:schemeClr w14:val="tx1"/>
                  </w14:solidFill>
                </w14:textFill>
              </w:rPr>
              <w:t>300</w:t>
            </w:r>
            <w:r>
              <w:rPr>
                <w:color w:val="000000" w:themeColor="text1"/>
                <w14:textFill>
                  <w14:solidFill>
                    <w14:schemeClr w14:val="tx1"/>
                  </w14:solidFill>
                </w14:textFill>
              </w:rPr>
              <w:t>kg，</w:t>
            </w:r>
            <w:r>
              <w:rPr>
                <w:rFonts w:hint="eastAsia"/>
                <w:color w:val="000000" w:themeColor="text1"/>
                <w:lang w:eastAsia="zh-CN"/>
                <w14:textFill>
                  <w14:solidFill>
                    <w14:schemeClr w14:val="tx1"/>
                  </w14:solidFill>
                </w14:textFill>
              </w:rPr>
              <w:t>根据喷码油墨</w:t>
            </w:r>
            <w:r>
              <w:rPr>
                <w:rFonts w:hint="eastAsia"/>
                <w:color w:val="000000" w:themeColor="text1"/>
                <w:lang w:val="en-US" w:eastAsia="zh-CN"/>
                <w14:textFill>
                  <w14:solidFill>
                    <w14:schemeClr w14:val="tx1"/>
                  </w14:solidFill>
                </w14:textFill>
              </w:rPr>
              <w:t>MSDS报告，油墨</w:t>
            </w:r>
            <w:r>
              <w:rPr>
                <w:rFonts w:hint="eastAsia"/>
                <w:color w:val="000000" w:themeColor="text1"/>
                <w:lang w:eastAsia="zh-CN"/>
                <w14:textFill>
                  <w14:solidFill>
                    <w14:schemeClr w14:val="tx1"/>
                  </w14:solidFill>
                </w14:textFill>
              </w:rPr>
              <w:t>中含</w:t>
            </w:r>
            <w:r>
              <w:rPr>
                <w:color w:val="000000" w:themeColor="text1"/>
                <w14:textFill>
                  <w14:solidFill>
                    <w14:schemeClr w14:val="tx1"/>
                  </w14:solidFill>
                </w14:textFill>
              </w:rPr>
              <w:t>丁酮</w:t>
            </w:r>
            <w:r>
              <w:rPr>
                <w:rFonts w:hint="eastAsia"/>
                <w:color w:val="000000" w:themeColor="text1"/>
                <w:lang w:eastAsia="zh-CN"/>
                <w14:textFill>
                  <w14:solidFill>
                    <w14:schemeClr w14:val="tx1"/>
                  </w14:solidFill>
                </w14:textFill>
              </w:rPr>
              <w:t>大于</w:t>
            </w:r>
            <w:r>
              <w:rPr>
                <w:rFonts w:hint="eastAsia"/>
                <w:color w:val="000000" w:themeColor="text1"/>
                <w:lang w:val="en-US" w:eastAsia="zh-CN"/>
                <w14:textFill>
                  <w14:solidFill>
                    <w14:schemeClr w14:val="tx1"/>
                  </w14:solidFill>
                </w14:textFill>
              </w:rPr>
              <w:t>65</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，本次以</w:t>
            </w:r>
            <w:r>
              <w:rPr>
                <w:rFonts w:hint="eastAsia"/>
                <w:color w:val="000000" w:themeColor="text1"/>
                <w:lang w:val="en-US" w:eastAsia="zh-CN"/>
                <w14:textFill>
                  <w14:solidFill>
                    <w14:schemeClr w14:val="tx1"/>
                  </w14:solidFill>
                </w14:textFill>
              </w:rPr>
              <w:t>90%计</w:t>
            </w:r>
            <w:r>
              <w:rPr>
                <w:color w:val="000000" w:themeColor="text1"/>
                <w14:textFill>
                  <w14:solidFill>
                    <w14:schemeClr w14:val="tx1"/>
                  </w14:solidFill>
                </w14:textFill>
              </w:rPr>
              <w:t>，VOCs产生量为</w:t>
            </w:r>
            <w:r>
              <w:rPr>
                <w:rFonts w:hint="eastAsia"/>
                <w:color w:val="000000" w:themeColor="text1"/>
                <w:lang w:val="en-US" w:eastAsia="zh-CN"/>
                <w14:textFill>
                  <w14:solidFill>
                    <w14:schemeClr w14:val="tx1"/>
                  </w14:solidFill>
                </w14:textFill>
              </w:rPr>
              <w:t>270</w:t>
            </w:r>
            <w:r>
              <w:rPr>
                <w:color w:val="000000" w:themeColor="text1"/>
                <w14:textFill>
                  <w14:solidFill>
                    <w14:schemeClr w14:val="tx1"/>
                  </w14:solidFill>
                </w14:textFill>
              </w:rPr>
              <w:t>kg/a（</w:t>
            </w: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kg/h），项目投产后油墨使用量较小，</w:t>
            </w:r>
            <w:r>
              <w:rPr>
                <w:rFonts w:hint="eastAsia"/>
                <w:color w:val="000000" w:themeColor="text1"/>
                <w14:textFill>
                  <w14:solidFill>
                    <w14:schemeClr w14:val="tx1"/>
                  </w14:solidFill>
                </w14:textFill>
              </w:rPr>
              <w:t>油墨废气与锂电池生产过程产生的无组织非甲烷总烃废气从同一厂区排放，其无组织排放厂界标准参照《电池工业污染物排放标准》（</w:t>
            </w:r>
            <w:r>
              <w:rPr>
                <w:color w:val="000000" w:themeColor="text1"/>
                <w14:textFill>
                  <w14:solidFill>
                    <w14:schemeClr w14:val="tx1"/>
                  </w14:solidFill>
                </w14:textFill>
              </w:rPr>
              <w:t>GB30484-2013）表6标准的要求。</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3、废气排放环境影响分析</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根据大气环境现状调查，永州市属达标区，项目周边环境保护目标较少，零散分布在周边道路沿线，项目生产废气经处理达标后排放，满足《电池工业污染物排放标准》(GB30484-2013)排放标准(非甲烷总烃50mg/Nm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)要求；总体来看，废气排放对环境的影响可接受。</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环保措施可行性分析：本项目涂布、烘烤非甲烷总烃有气经NMP回收系统处理后经2</w:t>
            </w:r>
            <w:r>
              <w:rPr>
                <w:rFonts w:hint="eastAsia"/>
                <w:color w:val="000000" w:themeColor="text1"/>
                <w:u w:val="single"/>
                <w:lang w:val="en-US" w:eastAsia="zh-CN"/>
                <w14:textFill>
                  <w14:solidFill>
                    <w14:schemeClr w14:val="tx1"/>
                  </w14:solidFill>
                </w14:textFill>
              </w:rPr>
              <w:t>4</w:t>
            </w:r>
            <w:r>
              <w:rPr>
                <w:rFonts w:hint="eastAsia"/>
                <w:color w:val="000000" w:themeColor="text1"/>
                <w:u w:val="single"/>
                <w14:textFill>
                  <w14:solidFill>
                    <w14:schemeClr w14:val="tx1"/>
                  </w14:solidFill>
                </w14:textFill>
              </w:rPr>
              <w:t>m高排气筒有组织排放，注液非甲烷总烃废气产生量较少经排气筒引至楼顶排放，根据《排污许可证申请与核发技术规范 电池工业》（HJ967-2018），锂离子电池涂布烘烤非甲烷总烃废气采用NMP回收装置防治措施为可行技术。</w:t>
            </w:r>
          </w:p>
          <w:p>
            <w:pPr>
              <w:ind w:firstLine="480"/>
              <w:rPr>
                <w:rFonts w:hint="eastAsia" w:ascii="Times New Roman" w:hAnsi="Times New Roman" w:eastAsia="宋体" w:cs="Times New Roman"/>
                <w:color w:val="000000" w:themeColor="text1"/>
                <w:u w:val="none"/>
                <w:lang w:eastAsia="zh-CN"/>
                <w14:textFill>
                  <w14:solidFill>
                    <w14:schemeClr w14:val="tx1"/>
                  </w14:solidFill>
                </w14:textFill>
              </w:rPr>
            </w:pPr>
            <w:r>
              <w:rPr>
                <w:rFonts w:hint="eastAsia" w:ascii="Times New Roman" w:hAnsi="Times New Roman" w:eastAsia="宋体" w:cs="Times New Roman"/>
                <w:color w:val="000000" w:themeColor="text1"/>
                <w:u w:val="none"/>
                <w:lang w:eastAsia="zh-CN"/>
                <w14:textFill>
                  <w14:solidFill>
                    <w14:schemeClr w14:val="tx1"/>
                  </w14:solidFill>
                </w14:textFill>
              </w:rPr>
              <w:t>排气筒高度合理性分析：根据</w:t>
            </w:r>
            <w:r>
              <w:rPr>
                <w:rFonts w:hint="eastAsia" w:ascii="Times New Roman" w:hAnsi="Times New Roman" w:eastAsia="宋体" w:cs="Times New Roman"/>
                <w:color w:val="000000" w:themeColor="text1"/>
                <w:u w:val="none"/>
                <w:lang w:val="en-US" w:eastAsia="zh-CN"/>
                <w14:textFill>
                  <w14:solidFill>
                    <w14:schemeClr w14:val="tx1"/>
                  </w14:solidFill>
                </w14:textFill>
              </w:rPr>
              <w:t>《</w:t>
            </w:r>
            <w:r>
              <w:rPr>
                <w:rFonts w:hint="eastAsia" w:ascii="Times New Roman" w:hAnsi="Times New Roman" w:eastAsia="宋体" w:cs="Times New Roman"/>
                <w:color w:val="000000" w:themeColor="text1"/>
                <w:u w:val="none"/>
                <w:lang w:eastAsia="zh-CN"/>
                <w14:textFill>
                  <w14:solidFill>
                    <w14:schemeClr w14:val="tx1"/>
                  </w14:solidFill>
                </w14:textFill>
              </w:rPr>
              <w:t>电池工业污染物排放标准</w:t>
            </w:r>
            <w:r>
              <w:rPr>
                <w:rFonts w:hint="eastAsia" w:ascii="Times New Roman" w:hAnsi="Times New Roman" w:eastAsia="宋体" w:cs="Times New Roman"/>
                <w:color w:val="000000" w:themeColor="text1"/>
                <w:u w:val="none"/>
                <w:lang w:val="en-US" w:eastAsia="zh-CN"/>
                <w14:textFill>
                  <w14:solidFill>
                    <w14:schemeClr w14:val="tx1"/>
                  </w14:solidFill>
                </w14:textFill>
              </w:rPr>
              <w:t>》</w:t>
            </w:r>
            <w:r>
              <w:rPr>
                <w:rFonts w:hint="eastAsia" w:ascii="Times New Roman" w:hAnsi="Times New Roman" w:eastAsia="宋体" w:cs="Times New Roman"/>
                <w:color w:val="000000" w:themeColor="text1"/>
                <w:u w:val="none"/>
                <w:lang w:eastAsia="zh-CN"/>
                <w14:textFill>
                  <w14:solidFill>
                    <w14:schemeClr w14:val="tx1"/>
                  </w14:solidFill>
                </w14:textFill>
              </w:rPr>
              <w:t>（GB30484-2013）中“</w:t>
            </w:r>
            <w:r>
              <w:rPr>
                <w:rFonts w:hint="eastAsia" w:ascii="Times New Roman" w:hAnsi="Times New Roman" w:eastAsia="宋体" w:cs="Times New Roman"/>
                <w:color w:val="000000" w:themeColor="text1"/>
                <w:u w:val="none"/>
                <w:lang w:val="en-US" w:eastAsia="zh-CN"/>
                <w14:textFill>
                  <w14:solidFill>
                    <w14:schemeClr w14:val="tx1"/>
                  </w14:solidFill>
                </w14:textFill>
              </w:rPr>
              <w:t>4.2.6、排气筒高度不低于15m，……排气筒周围半径200m范围内有建筑物时，排气筒高度还应高出最高建筑物3m以上。</w:t>
            </w:r>
            <w:r>
              <w:rPr>
                <w:rFonts w:hint="eastAsia" w:ascii="Times New Roman" w:hAnsi="Times New Roman" w:eastAsia="宋体" w:cs="Times New Roman"/>
                <w:color w:val="000000" w:themeColor="text1"/>
                <w:u w:val="none"/>
                <w:lang w:eastAsia="zh-CN"/>
                <w14:textFill>
                  <w14:solidFill>
                    <w14:schemeClr w14:val="tx1"/>
                  </w14:solidFill>
                </w14:textFill>
              </w:rPr>
              <w:t>”本项目厂房高度约</w:t>
            </w:r>
            <w:r>
              <w:rPr>
                <w:rFonts w:hint="eastAsia" w:ascii="Times New Roman" w:hAnsi="Times New Roman" w:eastAsia="宋体" w:cs="Times New Roman"/>
                <w:color w:val="000000" w:themeColor="text1"/>
                <w:u w:val="none"/>
                <w:lang w:val="en-US" w:eastAsia="zh-CN"/>
                <w14:textFill>
                  <w14:solidFill>
                    <w14:schemeClr w14:val="tx1"/>
                  </w14:solidFill>
                </w14:textFill>
              </w:rPr>
              <w:t>21m，</w:t>
            </w:r>
            <w:r>
              <w:rPr>
                <w:rFonts w:hint="eastAsia" w:ascii="Times New Roman" w:hAnsi="Times New Roman" w:eastAsia="宋体" w:cs="Times New Roman"/>
                <w:color w:val="000000" w:themeColor="text1"/>
                <w:u w:val="none"/>
                <w:lang w:eastAsia="zh-CN"/>
                <w14:textFill>
                  <w14:solidFill>
                    <w14:schemeClr w14:val="tx1"/>
                  </w14:solidFill>
                </w14:textFill>
              </w:rPr>
              <w:t>排气筒高度设置为</w:t>
            </w:r>
            <w:r>
              <w:rPr>
                <w:rFonts w:hint="eastAsia" w:ascii="Times New Roman" w:hAnsi="Times New Roman" w:eastAsia="宋体" w:cs="Times New Roman"/>
                <w:color w:val="000000" w:themeColor="text1"/>
                <w:u w:val="none"/>
                <w:lang w:val="en-US" w:eastAsia="zh-CN"/>
                <w14:textFill>
                  <w14:solidFill>
                    <w14:schemeClr w14:val="tx1"/>
                  </w14:solidFill>
                </w14:textFill>
              </w:rPr>
              <w:t>24m，满足《</w:t>
            </w:r>
            <w:r>
              <w:rPr>
                <w:rFonts w:hint="eastAsia" w:ascii="Times New Roman" w:hAnsi="Times New Roman" w:eastAsia="宋体" w:cs="Times New Roman"/>
                <w:color w:val="000000" w:themeColor="text1"/>
                <w:u w:val="none"/>
                <w:lang w:eastAsia="zh-CN"/>
                <w14:textFill>
                  <w14:solidFill>
                    <w14:schemeClr w14:val="tx1"/>
                  </w14:solidFill>
                </w14:textFill>
              </w:rPr>
              <w:t>电池工业污染物排放标准</w:t>
            </w:r>
            <w:r>
              <w:rPr>
                <w:rFonts w:hint="eastAsia" w:ascii="Times New Roman" w:hAnsi="Times New Roman" w:eastAsia="宋体" w:cs="Times New Roman"/>
                <w:color w:val="000000" w:themeColor="text1"/>
                <w:u w:val="none"/>
                <w:lang w:val="en-US" w:eastAsia="zh-CN"/>
                <w14:textFill>
                  <w14:solidFill>
                    <w14:schemeClr w14:val="tx1"/>
                  </w14:solidFill>
                </w14:textFill>
              </w:rPr>
              <w:t>》</w:t>
            </w:r>
            <w:r>
              <w:rPr>
                <w:rFonts w:hint="eastAsia" w:ascii="Times New Roman" w:hAnsi="Times New Roman" w:eastAsia="宋体" w:cs="Times New Roman"/>
                <w:color w:val="000000" w:themeColor="text1"/>
                <w:u w:val="none"/>
                <w:lang w:eastAsia="zh-CN"/>
                <w14:textFill>
                  <w14:solidFill>
                    <w14:schemeClr w14:val="tx1"/>
                  </w14:solidFill>
                </w14:textFill>
              </w:rPr>
              <w:t>（GB30484-2013）中排气筒高度要求，排气筒高度合理。</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4、自行监测要求</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本项目锂离子电池生产，废气主要污染物为非甲烷总烃，根据《排污许可证申请与核发技术规范 电池工业》（HJ967-2018），自行监测要求如下：</w:t>
            </w:r>
          </w:p>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表4-3   废气监测要求一览表</w:t>
            </w:r>
          </w:p>
          <w:tbl>
            <w:tblPr>
              <w:tblStyle w:val="26"/>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840"/>
              <w:gridCol w:w="1440"/>
              <w:gridCol w:w="1395"/>
              <w:gridCol w:w="1155"/>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pStyle w:val="2"/>
                    <w:rPr>
                      <w:b/>
                      <w:color w:val="000000" w:themeColor="text1"/>
                      <w:kern w:val="21"/>
                      <w:sz w:val="21"/>
                      <w:szCs w:val="21"/>
                      <w14:textFill>
                        <w14:solidFill>
                          <w14:schemeClr w14:val="tx1"/>
                        </w14:solidFill>
                      </w14:textFill>
                    </w:rPr>
                  </w:pPr>
                  <w:r>
                    <w:rPr>
                      <w:color w:val="000000" w:themeColor="text1"/>
                      <w:sz w:val="21"/>
                      <w:szCs w:val="21"/>
                      <w14:textFill>
                        <w14:solidFill>
                          <w14:schemeClr w14:val="tx1"/>
                        </w14:solidFill>
                      </w14:textFill>
                    </w:rPr>
                    <w:t>监测项目</w:t>
                  </w:r>
                </w:p>
              </w:tc>
              <w:tc>
                <w:tcPr>
                  <w:tcW w:w="840" w:type="dxa"/>
                  <w:noWrap w:val="0"/>
                  <w:vAlign w:val="center"/>
                </w:tcPr>
                <w:p>
                  <w:pPr>
                    <w:pStyle w:val="2"/>
                    <w:rPr>
                      <w:b/>
                      <w:color w:val="000000" w:themeColor="text1"/>
                      <w:kern w:val="21"/>
                      <w:sz w:val="21"/>
                      <w:szCs w:val="21"/>
                      <w14:textFill>
                        <w14:solidFill>
                          <w14:schemeClr w14:val="tx1"/>
                        </w14:solidFill>
                      </w14:textFill>
                    </w:rPr>
                  </w:pPr>
                  <w:r>
                    <w:rPr>
                      <w:color w:val="000000" w:themeColor="text1"/>
                      <w:sz w:val="21"/>
                      <w:szCs w:val="21"/>
                      <w14:textFill>
                        <w14:solidFill>
                          <w14:schemeClr w14:val="tx1"/>
                        </w14:solidFill>
                      </w14:textFill>
                    </w:rPr>
                    <w:t>监测内容</w:t>
                  </w:r>
                </w:p>
              </w:tc>
              <w:tc>
                <w:tcPr>
                  <w:tcW w:w="1440" w:type="dxa"/>
                  <w:noWrap w:val="0"/>
                  <w:vAlign w:val="center"/>
                </w:tcPr>
                <w:p>
                  <w:pPr>
                    <w:pStyle w:val="2"/>
                    <w:rPr>
                      <w:b/>
                      <w:color w:val="000000" w:themeColor="text1"/>
                      <w:kern w:val="21"/>
                      <w:sz w:val="21"/>
                      <w:szCs w:val="21"/>
                      <w14:textFill>
                        <w14:solidFill>
                          <w14:schemeClr w14:val="tx1"/>
                        </w14:solidFill>
                      </w14:textFill>
                    </w:rPr>
                  </w:pPr>
                  <w:r>
                    <w:rPr>
                      <w:color w:val="000000" w:themeColor="text1"/>
                      <w:sz w:val="21"/>
                      <w:szCs w:val="21"/>
                      <w14:textFill>
                        <w14:solidFill>
                          <w14:schemeClr w14:val="tx1"/>
                        </w14:solidFill>
                      </w14:textFill>
                    </w:rPr>
                    <w:t>监测点位</w:t>
                  </w:r>
                </w:p>
              </w:tc>
              <w:tc>
                <w:tcPr>
                  <w:tcW w:w="1395" w:type="dxa"/>
                  <w:noWrap w:val="0"/>
                  <w:vAlign w:val="center"/>
                </w:tcPr>
                <w:p>
                  <w:pPr>
                    <w:pStyle w:val="2"/>
                    <w:rPr>
                      <w:b/>
                      <w:color w:val="000000" w:themeColor="text1"/>
                      <w:kern w:val="21"/>
                      <w:sz w:val="21"/>
                      <w:szCs w:val="21"/>
                      <w14:textFill>
                        <w14:solidFill>
                          <w14:schemeClr w14:val="tx1"/>
                        </w14:solidFill>
                      </w14:textFill>
                    </w:rPr>
                  </w:pPr>
                  <w:r>
                    <w:rPr>
                      <w:color w:val="000000" w:themeColor="text1"/>
                      <w:sz w:val="21"/>
                      <w:szCs w:val="21"/>
                      <w14:textFill>
                        <w14:solidFill>
                          <w14:schemeClr w14:val="tx1"/>
                        </w14:solidFill>
                      </w14:textFill>
                    </w:rPr>
                    <w:t>监测项目</w:t>
                  </w:r>
                </w:p>
              </w:tc>
              <w:tc>
                <w:tcPr>
                  <w:tcW w:w="1155" w:type="dxa"/>
                  <w:noWrap w:val="0"/>
                  <w:vAlign w:val="center"/>
                </w:tcPr>
                <w:p>
                  <w:pPr>
                    <w:pStyle w:val="2"/>
                    <w:rPr>
                      <w:b/>
                      <w:color w:val="000000" w:themeColor="text1"/>
                      <w:kern w:val="21"/>
                      <w:sz w:val="21"/>
                      <w:szCs w:val="21"/>
                      <w14:textFill>
                        <w14:solidFill>
                          <w14:schemeClr w14:val="tx1"/>
                        </w14:solidFill>
                      </w14:textFill>
                    </w:rPr>
                  </w:pPr>
                  <w:r>
                    <w:rPr>
                      <w:color w:val="000000" w:themeColor="text1"/>
                      <w:sz w:val="21"/>
                      <w:szCs w:val="21"/>
                      <w14:textFill>
                        <w14:solidFill>
                          <w14:schemeClr w14:val="tx1"/>
                        </w14:solidFill>
                      </w14:textFill>
                    </w:rPr>
                    <w:t>监测频次</w:t>
                  </w:r>
                </w:p>
              </w:tc>
              <w:tc>
                <w:tcPr>
                  <w:tcW w:w="2716" w:type="dxa"/>
                  <w:noWrap w:val="0"/>
                  <w:vAlign w:val="center"/>
                </w:tcPr>
                <w:p>
                  <w:pPr>
                    <w:pStyle w:val="2"/>
                    <w:rPr>
                      <w:b/>
                      <w:color w:val="000000" w:themeColor="text1"/>
                      <w:kern w:val="21"/>
                      <w:sz w:val="21"/>
                      <w:szCs w:val="21"/>
                      <w14:textFill>
                        <w14:solidFill>
                          <w14:schemeClr w14:val="tx1"/>
                        </w14:solidFill>
                      </w14:textFill>
                    </w:rPr>
                  </w:pPr>
                  <w:r>
                    <w:rPr>
                      <w:color w:val="000000" w:themeColor="text1"/>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3" w:type="dxa"/>
                  <w:vMerge w:val="restart"/>
                  <w:noWrap w:val="0"/>
                  <w:vAlign w:val="center"/>
                </w:tcPr>
                <w:p>
                  <w:pPr>
                    <w:pStyle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污染源监测</w:t>
                  </w:r>
                </w:p>
              </w:tc>
              <w:tc>
                <w:tcPr>
                  <w:tcW w:w="840" w:type="dxa"/>
                  <w:vMerge w:val="restart"/>
                  <w:noWrap w:val="0"/>
                  <w:vAlign w:val="center"/>
                </w:tcPr>
                <w:p>
                  <w:pPr>
                    <w:pStyle w:val="2"/>
                    <w:rPr>
                      <w:b/>
                      <w:color w:val="000000" w:themeColor="text1"/>
                      <w:kern w:val="21"/>
                      <w:sz w:val="21"/>
                      <w:szCs w:val="21"/>
                      <w14:textFill>
                        <w14:solidFill>
                          <w14:schemeClr w14:val="tx1"/>
                        </w14:solidFill>
                      </w14:textFill>
                    </w:rPr>
                  </w:pPr>
                  <w:r>
                    <w:rPr>
                      <w:color w:val="000000" w:themeColor="text1"/>
                      <w:sz w:val="21"/>
                      <w:szCs w:val="21"/>
                      <w14:textFill>
                        <w14:solidFill>
                          <w14:schemeClr w14:val="tx1"/>
                        </w14:solidFill>
                      </w14:textFill>
                    </w:rPr>
                    <w:t>废气</w:t>
                  </w:r>
                </w:p>
              </w:tc>
              <w:tc>
                <w:tcPr>
                  <w:tcW w:w="1440" w:type="dxa"/>
                  <w:noWrap w:val="0"/>
                  <w:vAlign w:val="center"/>
                </w:tcPr>
                <w:p>
                  <w:pPr>
                    <w:spacing w:line="240" w:lineRule="auto"/>
                    <w:ind w:firstLine="0" w:firstLineChars="0"/>
                    <w:jc w:val="center"/>
                    <w:rPr>
                      <w:b/>
                      <w:color w:val="000000" w:themeColor="text1"/>
                      <w:kern w:val="21"/>
                      <w:sz w:val="21"/>
                      <w:szCs w:val="21"/>
                      <w14:textFill>
                        <w14:solidFill>
                          <w14:schemeClr w14:val="tx1"/>
                        </w14:solidFill>
                      </w14:textFill>
                    </w:rPr>
                  </w:pPr>
                  <w:r>
                    <w:rPr>
                      <w:color w:val="000000" w:themeColor="text1"/>
                      <w:kern w:val="0"/>
                      <w:sz w:val="21"/>
                      <w:szCs w:val="21"/>
                      <w14:textFill>
                        <w14:solidFill>
                          <w14:schemeClr w14:val="tx1"/>
                        </w14:solidFill>
                      </w14:textFill>
                    </w:rPr>
                    <w:t>排气筒（p1）</w:t>
                  </w:r>
                </w:p>
              </w:tc>
              <w:tc>
                <w:tcPr>
                  <w:tcW w:w="1395" w:type="dxa"/>
                  <w:noWrap w:val="0"/>
                  <w:vAlign w:val="center"/>
                </w:tcPr>
                <w:p>
                  <w:pPr>
                    <w:spacing w:line="240" w:lineRule="auto"/>
                    <w:ind w:firstLine="0" w:firstLineChars="0"/>
                    <w:jc w:val="center"/>
                    <w:rPr>
                      <w:b/>
                      <w:color w:val="000000" w:themeColor="text1"/>
                      <w:kern w:val="21"/>
                      <w:sz w:val="21"/>
                      <w:szCs w:val="21"/>
                      <w14:textFill>
                        <w14:solidFill>
                          <w14:schemeClr w14:val="tx1"/>
                        </w14:solidFill>
                      </w14:textFill>
                    </w:rPr>
                  </w:pPr>
                  <w:r>
                    <w:rPr>
                      <w:color w:val="000000" w:themeColor="text1"/>
                      <w:kern w:val="0"/>
                      <w:sz w:val="21"/>
                      <w:szCs w:val="21"/>
                      <w14:textFill>
                        <w14:solidFill>
                          <w14:schemeClr w14:val="tx1"/>
                        </w14:solidFill>
                      </w14:textFill>
                    </w:rPr>
                    <w:t>非甲烷总烃</w:t>
                  </w:r>
                </w:p>
              </w:tc>
              <w:tc>
                <w:tcPr>
                  <w:tcW w:w="1155" w:type="dxa"/>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1次/半年</w:t>
                  </w:r>
                </w:p>
              </w:tc>
              <w:tc>
                <w:tcPr>
                  <w:tcW w:w="2716" w:type="dxa"/>
                  <w:vMerge w:val="restart"/>
                  <w:noWrap w:val="0"/>
                  <w:vAlign w:val="center"/>
                </w:tcPr>
                <w:p>
                  <w:pPr>
                    <w:pStyle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《电池工业污染物排放标准》(GB30484-2013)表5中锂电池标准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3" w:type="dxa"/>
                  <w:vMerge w:val="continue"/>
                  <w:noWrap w:val="0"/>
                  <w:vAlign w:val="center"/>
                </w:tcPr>
                <w:p>
                  <w:pPr>
                    <w:pStyle w:val="2"/>
                    <w:rPr>
                      <w:color w:val="000000" w:themeColor="text1"/>
                      <w:sz w:val="21"/>
                      <w:szCs w:val="21"/>
                      <w14:textFill>
                        <w14:solidFill>
                          <w14:schemeClr w14:val="tx1"/>
                        </w14:solidFill>
                      </w14:textFill>
                    </w:rPr>
                  </w:pPr>
                </w:p>
              </w:tc>
              <w:tc>
                <w:tcPr>
                  <w:tcW w:w="840" w:type="dxa"/>
                  <w:vMerge w:val="continue"/>
                  <w:noWrap w:val="0"/>
                  <w:vAlign w:val="center"/>
                </w:tcPr>
                <w:p>
                  <w:pPr>
                    <w:pStyle w:val="2"/>
                    <w:rPr>
                      <w:color w:val="000000" w:themeColor="text1"/>
                      <w:sz w:val="21"/>
                      <w:szCs w:val="21"/>
                      <w14:textFill>
                        <w14:solidFill>
                          <w14:schemeClr w14:val="tx1"/>
                        </w14:solidFill>
                      </w14:textFill>
                    </w:rPr>
                  </w:pPr>
                </w:p>
              </w:tc>
              <w:tc>
                <w:tcPr>
                  <w:tcW w:w="1440" w:type="dxa"/>
                  <w:noWrap w:val="0"/>
                  <w:vAlign w:val="center"/>
                </w:tcPr>
                <w:p>
                  <w:pPr>
                    <w:spacing w:line="240" w:lineRule="auto"/>
                    <w:ind w:firstLine="0" w:firstLineChars="0"/>
                    <w:jc w:val="center"/>
                    <w:rPr>
                      <w:b/>
                      <w:color w:val="000000" w:themeColor="text1"/>
                      <w:kern w:val="21"/>
                      <w:sz w:val="21"/>
                      <w:szCs w:val="21"/>
                      <w:lang w:val="en-US" w:eastAsia="zh-CN" w:bidi="ar-SA"/>
                      <w14:textFill>
                        <w14:solidFill>
                          <w14:schemeClr w14:val="tx1"/>
                        </w14:solidFill>
                      </w14:textFill>
                    </w:rPr>
                  </w:pPr>
                  <w:r>
                    <w:rPr>
                      <w:color w:val="000000" w:themeColor="text1"/>
                      <w:kern w:val="0"/>
                      <w:sz w:val="21"/>
                      <w:szCs w:val="21"/>
                      <w14:textFill>
                        <w14:solidFill>
                          <w14:schemeClr w14:val="tx1"/>
                        </w14:solidFill>
                      </w14:textFill>
                    </w:rPr>
                    <w:t>排气筒（p</w:t>
                  </w:r>
                  <w:r>
                    <w:rPr>
                      <w:rFonts w:hint="eastAsia"/>
                      <w:color w:val="000000" w:themeColor="text1"/>
                      <w:kern w:val="0"/>
                      <w:sz w:val="21"/>
                      <w:szCs w:val="21"/>
                      <w:lang w:val="en-US" w:eastAsia="zh-CN"/>
                      <w14:textFill>
                        <w14:solidFill>
                          <w14:schemeClr w14:val="tx1"/>
                        </w14:solidFill>
                      </w14:textFill>
                    </w:rPr>
                    <w:t>2</w:t>
                  </w:r>
                  <w:r>
                    <w:rPr>
                      <w:color w:val="000000" w:themeColor="text1"/>
                      <w:kern w:val="0"/>
                      <w:sz w:val="21"/>
                      <w:szCs w:val="21"/>
                      <w14:textFill>
                        <w14:solidFill>
                          <w14:schemeClr w14:val="tx1"/>
                        </w14:solidFill>
                      </w14:textFill>
                    </w:rPr>
                    <w:t>）</w:t>
                  </w:r>
                </w:p>
              </w:tc>
              <w:tc>
                <w:tcPr>
                  <w:tcW w:w="1395" w:type="dxa"/>
                  <w:noWrap w:val="0"/>
                  <w:vAlign w:val="center"/>
                </w:tcPr>
                <w:p>
                  <w:pPr>
                    <w:spacing w:line="240" w:lineRule="auto"/>
                    <w:ind w:firstLine="0" w:firstLineChars="0"/>
                    <w:jc w:val="center"/>
                    <w:rPr>
                      <w:b/>
                      <w:color w:val="000000" w:themeColor="text1"/>
                      <w:kern w:val="21"/>
                      <w:sz w:val="21"/>
                      <w:szCs w:val="21"/>
                      <w:lang w:val="en-US" w:eastAsia="zh-CN" w:bidi="ar-SA"/>
                      <w14:textFill>
                        <w14:solidFill>
                          <w14:schemeClr w14:val="tx1"/>
                        </w14:solidFill>
                      </w14:textFill>
                    </w:rPr>
                  </w:pPr>
                  <w:r>
                    <w:rPr>
                      <w:color w:val="000000" w:themeColor="text1"/>
                      <w:kern w:val="0"/>
                      <w:sz w:val="21"/>
                      <w:szCs w:val="21"/>
                      <w14:textFill>
                        <w14:solidFill>
                          <w14:schemeClr w14:val="tx1"/>
                        </w14:solidFill>
                      </w14:textFill>
                    </w:rPr>
                    <w:t>非甲烷总烃</w:t>
                  </w:r>
                </w:p>
              </w:tc>
              <w:tc>
                <w:tcPr>
                  <w:tcW w:w="1155" w:type="dxa"/>
                  <w:tcBorders>
                    <w:bottom w:val="single" w:color="000000" w:sz="4" w:space="0"/>
                  </w:tcBorders>
                  <w:noWrap w:val="0"/>
                  <w:vAlign w:val="center"/>
                </w:tcPr>
                <w:p>
                  <w:pPr>
                    <w:spacing w:line="240" w:lineRule="auto"/>
                    <w:ind w:firstLine="0" w:firstLineChars="0"/>
                    <w:jc w:val="center"/>
                    <w:rPr>
                      <w:color w:val="000000" w:themeColor="text1"/>
                      <w:kern w:val="2"/>
                      <w:sz w:val="21"/>
                      <w:szCs w:val="21"/>
                      <w:lang w:val="en-US" w:eastAsia="zh-CN" w:bidi="ar-SA"/>
                      <w14:textFill>
                        <w14:solidFill>
                          <w14:schemeClr w14:val="tx1"/>
                        </w14:solidFill>
                      </w14:textFill>
                    </w:rPr>
                  </w:pPr>
                  <w:r>
                    <w:rPr>
                      <w:color w:val="000000" w:themeColor="text1"/>
                      <w:kern w:val="0"/>
                      <w:sz w:val="21"/>
                      <w:szCs w:val="21"/>
                      <w14:textFill>
                        <w14:solidFill>
                          <w14:schemeClr w14:val="tx1"/>
                        </w14:solidFill>
                      </w14:textFill>
                    </w:rPr>
                    <w:t>1次/半年</w:t>
                  </w:r>
                </w:p>
              </w:tc>
              <w:tc>
                <w:tcPr>
                  <w:tcW w:w="2716" w:type="dxa"/>
                  <w:vMerge w:val="continue"/>
                  <w:noWrap w:val="0"/>
                  <w:vAlign w:val="center"/>
                </w:tcPr>
                <w:p>
                  <w:pPr>
                    <w:pStyle w:val="2"/>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3" w:type="dxa"/>
                  <w:vMerge w:val="continue"/>
                  <w:noWrap w:val="0"/>
                  <w:vAlign w:val="center"/>
                </w:tcPr>
                <w:p>
                  <w:pPr>
                    <w:pStyle w:val="2"/>
                    <w:rPr>
                      <w:color w:val="000000" w:themeColor="text1"/>
                      <w:sz w:val="21"/>
                      <w:szCs w:val="21"/>
                      <w14:textFill>
                        <w14:solidFill>
                          <w14:schemeClr w14:val="tx1"/>
                        </w14:solidFill>
                      </w14:textFill>
                    </w:rPr>
                  </w:pPr>
                </w:p>
              </w:tc>
              <w:tc>
                <w:tcPr>
                  <w:tcW w:w="840" w:type="dxa"/>
                  <w:vMerge w:val="continue"/>
                  <w:noWrap w:val="0"/>
                  <w:vAlign w:val="center"/>
                </w:tcPr>
                <w:p>
                  <w:pPr>
                    <w:pStyle w:val="2"/>
                    <w:rPr>
                      <w:color w:val="000000" w:themeColor="text1"/>
                      <w:sz w:val="21"/>
                      <w:szCs w:val="21"/>
                      <w14:textFill>
                        <w14:solidFill>
                          <w14:schemeClr w14:val="tx1"/>
                        </w14:solidFill>
                      </w14:textFill>
                    </w:rPr>
                  </w:pPr>
                </w:p>
              </w:tc>
              <w:tc>
                <w:tcPr>
                  <w:tcW w:w="1440" w:type="dxa"/>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厂房外（</w:t>
                  </w:r>
                  <w:r>
                    <w:rPr>
                      <w:color w:val="000000" w:themeColor="text1"/>
                      <w:kern w:val="0"/>
                      <w:sz w:val="21"/>
                      <w:szCs w:val="21"/>
                      <w14:textFill>
                        <w14:solidFill>
                          <w14:schemeClr w14:val="tx1"/>
                        </w14:solidFill>
                      </w14:textFill>
                    </w:rPr>
                    <w:t>厂界</w:t>
                  </w:r>
                  <w:r>
                    <w:rPr>
                      <w:rFonts w:hint="eastAsia"/>
                      <w:color w:val="000000" w:themeColor="text1"/>
                      <w:kern w:val="0"/>
                      <w:sz w:val="21"/>
                      <w:szCs w:val="21"/>
                      <w:lang w:eastAsia="zh-CN"/>
                      <w14:textFill>
                        <w14:solidFill>
                          <w14:schemeClr w14:val="tx1"/>
                        </w14:solidFill>
                      </w14:textFill>
                    </w:rPr>
                    <w:t>）</w:t>
                  </w:r>
                  <w:r>
                    <w:rPr>
                      <w:color w:val="000000" w:themeColor="text1"/>
                      <w:kern w:val="0"/>
                      <w:sz w:val="21"/>
                      <w:szCs w:val="21"/>
                      <w14:textFill>
                        <w14:solidFill>
                          <w14:schemeClr w14:val="tx1"/>
                        </w14:solidFill>
                      </w14:textFill>
                    </w:rPr>
                    <w:t>无组织废气</w:t>
                  </w:r>
                </w:p>
              </w:tc>
              <w:tc>
                <w:tcPr>
                  <w:tcW w:w="1395" w:type="dxa"/>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颗粒物、非甲烷总烃</w:t>
                  </w:r>
                </w:p>
              </w:tc>
              <w:tc>
                <w:tcPr>
                  <w:tcW w:w="1155" w:type="dxa"/>
                  <w:tcBorders>
                    <w:top w:val="single" w:color="000000"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1次/年</w:t>
                  </w:r>
                </w:p>
              </w:tc>
              <w:tc>
                <w:tcPr>
                  <w:tcW w:w="2716" w:type="dxa"/>
                  <w:tcBorders>
                    <w:top w:val="single" w:color="000000" w:sz="4" w:space="0"/>
                  </w:tcBorders>
                  <w:noWrap w:val="0"/>
                  <w:vAlign w:val="center"/>
                </w:tcPr>
                <w:p>
                  <w:pPr>
                    <w:pStyle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《电池工业污染物排放标准》(GB30484-2013)表6中标准</w:t>
                  </w:r>
                </w:p>
              </w:tc>
            </w:tr>
          </w:tbl>
          <w:p>
            <w:pPr>
              <w:ind w:firstLine="48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注：</w:t>
            </w:r>
            <w:r>
              <w:rPr>
                <w:rFonts w:hint="eastAsia"/>
                <w:color w:val="000000" w:themeColor="text1"/>
                <w:lang w:eastAsia="zh-CN"/>
                <w14:textFill>
                  <w14:solidFill>
                    <w14:schemeClr w14:val="tx1"/>
                  </w14:solidFill>
                </w14:textFill>
              </w:rPr>
              <w:t>项目租用标准厂房，厂房外即为企业边界</w:t>
            </w:r>
            <w:r>
              <w:rPr>
                <w:rFonts w:hint="eastAsia" w:ascii="Times New Roman" w:hAnsi="Times New Roman" w:eastAsia="宋体" w:cs="Times New Roman"/>
                <w:color w:val="000000" w:themeColor="text1"/>
                <w:lang w:eastAsia="zh-CN"/>
                <w14:textFill>
                  <w14:solidFill>
                    <w14:schemeClr w14:val="tx1"/>
                  </w14:solidFill>
                </w14:textFill>
              </w:rPr>
              <w:t>，厂房外无组织废气监测点与厂界外为同一个点。</w:t>
            </w:r>
          </w:p>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（二）运营期水环境影响和保护措施</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本项目废水主要为制纯水浓水、NMP回收设备循环冷却水定期排水和生活污水。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1、废水源强分析</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（1）生活用水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本项目厂区员工人数为300人，年工作300天，均不在厂区住宿员工用水量以45L/d•人计，则生活用水量为4050m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/a（13.5m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/d），排水量按用水量的85%计，则本项目排水量为3442.5m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/a（11.48m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/d），主要污染物为CODcr200mg/L、BOD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120mg/L、SS150mg/L、氨氮25mg/L等。</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（2）纯水制备浓水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本项目负极浆料搅拌溶剂为纯水（即去离子水）。项目拟配备一套纯水制备系统。根据建设单位给的资料，项目负极配料搅拌所需的纯水水量约为1.67m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/d（500m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本项目使用二级RO反渗透法制备纯水，软水出水率按70%计，本项目需纯水共500m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/a，则需要自来水约715m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/a，产生浓水215m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/a。自来水是经过处理后的清洁水，其含有的污染物极低，制纯水主要是过滤自来水中钙镁离子，不带入新的污染物，过滤后的浓水排入园区</w:t>
            </w:r>
            <w:r>
              <w:rPr>
                <w:rFonts w:hint="eastAsia"/>
                <w:color w:val="000000" w:themeColor="text1"/>
                <w:lang w:eastAsia="zh-CN"/>
                <w14:textFill>
                  <w14:solidFill>
                    <w14:schemeClr w14:val="tx1"/>
                  </w14:solidFill>
                </w14:textFill>
              </w:rPr>
              <w:t>污水管网</w:t>
            </w:r>
            <w:r>
              <w:rPr>
                <w:rFonts w:hint="eastAsia"/>
                <w:color w:val="000000" w:themeColor="text1"/>
                <w14:textFill>
                  <w14:solidFill>
                    <w14:schemeClr w14:val="tx1"/>
                  </w14:solidFill>
                </w14:textFill>
              </w:rPr>
              <w:t>系统。</w:t>
            </w:r>
          </w:p>
          <w:p>
            <w:pPr>
              <w:ind w:firstLine="48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）电芯外钢壳清洗排水</w:t>
            </w:r>
          </w:p>
          <w:p>
            <w:pPr>
              <w:bidi w:val="0"/>
              <w:rPr>
                <w:rFonts w:hint="eastAsia"/>
                <w:lang w:eastAsia="zh-CN"/>
              </w:rPr>
            </w:pPr>
            <w:r>
              <w:rPr>
                <w:rFonts w:hint="eastAsia"/>
                <w:lang w:eastAsia="zh-CN"/>
              </w:rPr>
              <w:t>电芯涂除锈油前需对电芯外钢壳进行清洗，项目电芯外钢壳均为外购的新产品，其</w:t>
            </w:r>
            <w:r>
              <w:rPr>
                <w:rFonts w:hint="eastAsia"/>
                <w:color w:val="000000"/>
              </w:rPr>
              <w:t>表面洁净</w:t>
            </w:r>
            <w:r>
              <w:rPr>
                <w:rFonts w:hint="eastAsia"/>
                <w:color w:val="000000"/>
                <w:lang w:eastAsia="zh-CN"/>
              </w:rPr>
              <w:t>，</w:t>
            </w:r>
            <w:r>
              <w:rPr>
                <w:rFonts w:hint="eastAsia"/>
                <w:lang w:eastAsia="zh-CN"/>
              </w:rPr>
              <w:t>仅在存放过程外部沾染少量灰尘，</w:t>
            </w:r>
            <w:r>
              <w:t>建设单位采用自来水</w:t>
            </w:r>
            <w:r>
              <w:rPr>
                <w:rFonts w:hint="eastAsia"/>
                <w:lang w:eastAsia="zh-CN"/>
              </w:rPr>
              <w:t>清洗，年用水约</w:t>
            </w:r>
            <w:r>
              <w:rPr>
                <w:rFonts w:hint="eastAsia"/>
                <w:lang w:val="en-US" w:eastAsia="zh-CN"/>
              </w:rPr>
              <w:t>600m</w:t>
            </w:r>
            <w:r>
              <w:rPr>
                <w:rFonts w:hint="eastAsia"/>
                <w:vertAlign w:val="superscript"/>
                <w:lang w:val="en-US" w:eastAsia="zh-CN"/>
              </w:rPr>
              <w:t>3</w:t>
            </w:r>
            <w:r>
              <w:rPr>
                <w:rFonts w:hint="eastAsia"/>
                <w:lang w:val="en-US" w:eastAsia="zh-CN"/>
              </w:rPr>
              <w:t>，</w:t>
            </w:r>
            <w:r>
              <w:rPr>
                <w:rFonts w:hint="eastAsia"/>
                <w:lang w:eastAsia="zh-CN"/>
              </w:rPr>
              <w:t>排水约</w:t>
            </w:r>
            <w:r>
              <w:rPr>
                <w:rFonts w:hint="eastAsia"/>
                <w:lang w:val="en-US" w:eastAsia="zh-CN"/>
              </w:rPr>
              <w:t>85%，即510m</w:t>
            </w:r>
            <w:r>
              <w:rPr>
                <w:rFonts w:hint="eastAsia"/>
                <w:vertAlign w:val="superscript"/>
                <w:lang w:val="en-US" w:eastAsia="zh-CN"/>
              </w:rPr>
              <w:t>3</w:t>
            </w:r>
            <w:r>
              <w:rPr>
                <w:rFonts w:hint="eastAsia"/>
                <w:lang w:val="en-US" w:eastAsia="zh-CN"/>
              </w:rPr>
              <w:t>/a，</w:t>
            </w:r>
            <w:r>
              <w:rPr>
                <w:rFonts w:hint="eastAsia"/>
              </w:rPr>
              <w:t>清洗</w:t>
            </w:r>
            <w:r>
              <w:rPr>
                <w:rFonts w:hint="eastAsia"/>
                <w:lang w:eastAsia="zh-CN"/>
              </w:rPr>
              <w:t>排水</w:t>
            </w:r>
            <w:r>
              <w:rPr>
                <w:rFonts w:hint="eastAsia"/>
              </w:rPr>
              <w:t>主要含少量悬浮物</w:t>
            </w:r>
            <w:r>
              <w:rPr>
                <w:rFonts w:hint="eastAsia"/>
                <w:lang w:eastAsia="zh-CN"/>
              </w:rPr>
              <w:t>，属清净下水，可直接排放进入园区</w:t>
            </w:r>
            <w:r>
              <w:rPr>
                <w:rFonts w:hint="eastAsia"/>
                <w:color w:val="000000" w:themeColor="text1"/>
                <w:lang w:eastAsia="zh-CN"/>
                <w14:textFill>
                  <w14:solidFill>
                    <w14:schemeClr w14:val="tx1"/>
                  </w14:solidFill>
                </w14:textFill>
              </w:rPr>
              <w:t>污水管网</w:t>
            </w:r>
            <w:r>
              <w:rPr>
                <w:rFonts w:hint="eastAsia"/>
                <w:color w:val="000000" w:themeColor="text1"/>
                <w14:textFill>
                  <w14:solidFill>
                    <w14:schemeClr w14:val="tx1"/>
                  </w14:solidFill>
                </w14:textFill>
              </w:rPr>
              <w:t>系统</w:t>
            </w:r>
            <w:r>
              <w:rPr>
                <w:rFonts w:hint="eastAsia"/>
                <w:lang w:eastAsia="zh-CN"/>
              </w:rPr>
              <w:t>。</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）NMP循环冷却水排水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NMP回收装置冷却方式为间接冷却，冷却塔循环水量为2t/h。冷却塔的补水率按循环水量的1%计算，则新鲜补充水量为0.02t/h即120t/a(0.4t/d)。项目NMP回收装置冷却方式为间接冷却，不与原材料、产品直接接触。循环冷却水属清净下水，可直接排放，不计入污水排放总量。项目循环冷却水1年更换4次，排放量为8t/a。</w:t>
            </w:r>
          </w:p>
          <w:p>
            <w:pPr>
              <w:widowControl/>
              <w:ind w:firstLine="0" w:firstLineChars="0"/>
              <w:jc w:val="center"/>
              <w:rPr>
                <w:b/>
                <w:color w:val="000000" w:themeColor="text1"/>
                <w14:textFill>
                  <w14:solidFill>
                    <w14:schemeClr w14:val="tx1"/>
                  </w14:solidFill>
                </w14:textFill>
              </w:rPr>
            </w:pPr>
            <w:r>
              <w:rPr>
                <w:b/>
                <w:color w:val="000000" w:themeColor="text1"/>
                <w14:textFill>
                  <w14:solidFill>
                    <w14:schemeClr w14:val="tx1"/>
                  </w14:solidFill>
                </w14:textFill>
              </w:rPr>
              <w:object>
                <v:shape id="_x0000_i1027" o:spt="75" type="#_x0000_t75" style="height:222pt;width:402.25pt;" o:ole="t" filled="f" o:preferrelative="t" stroked="f" coordsize="21600,21600">
                  <v:path/>
                  <v:fill on="f" focussize="0,0"/>
                  <v:stroke on="f"/>
                  <v:imagedata r:id="rId15" o:title=""/>
                  <o:lock v:ext="edit" aspectratio="f"/>
                  <w10:wrap type="none"/>
                  <w10:anchorlock/>
                </v:shape>
                <o:OLEObject Type="Embed" ProgID="Visio.Drawing.11" ShapeID="_x0000_i1027" DrawAspect="Content" ObjectID="_1468075727" r:id="rId14">
                  <o:LockedField>false</o:LockedField>
                </o:OLEObject>
              </w:object>
            </w:r>
            <w:r>
              <w:rPr>
                <w:rFonts w:hint="eastAsia"/>
                <w:b/>
                <w:bCs/>
                <w:color w:val="000000" w:themeColor="text1"/>
                <w14:textFill>
                  <w14:solidFill>
                    <w14:schemeClr w14:val="tx1"/>
                  </w14:solidFill>
                </w14:textFill>
              </w:rPr>
              <w:t>图4-2  项目水平衡图（t/a）</w:t>
            </w:r>
          </w:p>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表4-4    本项目废水产生、消减及排放情况</w:t>
            </w:r>
          </w:p>
          <w:tbl>
            <w:tblPr>
              <w:tblStyle w:val="26"/>
              <w:tblW w:w="4993"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1"/>
              <w:gridCol w:w="600"/>
              <w:gridCol w:w="738"/>
              <w:gridCol w:w="708"/>
              <w:gridCol w:w="624"/>
              <w:gridCol w:w="564"/>
              <w:gridCol w:w="703"/>
              <w:gridCol w:w="703"/>
              <w:gridCol w:w="717"/>
              <w:gridCol w:w="504"/>
              <w:gridCol w:w="367"/>
              <w:gridCol w:w="72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218"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序号</w:t>
                  </w:r>
                </w:p>
              </w:tc>
              <w:tc>
                <w:tcPr>
                  <w:tcW w:w="363"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产排污环节</w:t>
                  </w:r>
                </w:p>
              </w:tc>
              <w:tc>
                <w:tcPr>
                  <w:tcW w:w="446"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污染物种类</w:t>
                  </w:r>
                </w:p>
              </w:tc>
              <w:tc>
                <w:tcPr>
                  <w:tcW w:w="805" w:type="pct"/>
                  <w:gridSpan w:val="2"/>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污染物产生情况</w:t>
                  </w:r>
                </w:p>
              </w:tc>
              <w:tc>
                <w:tcPr>
                  <w:tcW w:w="341"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排放形式</w:t>
                  </w:r>
                </w:p>
              </w:tc>
              <w:tc>
                <w:tcPr>
                  <w:tcW w:w="1286" w:type="pct"/>
                  <w:gridSpan w:val="3"/>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污染物排放情况</w:t>
                  </w:r>
                </w:p>
              </w:tc>
              <w:tc>
                <w:tcPr>
                  <w:tcW w:w="1537" w:type="pct"/>
                  <w:gridSpan w:val="4"/>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21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6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6"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8"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产生量t/a</w:t>
                  </w:r>
                </w:p>
              </w:tc>
              <w:tc>
                <w:tcPr>
                  <w:tcW w:w="377"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产生浓度mg/m</w:t>
                  </w:r>
                  <w:r>
                    <w:rPr>
                      <w:rFonts w:hint="eastAsia"/>
                      <w:color w:val="000000" w:themeColor="text1"/>
                      <w:kern w:val="0"/>
                      <w:sz w:val="21"/>
                      <w:szCs w:val="21"/>
                      <w:vertAlign w:val="superscript"/>
                      <w14:textFill>
                        <w14:solidFill>
                          <w14:schemeClr w14:val="tx1"/>
                        </w14:solidFill>
                      </w14:textFill>
                    </w:rPr>
                    <w:t>3</w:t>
                  </w:r>
                </w:p>
              </w:tc>
              <w:tc>
                <w:tcPr>
                  <w:tcW w:w="341" w:type="pct"/>
                  <w:vMerge w:val="continue"/>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6"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废水排放量t/a</w:t>
                  </w:r>
                </w:p>
              </w:tc>
              <w:tc>
                <w:tcPr>
                  <w:tcW w:w="426"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污染物排放量t/a</w:t>
                  </w:r>
                </w:p>
              </w:tc>
              <w:tc>
                <w:tcPr>
                  <w:tcW w:w="432"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排放浓度mg/m</w:t>
                  </w:r>
                  <w:r>
                    <w:rPr>
                      <w:rFonts w:hint="eastAsia"/>
                      <w:color w:val="000000" w:themeColor="text1"/>
                      <w:kern w:val="0"/>
                      <w:sz w:val="21"/>
                      <w:szCs w:val="21"/>
                      <w:vertAlign w:val="superscript"/>
                      <w14:textFill>
                        <w14:solidFill>
                          <w14:schemeClr w14:val="tx1"/>
                        </w14:solidFill>
                      </w14:textFill>
                    </w:rPr>
                    <w:t>3</w:t>
                  </w:r>
                </w:p>
              </w:tc>
              <w:tc>
                <w:tcPr>
                  <w:tcW w:w="305"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治理设施</w:t>
                  </w:r>
                </w:p>
              </w:tc>
              <w:tc>
                <w:tcPr>
                  <w:tcW w:w="222"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收集效率</w:t>
                  </w:r>
                </w:p>
              </w:tc>
              <w:tc>
                <w:tcPr>
                  <w:tcW w:w="43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治理工艺去除率%</w:t>
                  </w:r>
                </w:p>
              </w:tc>
              <w:tc>
                <w:tcPr>
                  <w:tcW w:w="56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218"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w:t>
                  </w:r>
                </w:p>
              </w:tc>
              <w:tc>
                <w:tcPr>
                  <w:tcW w:w="363"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生活污水</w:t>
                  </w:r>
                </w:p>
              </w:tc>
              <w:tc>
                <w:tcPr>
                  <w:tcW w:w="446"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COD</w:t>
                  </w:r>
                </w:p>
              </w:tc>
              <w:tc>
                <w:tcPr>
                  <w:tcW w:w="708" w:type="dxa"/>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0.6885</w:t>
                  </w:r>
                </w:p>
              </w:tc>
              <w:tc>
                <w:tcPr>
                  <w:tcW w:w="377"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200</w:t>
                  </w:r>
                </w:p>
              </w:tc>
              <w:tc>
                <w:tcPr>
                  <w:tcW w:w="341"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间接排放</w:t>
                  </w:r>
                </w:p>
              </w:tc>
              <w:tc>
                <w:tcPr>
                  <w:tcW w:w="426" w:type="pct"/>
                  <w:vMerge w:val="restar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3442.5</w:t>
                  </w:r>
                </w:p>
              </w:tc>
              <w:tc>
                <w:tcPr>
                  <w:tcW w:w="705"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0.1721</w:t>
                  </w:r>
                </w:p>
              </w:tc>
              <w:tc>
                <w:tcPr>
                  <w:tcW w:w="715"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w:t>
                  </w:r>
                </w:p>
              </w:tc>
              <w:tc>
                <w:tcPr>
                  <w:tcW w:w="30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化粪池</w:t>
                  </w:r>
                </w:p>
              </w:tc>
              <w:tc>
                <w:tcPr>
                  <w:tcW w:w="222"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100%</w:t>
                  </w:r>
                </w:p>
              </w:tc>
              <w:tc>
                <w:tcPr>
                  <w:tcW w:w="726"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25</w:t>
                  </w:r>
                </w:p>
              </w:tc>
              <w:tc>
                <w:tcPr>
                  <w:tcW w:w="569"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6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6"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BOD</w:t>
                  </w:r>
                  <w:r>
                    <w:rPr>
                      <w:rFonts w:hint="eastAsia"/>
                      <w:color w:val="000000" w:themeColor="text1"/>
                      <w:kern w:val="0"/>
                      <w:sz w:val="21"/>
                      <w:szCs w:val="21"/>
                      <w:vertAlign w:val="subscript"/>
                      <w14:textFill>
                        <w14:solidFill>
                          <w14:schemeClr w14:val="tx1"/>
                        </w14:solidFill>
                      </w14:textFill>
                    </w:rPr>
                    <w:t>5</w:t>
                  </w:r>
                </w:p>
              </w:tc>
              <w:tc>
                <w:tcPr>
                  <w:tcW w:w="708"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0.4131</w:t>
                  </w:r>
                </w:p>
              </w:tc>
              <w:tc>
                <w:tcPr>
                  <w:tcW w:w="377"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120</w:t>
                  </w:r>
                </w:p>
              </w:tc>
              <w:tc>
                <w:tcPr>
                  <w:tcW w:w="341"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6"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05"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0.1793</w:t>
                  </w:r>
                </w:p>
              </w:tc>
              <w:tc>
                <w:tcPr>
                  <w:tcW w:w="715"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52</w:t>
                  </w:r>
                </w:p>
              </w:tc>
              <w:tc>
                <w:tcPr>
                  <w:tcW w:w="30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26"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43.4</w:t>
                  </w:r>
                </w:p>
              </w:tc>
              <w:tc>
                <w:tcPr>
                  <w:tcW w:w="569"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6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6"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SS</w:t>
                  </w:r>
                </w:p>
              </w:tc>
              <w:tc>
                <w:tcPr>
                  <w:tcW w:w="708" w:type="dxa"/>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0.5164</w:t>
                  </w:r>
                </w:p>
              </w:tc>
              <w:tc>
                <w:tcPr>
                  <w:tcW w:w="377"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150</w:t>
                  </w:r>
                </w:p>
              </w:tc>
              <w:tc>
                <w:tcPr>
                  <w:tcW w:w="341"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6"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05"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0.2752</w:t>
                  </w:r>
                </w:p>
              </w:tc>
              <w:tc>
                <w:tcPr>
                  <w:tcW w:w="715" w:type="dxa"/>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80</w:t>
                  </w:r>
                </w:p>
              </w:tc>
              <w:tc>
                <w:tcPr>
                  <w:tcW w:w="30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26"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53.3</w:t>
                  </w:r>
                </w:p>
              </w:tc>
              <w:tc>
                <w:tcPr>
                  <w:tcW w:w="569"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6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6"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NH</w:t>
                  </w:r>
                  <w:r>
                    <w:rPr>
                      <w:rFonts w:hint="eastAsia"/>
                      <w:color w:val="000000" w:themeColor="text1"/>
                      <w:kern w:val="0"/>
                      <w:sz w:val="21"/>
                      <w:szCs w:val="21"/>
                      <w:vertAlign w:val="subscript"/>
                      <w14:textFill>
                        <w14:solidFill>
                          <w14:schemeClr w14:val="tx1"/>
                        </w14:solidFill>
                      </w14:textFill>
                    </w:rPr>
                    <w:t>3</w:t>
                  </w:r>
                  <w:r>
                    <w:rPr>
                      <w:rFonts w:hint="eastAsia"/>
                      <w:color w:val="000000" w:themeColor="text1"/>
                      <w:kern w:val="0"/>
                      <w:sz w:val="21"/>
                      <w:szCs w:val="21"/>
                      <w14:textFill>
                        <w14:solidFill>
                          <w14:schemeClr w14:val="tx1"/>
                        </w14:solidFill>
                      </w14:textFill>
                    </w:rPr>
                    <w:t>-N</w:t>
                  </w:r>
                </w:p>
              </w:tc>
              <w:tc>
                <w:tcPr>
                  <w:tcW w:w="708" w:type="dxa"/>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0.0861</w:t>
                  </w:r>
                </w:p>
              </w:tc>
              <w:tc>
                <w:tcPr>
                  <w:tcW w:w="377"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25</w:t>
                  </w:r>
                </w:p>
              </w:tc>
              <w:tc>
                <w:tcPr>
                  <w:tcW w:w="341"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6"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05"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0.0172</w:t>
                  </w:r>
                </w:p>
              </w:tc>
              <w:tc>
                <w:tcPr>
                  <w:tcW w:w="715"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w:t>
                  </w:r>
                </w:p>
              </w:tc>
              <w:tc>
                <w:tcPr>
                  <w:tcW w:w="30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26" w:type="dxa"/>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20</w:t>
                  </w:r>
                </w:p>
              </w:tc>
              <w:tc>
                <w:tcPr>
                  <w:tcW w:w="569"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bl>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表4-5  废水间接排放口基本情况表</w:t>
            </w:r>
          </w:p>
          <w:tbl>
            <w:tblPr>
              <w:tblStyle w:val="26"/>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01"/>
              <w:gridCol w:w="990"/>
              <w:gridCol w:w="704"/>
              <w:gridCol w:w="779"/>
              <w:gridCol w:w="1067"/>
              <w:gridCol w:w="80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48"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排放口编号</w:t>
                  </w:r>
                </w:p>
              </w:tc>
              <w:tc>
                <w:tcPr>
                  <w:tcW w:w="5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排放口名称</w:t>
                  </w:r>
                </w:p>
              </w:tc>
              <w:tc>
                <w:tcPr>
                  <w:tcW w:w="596"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地理坐标</w:t>
                  </w:r>
                </w:p>
              </w:tc>
              <w:tc>
                <w:tcPr>
                  <w:tcW w:w="42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排放方式</w:t>
                  </w:r>
                </w:p>
              </w:tc>
              <w:tc>
                <w:tcPr>
                  <w:tcW w:w="469"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排放规律</w:t>
                  </w:r>
                </w:p>
              </w:tc>
              <w:tc>
                <w:tcPr>
                  <w:tcW w:w="6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排放去向</w:t>
                  </w:r>
                </w:p>
              </w:tc>
              <w:tc>
                <w:tcPr>
                  <w:tcW w:w="48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排放口类型</w:t>
                  </w:r>
                </w:p>
              </w:tc>
              <w:tc>
                <w:tcPr>
                  <w:tcW w:w="1291"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548"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DW001</w:t>
                  </w:r>
                </w:p>
              </w:tc>
              <w:tc>
                <w:tcPr>
                  <w:tcW w:w="5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厂区总排口</w:t>
                  </w:r>
                </w:p>
              </w:tc>
              <w:tc>
                <w:tcPr>
                  <w:tcW w:w="596" w:type="pct"/>
                  <w:noWrap w:val="0"/>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E111.574734，N26.405194</w:t>
                  </w:r>
                </w:p>
              </w:tc>
              <w:tc>
                <w:tcPr>
                  <w:tcW w:w="42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间接排放</w:t>
                  </w:r>
                </w:p>
              </w:tc>
              <w:tc>
                <w:tcPr>
                  <w:tcW w:w="469"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连续排放，流量稳定</w:t>
                  </w:r>
                </w:p>
              </w:tc>
              <w:tc>
                <w:tcPr>
                  <w:tcW w:w="6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下河线污水处理厂</w:t>
                  </w:r>
                </w:p>
              </w:tc>
              <w:tc>
                <w:tcPr>
                  <w:tcW w:w="48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一般排放口</w:t>
                  </w:r>
                </w:p>
              </w:tc>
              <w:tc>
                <w:tcPr>
                  <w:tcW w:w="1291"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《电池工业污染物排放标准》中“表2中新建企业水污染物排放限值，且需满足污水处理厂的进水水质要求</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备注：本项目为锂离子电池生产项目，暂无相关行业的</w:t>
            </w:r>
            <w:r>
              <w:rPr>
                <w:color w:val="000000" w:themeColor="text1"/>
                <w14:textFill>
                  <w14:solidFill>
                    <w14:schemeClr w14:val="tx1"/>
                  </w14:solidFill>
                </w14:textFill>
              </w:rPr>
              <w:t>污染防治可行性技术指南</w:t>
            </w:r>
            <w:r>
              <w:rPr>
                <w:rFonts w:hint="eastAsia"/>
                <w:color w:val="000000" w:themeColor="text1"/>
                <w14:textFill>
                  <w14:solidFill>
                    <w14:schemeClr w14:val="tx1"/>
                  </w14:solidFill>
                </w14:textFill>
              </w:rPr>
              <w:t>，因此本项目治理设施为可行技术的依据是《排污许可证申请与核发技术规范  电池工业》（HJ967-2018）中表14电池工业(太阳电池除外)排污单位废水类别、污染控制项目及污染治理设施一览表，厂内生活污水可行性技术有“其他”。因此本项目生活污水采取化粪池为可行技术。</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2、本项目基准排水量</w:t>
            </w:r>
          </w:p>
          <w:p>
            <w:pPr>
              <w:tabs>
                <w:tab w:val="center" w:pos="4758"/>
              </w:tabs>
              <w:ind w:firstLine="480"/>
              <w:rPr>
                <w:b/>
                <w:color w:val="000000" w:themeColor="text1"/>
                <w14:textFill>
                  <w14:solidFill>
                    <w14:schemeClr w14:val="tx1"/>
                  </w14:solidFill>
                </w14:textFill>
              </w:rPr>
            </w:pPr>
            <w:r>
              <w:rPr>
                <w:rStyle w:val="32"/>
                <w:rFonts w:hint="eastAsia"/>
                <w:color w:val="000000" w:themeColor="text1"/>
                <w:kern w:val="0"/>
                <w:sz w:val="24"/>
                <w14:textFill>
                  <w14:solidFill>
                    <w14:schemeClr w14:val="tx1"/>
                  </w14:solidFill>
                </w14:textFill>
              </w:rPr>
              <w:t>根据</w:t>
            </w:r>
            <w:r>
              <w:rPr>
                <w:rFonts w:hint="eastAsia"/>
                <w:color w:val="000000" w:themeColor="text1"/>
                <w:kern w:val="0"/>
                <w14:textFill>
                  <w14:solidFill>
                    <w14:schemeClr w14:val="tx1"/>
                  </w14:solidFill>
                </w14:textFill>
              </w:rPr>
              <w:t>《电池工业污染物排放标准》（GB30484-2013）</w:t>
            </w:r>
            <w:r>
              <w:rPr>
                <w:rStyle w:val="32"/>
                <w:rFonts w:hint="eastAsia"/>
                <w:color w:val="000000" w:themeColor="text1"/>
                <w:kern w:val="0"/>
                <w:sz w:val="24"/>
                <w14:textFill>
                  <w14:solidFill>
                    <w14:schemeClr w14:val="tx1"/>
                  </w14:solidFill>
                </w14:textFill>
              </w:rPr>
              <w:t>中表2单位产品基准排水量，</w:t>
            </w:r>
            <w:r>
              <w:rPr>
                <w:rFonts w:hint="eastAsia"/>
                <w:color w:val="000000" w:themeColor="text1"/>
                <w14:textFill>
                  <w14:solidFill>
                    <w14:schemeClr w14:val="tx1"/>
                  </w14:solidFill>
                </w14:textFill>
              </w:rPr>
              <w:t>本项目为</w:t>
            </w:r>
            <w:r>
              <w:rPr>
                <w:rFonts w:hint="eastAsia" w:ascii="Calibri" w:hAnsi="Calibri"/>
                <w:color w:val="000000" w:themeColor="text1"/>
                <w:kern w:val="0"/>
                <w14:textFill>
                  <w14:solidFill>
                    <w14:schemeClr w14:val="tx1"/>
                  </w14:solidFill>
                </w14:textFill>
              </w:rPr>
              <w:t>锂</w:t>
            </w:r>
            <w:r>
              <w:rPr>
                <w:rFonts w:hint="eastAsia"/>
                <w:color w:val="000000" w:themeColor="text1"/>
                <w14:textFill>
                  <w14:solidFill>
                    <w14:schemeClr w14:val="tx1"/>
                  </w14:solidFill>
                </w14:textFill>
              </w:rPr>
              <w:t>离子</w:t>
            </w:r>
            <w:r>
              <w:rPr>
                <w:rFonts w:hint="eastAsia" w:ascii="Calibri" w:hAnsi="Calibri"/>
                <w:color w:val="000000" w:themeColor="text1"/>
                <w:kern w:val="0"/>
                <w14:textFill>
                  <w14:solidFill>
                    <w14:schemeClr w14:val="tx1"/>
                  </w14:solidFill>
                </w14:textFill>
              </w:rPr>
              <w:t>电池制造，单位产品基准排水量为</w:t>
            </w:r>
            <w:r>
              <w:rPr>
                <w:color w:val="000000" w:themeColor="text1"/>
                <w:kern w:val="0"/>
                <w14:textFill>
                  <w14:solidFill>
                    <w14:schemeClr w14:val="tx1"/>
                  </w14:solidFill>
                </w14:textFill>
              </w:rPr>
              <w:t>0.</w:t>
            </w:r>
            <w:r>
              <w:rPr>
                <w:rFonts w:hint="eastAsia"/>
                <w:color w:val="000000" w:themeColor="text1"/>
                <w:kern w:val="0"/>
                <w14:textFill>
                  <w14:solidFill>
                    <w14:schemeClr w14:val="tx1"/>
                  </w14:solidFill>
                </w14:textFill>
              </w:rPr>
              <w:t>8</w:t>
            </w: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w:t>
            </w:r>
            <w:r>
              <w:rPr>
                <w:rFonts w:hint="eastAsia" w:ascii="Calibri" w:hAnsi="Calibri"/>
                <w:color w:val="000000" w:themeColor="text1"/>
                <w:kern w:val="0"/>
                <w14:textFill>
                  <w14:solidFill>
                    <w14:schemeClr w14:val="tx1"/>
                  </w14:solidFill>
                </w14:textFill>
              </w:rPr>
              <w:t>万只，</w:t>
            </w:r>
            <w:r>
              <w:rPr>
                <w:rFonts w:hint="eastAsia" w:ascii="Calibri" w:hAnsi="Calibri"/>
                <w:color w:val="000000" w:themeColor="text1"/>
                <w:kern w:val="0"/>
                <w:lang w:eastAsia="zh-CN"/>
                <w14:textFill>
                  <w14:solidFill>
                    <w14:schemeClr w14:val="tx1"/>
                  </w14:solidFill>
                </w14:textFill>
              </w:rPr>
              <w:t>单位产品基准排水量指用于核定水污染物排放浓度而规定的单位电池产品的废水排放量上限值，因此</w:t>
            </w:r>
            <w:r>
              <w:rPr>
                <w:rFonts w:hint="eastAsia" w:ascii="Calibri" w:hAnsi="Calibri" w:eastAsia="宋体" w:cs="Times New Roman"/>
                <w:color w:val="000000" w:themeColor="text1"/>
                <w:kern w:val="0"/>
                <w:lang w:eastAsia="zh-CN"/>
                <w14:textFill>
                  <w14:solidFill>
                    <w14:schemeClr w14:val="tx1"/>
                  </w14:solidFill>
                </w14:textFill>
              </w:rPr>
              <w:t>单位产品基准排水量不包含制</w:t>
            </w:r>
            <w:r>
              <w:rPr>
                <w:rFonts w:hint="eastAsia" w:ascii="Calibri" w:hAnsi="Calibri"/>
                <w:color w:val="000000" w:themeColor="text1"/>
                <w:kern w:val="0"/>
                <w:lang w:eastAsia="zh-CN"/>
                <w14:textFill>
                  <w14:solidFill>
                    <w14:schemeClr w14:val="tx1"/>
                  </w14:solidFill>
                </w14:textFill>
              </w:rPr>
              <w:t>纯水浓水及循环冷却水定期</w:t>
            </w:r>
            <w:r>
              <w:rPr>
                <w:rFonts w:hint="eastAsia" w:ascii="Calibri" w:hAnsi="Calibri" w:eastAsia="宋体" w:cs="Times New Roman"/>
                <w:color w:val="000000" w:themeColor="text1"/>
                <w:kern w:val="0"/>
                <w:lang w:eastAsia="zh-CN"/>
                <w14:textFill>
                  <w14:solidFill>
                    <w14:schemeClr w14:val="tx1"/>
                  </w14:solidFill>
                </w14:textFill>
              </w:rPr>
              <w:t>排水等清净下水；</w:t>
            </w:r>
            <w:r>
              <w:rPr>
                <w:rFonts w:hint="eastAsia" w:ascii="Calibri" w:hAnsi="Calibri"/>
                <w:color w:val="000000" w:themeColor="text1"/>
                <w:kern w:val="0"/>
                <w14:textFill>
                  <w14:solidFill>
                    <w14:schemeClr w14:val="tx1"/>
                  </w14:solidFill>
                </w14:textFill>
              </w:rPr>
              <w:t>本项目产品方案为年产</w:t>
            </w:r>
            <w:r>
              <w:rPr>
                <w:rFonts w:hint="eastAsia"/>
                <w:color w:val="000000" w:themeColor="text1"/>
                <w:kern w:val="0"/>
                <w:lang w:bidi="ar"/>
                <w14:textFill>
                  <w14:solidFill>
                    <w14:schemeClr w14:val="tx1"/>
                  </w14:solidFill>
                </w14:textFill>
              </w:rPr>
              <w:t>8000万只锂离子电池，经计算基准排水量为6400</w:t>
            </w: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r>
              <w:rPr>
                <w:rFonts w:hint="eastAsia"/>
                <w:color w:val="000000" w:themeColor="text1"/>
                <w:kern w:val="0"/>
                <w14:textFill>
                  <w14:solidFill>
                    <w14:schemeClr w14:val="tx1"/>
                  </w14:solidFill>
                </w14:textFill>
              </w:rPr>
              <w:t>。根据工程分析</w:t>
            </w:r>
            <w:r>
              <w:rPr>
                <w:rFonts w:hint="eastAsia"/>
                <w:color w:val="000000" w:themeColor="text1"/>
                <w:kern w:val="0"/>
                <w:lang w:eastAsia="zh-CN"/>
                <w14:textFill>
                  <w14:solidFill>
                    <w14:schemeClr w14:val="tx1"/>
                  </w14:solidFill>
                </w14:textFill>
              </w:rPr>
              <w:t>，</w:t>
            </w:r>
            <w:r>
              <w:rPr>
                <w:rFonts w:hint="eastAsia" w:hAnsi="宋体"/>
                <w:color w:val="000000" w:themeColor="text1"/>
                <w14:textFill>
                  <w14:solidFill>
                    <w14:schemeClr w14:val="tx1"/>
                  </w14:solidFill>
                </w14:textFill>
              </w:rPr>
              <w:t>项目废水主要为生活污水，排水量为</w:t>
            </w: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442</w:t>
            </w:r>
            <w:r>
              <w:rPr>
                <w:rFonts w:hint="eastAsia"/>
                <w:color w:val="000000" w:themeColor="text1"/>
                <w14:textFill>
                  <w14:solidFill>
                    <w14:schemeClr w14:val="tx1"/>
                  </w14:solidFill>
                </w14:textFill>
              </w:rPr>
              <w:t>.5</w:t>
            </w: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a，则厂区实际排水量为0.4</w:t>
            </w:r>
            <w:r>
              <w:rPr>
                <w:rFonts w:hint="eastAsia"/>
                <w:color w:val="000000" w:themeColor="text1"/>
                <w:kern w:val="0"/>
                <w:lang w:val="en-US" w:eastAsia="zh-CN"/>
                <w14:textFill>
                  <w14:solidFill>
                    <w14:schemeClr w14:val="tx1"/>
                  </w14:solidFill>
                </w14:textFill>
              </w:rPr>
              <w:t>3</w:t>
            </w: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r>
              <w:rPr>
                <w:rFonts w:hint="eastAsia"/>
                <w:color w:val="000000" w:themeColor="text1"/>
                <w:kern w:val="0"/>
                <w14:textFill>
                  <w14:solidFill>
                    <w14:schemeClr w14:val="tx1"/>
                  </w14:solidFill>
                </w14:textFill>
              </w:rPr>
              <w:t>/</w:t>
            </w:r>
            <w:r>
              <w:rPr>
                <w:rFonts w:hint="eastAsia" w:ascii="Calibri" w:hAnsi="Calibri"/>
                <w:color w:val="000000" w:themeColor="text1"/>
                <w:kern w:val="0"/>
                <w14:textFill>
                  <w14:solidFill>
                    <w14:schemeClr w14:val="tx1"/>
                  </w14:solidFill>
                </w14:textFill>
              </w:rPr>
              <w:t>万只</w:t>
            </w:r>
            <w:r>
              <w:rPr>
                <w:rFonts w:hint="eastAsia"/>
                <w:color w:val="000000" w:themeColor="text1"/>
                <w:kern w:val="0"/>
                <w14:textFill>
                  <w14:solidFill>
                    <w14:schemeClr w14:val="tx1"/>
                  </w14:solidFill>
                </w14:textFill>
              </w:rPr>
              <w:t>＜</w:t>
            </w:r>
            <w:r>
              <w:rPr>
                <w:rFonts w:hint="eastAsia"/>
                <w:color w:val="000000" w:themeColor="text1"/>
                <w:kern w:val="0"/>
                <w:lang w:bidi="ar"/>
                <w14:textFill>
                  <w14:solidFill>
                    <w14:schemeClr w14:val="tx1"/>
                  </w14:solidFill>
                </w14:textFill>
              </w:rPr>
              <w:t>基准排水量</w:t>
            </w:r>
            <w:r>
              <w:rPr>
                <w:color w:val="000000" w:themeColor="text1"/>
                <w:kern w:val="0"/>
                <w14:textFill>
                  <w14:solidFill>
                    <w14:schemeClr w14:val="tx1"/>
                  </w14:solidFill>
                </w14:textFill>
              </w:rPr>
              <w:t>0.</w:t>
            </w:r>
            <w:r>
              <w:rPr>
                <w:rFonts w:hint="eastAsia"/>
                <w:color w:val="000000" w:themeColor="text1"/>
                <w:kern w:val="0"/>
                <w14:textFill>
                  <w14:solidFill>
                    <w14:schemeClr w14:val="tx1"/>
                  </w14:solidFill>
                </w14:textFill>
              </w:rPr>
              <w:t>8</w:t>
            </w: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w:t>
            </w:r>
            <w:r>
              <w:rPr>
                <w:rFonts w:hint="eastAsia" w:ascii="Calibri" w:hAnsi="Calibri"/>
                <w:color w:val="000000" w:themeColor="text1"/>
                <w:kern w:val="0"/>
                <w14:textFill>
                  <w14:solidFill>
                    <w14:schemeClr w14:val="tx1"/>
                  </w14:solidFill>
                </w14:textFill>
              </w:rPr>
              <w:t>万只</w:t>
            </w:r>
            <w:r>
              <w:rPr>
                <w:rFonts w:hint="eastAsia"/>
                <w:color w:val="000000" w:themeColor="text1"/>
                <w:kern w:val="0"/>
                <w14:textFill>
                  <w14:solidFill>
                    <w14:schemeClr w14:val="tx1"/>
                  </w14:solidFill>
                </w14:textFill>
              </w:rPr>
              <w:t>，因此本项目满足基准排水量的要求。</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3、本项目污水进入污水处理厂可行性</w:t>
            </w:r>
          </w:p>
          <w:p>
            <w:pPr>
              <w:ind w:firstLine="480"/>
              <w:rPr>
                <w:color w:val="000000" w:themeColor="text1"/>
                <w:u w:val="single"/>
                <w:lang w:bidi="ar"/>
                <w14:textFill>
                  <w14:solidFill>
                    <w14:schemeClr w14:val="tx1"/>
                  </w14:solidFill>
                </w14:textFill>
              </w:rPr>
            </w:pPr>
            <w:r>
              <w:rPr>
                <w:rFonts w:hint="eastAsia"/>
                <w:color w:val="000000" w:themeColor="text1"/>
                <w14:textFill>
                  <w14:solidFill>
                    <w14:schemeClr w14:val="tx1"/>
                  </w14:solidFill>
                </w14:textFill>
              </w:rPr>
              <w:t>永州市下河线污水处理厂位于永州市冷水滩区零陵北路896号。永州市下河线污水处理厂已经于2017年正式投入运行，设计规模20万m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/d。主要承担冷水滩区生活污水、工业废水的处理任务。</w:t>
            </w:r>
            <w:r>
              <w:rPr>
                <w:color w:val="000000" w:themeColor="text1"/>
                <w14:textFill>
                  <w14:solidFill>
                    <w14:schemeClr w14:val="tx1"/>
                  </w14:solidFill>
                </w14:textFill>
              </w:rPr>
              <w:t>本项目位于</w:t>
            </w:r>
            <w:r>
              <w:rPr>
                <w:rFonts w:hint="eastAsia"/>
                <w:color w:val="000000" w:themeColor="text1"/>
                <w:shd w:val="clear" w:color="auto" w:fill="FFFFFF"/>
                <w14:textFill>
                  <w14:solidFill>
                    <w14:schemeClr w14:val="tx1"/>
                  </w14:solidFill>
                </w14:textFill>
              </w:rPr>
              <w:t>湖南省永州经济技术开发区智慧装备产业园</w:t>
            </w:r>
            <w:r>
              <w:rPr>
                <w:color w:val="000000" w:themeColor="text1"/>
                <w14:textFill>
                  <w14:solidFill>
                    <w14:schemeClr w14:val="tx1"/>
                  </w14:solidFill>
                </w14:textFill>
              </w:rPr>
              <w:t>，属于永州市污水处理厂纳污范围内，且项目排放的废水主要为生活污水</w:t>
            </w:r>
            <w:r>
              <w:rPr>
                <w:rFonts w:hint="eastAsia"/>
                <w:color w:val="000000" w:themeColor="text1"/>
                <w14:textFill>
                  <w14:solidFill>
                    <w14:schemeClr w14:val="tx1"/>
                  </w14:solidFill>
                </w14:textFill>
              </w:rPr>
              <w:t>和纯水制备浓水，</w:t>
            </w:r>
            <w:r>
              <w:rPr>
                <w:color w:val="000000" w:themeColor="text1"/>
                <w14:textFill>
                  <w14:solidFill>
                    <w14:schemeClr w14:val="tx1"/>
                  </w14:solidFill>
                </w14:textFill>
              </w:rPr>
              <w:t>废水水质简单，</w:t>
            </w:r>
            <w:r>
              <w:rPr>
                <w:rFonts w:hint="eastAsia"/>
                <w:color w:val="000000" w:themeColor="text1"/>
                <w14:textFill>
                  <w14:solidFill>
                    <w14:schemeClr w14:val="tx1"/>
                  </w14:solidFill>
                </w14:textFill>
              </w:rPr>
              <w:t>生活污水</w:t>
            </w:r>
            <w:r>
              <w:rPr>
                <w:color w:val="000000" w:themeColor="text1"/>
                <w14:textFill>
                  <w14:solidFill>
                    <w14:schemeClr w14:val="tx1"/>
                  </w14:solidFill>
                </w14:textFill>
              </w:rPr>
              <w:t>量为</w:t>
            </w:r>
            <w:r>
              <w:rPr>
                <w:rFonts w:hint="eastAsia"/>
                <w:color w:val="000000" w:themeColor="text1"/>
                <w14:textFill>
                  <w14:solidFill>
                    <w14:schemeClr w14:val="tx1"/>
                  </w14:solidFill>
                </w14:textFill>
              </w:rPr>
              <w:t>3442.5</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/a，所占比例较小，生活废水经</w:t>
            </w:r>
            <w:r>
              <w:rPr>
                <w:rFonts w:hint="eastAsia"/>
                <w:color w:val="000000" w:themeColor="text1"/>
                <w14:textFill>
                  <w14:solidFill>
                    <w14:schemeClr w14:val="tx1"/>
                  </w14:solidFill>
                </w14:textFill>
              </w:rPr>
              <w:t>化粪池</w:t>
            </w:r>
            <w:r>
              <w:rPr>
                <w:color w:val="000000" w:themeColor="text1"/>
                <w14:textFill>
                  <w14:solidFill>
                    <w14:schemeClr w14:val="tx1"/>
                  </w14:solidFill>
                </w14:textFill>
              </w:rPr>
              <w:t>处理设施处理；生活污水经化粪池预处理后可达到永州下河线污水处理厂进水水质要求，就近排市政污水管网，进入下河线污水处理厂，因此本项目外排废水进入永州下河线污水厂处理可行，且对永州下河线污水处理厂的水质和水量不会产生冲击影响。</w:t>
            </w:r>
            <w:r>
              <w:rPr>
                <w:color w:val="000000" w:themeColor="text1"/>
                <w:lang w:bidi="ar"/>
                <w14:textFill>
                  <w14:solidFill>
                    <w14:schemeClr w14:val="tx1"/>
                  </w14:solidFill>
                </w14:textFill>
              </w:rPr>
              <w:t>下河线污水处理厂是用于处理城市生活污水和工业污水的，其处理工艺能有效处理本项目产生的废水。</w:t>
            </w:r>
          </w:p>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（三）运营期声环境影响和保护措施</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1、噪声源强分析</w:t>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营运期</w:t>
            </w:r>
            <w:r>
              <w:rPr>
                <w:color w:val="000000" w:themeColor="text1"/>
                <w14:textFill>
                  <w14:solidFill>
                    <w14:schemeClr w14:val="tx1"/>
                  </w14:solidFill>
                </w14:textFill>
              </w:rPr>
              <w:t>主要噪声源为</w:t>
            </w:r>
            <w:r>
              <w:rPr>
                <w:rFonts w:hint="eastAsia"/>
                <w:color w:val="000000" w:themeColor="text1"/>
                <w14:textFill>
                  <w14:solidFill>
                    <w14:schemeClr w14:val="tx1"/>
                  </w14:solidFill>
                </w14:textFill>
              </w:rPr>
              <w:t>搅拌机、涂布机、对辊机、分选机、制片机、卷绕机、风机、空压机</w:t>
            </w:r>
            <w:r>
              <w:rPr>
                <w:color w:val="000000" w:themeColor="text1"/>
                <w14:textFill>
                  <w14:solidFill>
                    <w14:schemeClr w14:val="tx1"/>
                  </w14:solidFill>
                </w14:textFill>
              </w:rPr>
              <w:t>等设备运行噪声</w:t>
            </w:r>
            <w:r>
              <w:rPr>
                <w:rFonts w:hint="eastAsia"/>
                <w:color w:val="000000" w:themeColor="text1"/>
                <w14:textFill>
                  <w14:solidFill>
                    <w14:schemeClr w14:val="tx1"/>
                  </w14:solidFill>
                </w14:textFill>
              </w:rPr>
              <w:t>、原材料和产品装卸噪声及运输车辆噪声</w:t>
            </w:r>
            <w:r>
              <w:rPr>
                <w:color w:val="000000" w:themeColor="text1"/>
                <w14:textFill>
                  <w14:solidFill>
                    <w14:schemeClr w14:val="tx1"/>
                  </w14:solidFill>
                </w14:textFill>
              </w:rPr>
              <w:t>，通过类比分析可知，其噪声源强约为75-</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5dB(A)</w:t>
            </w:r>
            <w:r>
              <w:rPr>
                <w:rFonts w:hint="eastAsia"/>
                <w:color w:val="000000" w:themeColor="text1"/>
                <w14:textFill>
                  <w14:solidFill>
                    <w14:schemeClr w14:val="tx1"/>
                  </w14:solidFill>
                </w14:textFill>
              </w:rPr>
              <w:t>，具体见表4-6。</w:t>
            </w:r>
          </w:p>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表4-6   项目营运期主要设备噪声源强一览表</w:t>
            </w:r>
          </w:p>
          <w:tbl>
            <w:tblPr>
              <w:tblStyle w:val="26"/>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436"/>
              <w:gridCol w:w="1147"/>
              <w:gridCol w:w="1355"/>
              <w:gridCol w:w="134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2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设备名称</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噪声源强（dB(A)）</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持续时间</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位置</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搅拌机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75-85</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涂布机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75-90</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2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对辊机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80-95</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制片机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75-85</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卷绕机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75-85</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分选机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75-85</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6" w:type="dxa"/>
                  <w:noWrap w:val="0"/>
                  <w:vAlign w:val="center"/>
                </w:tcPr>
                <w:p>
                  <w:pPr>
                    <w:pStyle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风机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70-85</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6" w:type="dxa"/>
                  <w:noWrap w:val="0"/>
                  <w:vAlign w:val="center"/>
                </w:tcPr>
                <w:p>
                  <w:pPr>
                    <w:pStyle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436"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空压机</w:t>
                  </w:r>
                </w:p>
              </w:tc>
              <w:tc>
                <w:tcPr>
                  <w:tcW w:w="1147"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80-95</w:t>
                  </w:r>
                </w:p>
              </w:tc>
              <w:tc>
                <w:tcPr>
                  <w:tcW w:w="135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3:00~24：00</w:t>
                  </w:r>
                </w:p>
              </w:tc>
              <w:tc>
                <w:tcPr>
                  <w:tcW w:w="1348"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2505"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噪声预测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本次评价预测模式采用《环境影响评价技术导则</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声环境》（</w:t>
            </w:r>
            <w:r>
              <w:rPr>
                <w:color w:val="000000" w:themeColor="text1"/>
                <w14:textFill>
                  <w14:solidFill>
                    <w14:schemeClr w14:val="tx1"/>
                  </w14:solidFill>
                </w14:textFill>
              </w:rPr>
              <w:t>HJ2.4-2009</w:t>
            </w:r>
            <w:r>
              <w:rPr>
                <w:rFonts w:hint="eastAsia"/>
                <w:color w:val="000000" w:themeColor="text1"/>
                <w14:textFill>
                  <w14:solidFill>
                    <w14:schemeClr w14:val="tx1"/>
                  </w14:solidFill>
                </w14:textFill>
              </w:rPr>
              <w:t>）中推荐的点声源几何发散衰减模式。根据不同设备的噪声级、距厂界的距离等计算厂界的等效声级。</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为评估项目噪声对周围环境的最大影响，本次预测仅考虑几何发散，不考虑大气、地面效应、声屏障吸收和其他方面效应。预测模式如下：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①无指向性点声源几何发散衰减的计算公式：</w:t>
            </w:r>
          </w:p>
          <w:p>
            <w:pPr>
              <w:pStyle w:val="2"/>
              <w:ind w:firstLine="480"/>
              <w:rPr>
                <w:color w:val="000000" w:themeColor="text1"/>
                <w14:textFill>
                  <w14:solidFill>
                    <w14:schemeClr w14:val="tx1"/>
                  </w14:solidFill>
                </w14:textFill>
              </w:rPr>
            </w:pPr>
            <w:r>
              <w:rPr>
                <w:color w:val="000000" w:themeColor="text1"/>
                <w:position w:val="-32"/>
                <w14:textFill>
                  <w14:solidFill>
                    <w14:schemeClr w14:val="tx1"/>
                  </w14:solidFill>
                </w14:textFill>
              </w:rPr>
              <w:object>
                <v:shape id="_x0000_i1028" o:spt="75" type="#_x0000_t75" style="height:38.25pt;width:145.5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 L(r)为距声源r处的声级，dB(A)；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L(r0 )为距声源r0处的声级，dB(A)；</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Δ</w:t>
            </w:r>
            <w:r>
              <w:rPr>
                <w:rFonts w:hint="eastAsia"/>
                <w:color w:val="000000" w:themeColor="text1"/>
                <w14:textFill>
                  <w14:solidFill>
                    <w14:schemeClr w14:val="tx1"/>
                  </w14:solidFill>
                </w14:textFill>
              </w:rPr>
              <w:t>L为衰减量，dB（A）。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②对两个以上多个声源同时存在时，各预测点的总声压级采用以下公式对各声源产生的噪声值进行叠加计算：</w:t>
            </w:r>
          </w:p>
          <w:p>
            <w:pPr>
              <w:pStyle w:val="2"/>
              <w:ind w:firstLine="480"/>
              <w:rPr>
                <w:color w:val="000000" w:themeColor="text1"/>
                <w14:textFill>
                  <w14:solidFill>
                    <w14:schemeClr w14:val="tx1"/>
                  </w14:solidFill>
                </w14:textFill>
              </w:rPr>
            </w:pPr>
            <w:r>
              <w:rPr>
                <w:color w:val="000000" w:themeColor="text1"/>
                <w:position w:val="-30"/>
                <w14:textFill>
                  <w14:solidFill>
                    <w14:schemeClr w14:val="tx1"/>
                  </w14:solidFill>
                </w14:textFill>
              </w:rPr>
              <w:object>
                <v:shape id="_x0000_i1029" o:spt="75" type="#_x0000_t75" style="height:36pt;width:106.5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式中：Leq—预测点的总等效声级dB（A）；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Li—第i个声源对预测点的声级影响dB（A）。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3、环境噪声预测结果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根据项目厂址周围环境状况，对厂界昼间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夜间进行预测计算，结果见表4-7。</w:t>
            </w:r>
          </w:p>
          <w:p>
            <w:pPr>
              <w:spacing w:line="240" w:lineRule="auto"/>
              <w:ind w:firstLine="42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表4-7 项目环境噪声预测结果</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05"/>
              <w:gridCol w:w="1148"/>
              <w:gridCol w:w="900"/>
              <w:gridCol w:w="888"/>
              <w:gridCol w:w="893"/>
              <w:gridCol w:w="904"/>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restar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预测时段</w:t>
                  </w:r>
                </w:p>
              </w:tc>
              <w:tc>
                <w:tcPr>
                  <w:tcW w:w="1031" w:type="pct"/>
                  <w:vMerge w:val="restar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预测点</w:t>
                  </w:r>
                </w:p>
              </w:tc>
              <w:tc>
                <w:tcPr>
                  <w:tcW w:w="694" w:type="pct"/>
                  <w:vMerge w:val="restar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噪声源与厂界距离</w:t>
                  </w:r>
                </w:p>
              </w:tc>
              <w:tc>
                <w:tcPr>
                  <w:tcW w:w="2168" w:type="pct"/>
                  <w:gridSpan w:val="4"/>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噪声级LeqdB(A)</w:t>
                  </w:r>
                </w:p>
              </w:tc>
              <w:tc>
                <w:tcPr>
                  <w:tcW w:w="609" w:type="pct"/>
                  <w:vMerge w:val="restar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noWrap w:val="0"/>
                  <w:vAlign w:val="center"/>
                </w:tcPr>
                <w:p>
                  <w:pPr>
                    <w:pStyle w:val="73"/>
                    <w:rPr>
                      <w:color w:val="000000" w:themeColor="text1"/>
                      <w14:textFill>
                        <w14:solidFill>
                          <w14:schemeClr w14:val="tx1"/>
                        </w14:solidFill>
                      </w14:textFill>
                    </w:rPr>
                  </w:pPr>
                </w:p>
              </w:tc>
              <w:tc>
                <w:tcPr>
                  <w:tcW w:w="1031" w:type="pct"/>
                  <w:vMerge w:val="continue"/>
                  <w:noWrap w:val="0"/>
                  <w:vAlign w:val="center"/>
                </w:tcPr>
                <w:p>
                  <w:pPr>
                    <w:pStyle w:val="73"/>
                    <w:rPr>
                      <w:color w:val="000000" w:themeColor="text1"/>
                      <w14:textFill>
                        <w14:solidFill>
                          <w14:schemeClr w14:val="tx1"/>
                        </w14:solidFill>
                      </w14:textFill>
                    </w:rPr>
                  </w:pPr>
                </w:p>
              </w:tc>
              <w:tc>
                <w:tcPr>
                  <w:tcW w:w="694" w:type="pct"/>
                  <w:vMerge w:val="continue"/>
                  <w:noWrap w:val="0"/>
                  <w:vAlign w:val="center"/>
                </w:tcPr>
                <w:p>
                  <w:pPr>
                    <w:pStyle w:val="73"/>
                    <w:rPr>
                      <w:color w:val="000000" w:themeColor="text1"/>
                      <w14:textFill>
                        <w14:solidFill>
                          <w14:schemeClr w14:val="tx1"/>
                        </w14:solidFill>
                      </w14:textFill>
                    </w:rPr>
                  </w:pPr>
                </w:p>
              </w:tc>
              <w:tc>
                <w:tcPr>
                  <w:tcW w:w="544"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贡献值</w:t>
                  </w:r>
                </w:p>
              </w:tc>
              <w:tc>
                <w:tcPr>
                  <w:tcW w:w="537"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背景值</w:t>
                  </w:r>
                </w:p>
              </w:tc>
              <w:tc>
                <w:tcPr>
                  <w:tcW w:w="540"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预测值</w:t>
                  </w:r>
                </w:p>
              </w:tc>
              <w:tc>
                <w:tcPr>
                  <w:tcW w:w="546"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c>
                <w:tcPr>
                  <w:tcW w:w="609" w:type="pct"/>
                  <w:vMerge w:val="continue"/>
                  <w:noWrap w:val="0"/>
                  <w:vAlign w:val="center"/>
                </w:tcPr>
                <w:p>
                  <w:pPr>
                    <w:pStyle w:val="7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昼夜间</w:t>
                  </w:r>
                </w:p>
              </w:tc>
              <w:tc>
                <w:tcPr>
                  <w:tcW w:w="1031"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厂界东外1m处</w:t>
                  </w:r>
                </w:p>
              </w:tc>
              <w:tc>
                <w:tcPr>
                  <w:tcW w:w="694"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45m</w:t>
                  </w:r>
                </w:p>
              </w:tc>
              <w:tc>
                <w:tcPr>
                  <w:tcW w:w="544"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57.6</w:t>
                  </w:r>
                </w:p>
              </w:tc>
              <w:tc>
                <w:tcPr>
                  <w:tcW w:w="537"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restar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类标准：昼间</w:t>
                  </w:r>
                  <w:r>
                    <w:rPr>
                      <w:rFonts w:hint="eastAsia"/>
                      <w:color w:val="000000" w:themeColor="text1"/>
                      <w14:textFill>
                        <w14:solidFill>
                          <w14:schemeClr w14:val="tx1"/>
                        </w14:solidFill>
                      </w14:textFill>
                    </w:rPr>
                    <w:t>65、夜间55</w:t>
                  </w:r>
                </w:p>
              </w:tc>
              <w:tc>
                <w:tcPr>
                  <w:tcW w:w="609"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昼夜间</w:t>
                  </w:r>
                </w:p>
              </w:tc>
              <w:tc>
                <w:tcPr>
                  <w:tcW w:w="1031"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厂界南外1m处</w:t>
                  </w:r>
                </w:p>
              </w:tc>
              <w:tc>
                <w:tcPr>
                  <w:tcW w:w="694"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30m</w:t>
                  </w:r>
                </w:p>
              </w:tc>
              <w:tc>
                <w:tcPr>
                  <w:tcW w:w="544"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42.5</w:t>
                  </w:r>
                </w:p>
              </w:tc>
              <w:tc>
                <w:tcPr>
                  <w:tcW w:w="537"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7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continue"/>
                  <w:noWrap w:val="0"/>
                  <w:vAlign w:val="center"/>
                </w:tcPr>
                <w:p>
                  <w:pPr>
                    <w:pStyle w:val="73"/>
                    <w:rPr>
                      <w:rFonts w:hint="eastAsia"/>
                      <w:color w:val="000000" w:themeColor="text1"/>
                      <w14:textFill>
                        <w14:solidFill>
                          <w14:schemeClr w14:val="tx1"/>
                        </w14:solidFill>
                      </w14:textFill>
                    </w:rPr>
                  </w:pPr>
                </w:p>
              </w:tc>
              <w:tc>
                <w:tcPr>
                  <w:tcW w:w="609"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昼夜间</w:t>
                  </w:r>
                </w:p>
              </w:tc>
              <w:tc>
                <w:tcPr>
                  <w:tcW w:w="1031"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厂界西外1m处</w:t>
                  </w:r>
                </w:p>
              </w:tc>
              <w:tc>
                <w:tcPr>
                  <w:tcW w:w="694"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45m</w:t>
                  </w:r>
                </w:p>
              </w:tc>
              <w:tc>
                <w:tcPr>
                  <w:tcW w:w="900" w:type="dxa"/>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57.6</w:t>
                  </w:r>
                </w:p>
              </w:tc>
              <w:tc>
                <w:tcPr>
                  <w:tcW w:w="537"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7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continue"/>
                  <w:noWrap w:val="0"/>
                  <w:vAlign w:val="center"/>
                </w:tcPr>
                <w:p>
                  <w:pPr>
                    <w:pStyle w:val="73"/>
                    <w:rPr>
                      <w:rFonts w:hint="eastAsia"/>
                      <w:color w:val="000000" w:themeColor="text1"/>
                      <w14:textFill>
                        <w14:solidFill>
                          <w14:schemeClr w14:val="tx1"/>
                        </w14:solidFill>
                      </w14:textFill>
                    </w:rPr>
                  </w:pPr>
                </w:p>
              </w:tc>
              <w:tc>
                <w:tcPr>
                  <w:tcW w:w="609"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昼夜间</w:t>
                  </w:r>
                </w:p>
              </w:tc>
              <w:tc>
                <w:tcPr>
                  <w:tcW w:w="1031"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厂界北外1m处</w:t>
                  </w:r>
                </w:p>
              </w:tc>
              <w:tc>
                <w:tcPr>
                  <w:tcW w:w="694"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30m</w:t>
                  </w:r>
                </w:p>
              </w:tc>
              <w:tc>
                <w:tcPr>
                  <w:tcW w:w="900" w:type="dxa"/>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42.5</w:t>
                  </w:r>
                </w:p>
              </w:tc>
              <w:tc>
                <w:tcPr>
                  <w:tcW w:w="537"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7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continue"/>
                  <w:noWrap w:val="0"/>
                  <w:vAlign w:val="center"/>
                </w:tcPr>
                <w:p>
                  <w:pPr>
                    <w:pStyle w:val="73"/>
                    <w:rPr>
                      <w:color w:val="000000" w:themeColor="text1"/>
                      <w14:textFill>
                        <w14:solidFill>
                          <w14:schemeClr w14:val="tx1"/>
                        </w14:solidFill>
                      </w14:textFill>
                    </w:rPr>
                  </w:pPr>
                </w:p>
              </w:tc>
              <w:tc>
                <w:tcPr>
                  <w:tcW w:w="609" w:type="pct"/>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本次厂界噪声以贡献值作为评价量，根据上表数据可知，项目建成运营后昼、夜间厂界的贡献值均达到《工业企业厂界环境噪声排放标准》（GB12348-2008）3类标准，对周围声环境影响较小。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为确保项目产生的噪声做到达标排放，本环评提出以下噪声防治要求：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①选用性能良好的低噪声设备。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②合理布置设备安装位置，将噪声较大的设备置于车间中间位置，延长噪声衰减距离，以降低设备噪声对厂界的影响。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③对生产设备做好防震、减震措施，设备安装时加装防震垫片。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④生产车间配备完好的门窗。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⑤加强设备的日常维护和工人的生产操作管理，避免非正常生产噪声产生。</w:t>
            </w:r>
          </w:p>
          <w:p>
            <w:pPr>
              <w:ind w:firstLine="480"/>
              <w:rPr>
                <w:color w:val="000000" w:themeColor="text1"/>
                <w:lang w:val="en-GB"/>
                <w14:textFill>
                  <w14:solidFill>
                    <w14:schemeClr w14:val="tx1"/>
                  </w14:solidFill>
                </w14:textFill>
              </w:rPr>
            </w:pPr>
            <w:r>
              <w:rPr>
                <w:rFonts w:hint="eastAsia"/>
                <w:color w:val="000000" w:themeColor="text1"/>
                <w14:textFill>
                  <w14:solidFill>
                    <w14:schemeClr w14:val="tx1"/>
                  </w14:solidFill>
                </w14:textFill>
              </w:rPr>
              <w:t>综上，落实上述噪声防治措施后，本项目厂界的贡献值达到《工业企业厂界环境噪声排放标准》（GB12348-2008）3类标准，能够维持现有声环境质量现状，对周围声环境质量影响为可接受。</w:t>
            </w:r>
          </w:p>
          <w:p>
            <w:pPr>
              <w:ind w:firstLine="480"/>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w:t>
            </w:r>
            <w:r>
              <w:rPr>
                <w:rFonts w:hint="eastAsia"/>
                <w:color w:val="000000" w:themeColor="text1"/>
                <w14:textFill>
                  <w14:solidFill>
                    <w14:schemeClr w14:val="tx1"/>
                  </w14:solidFill>
                </w14:textFill>
              </w:rPr>
              <w:t>3</w:t>
            </w:r>
            <w:r>
              <w:rPr>
                <w:rFonts w:hint="eastAsia"/>
                <w:color w:val="000000" w:themeColor="text1"/>
                <w:lang w:val="en-GB"/>
                <w14:textFill>
                  <w14:solidFill>
                    <w14:schemeClr w14:val="tx1"/>
                  </w14:solidFill>
                </w14:textFill>
              </w:rPr>
              <w:t>）监测要求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噪声自行监测要求如下</w:t>
            </w:r>
            <w:r>
              <w:rPr>
                <w:color w:val="000000" w:themeColor="text1"/>
                <w14:textFill>
                  <w14:solidFill>
                    <w14:schemeClr w14:val="tx1"/>
                  </w14:solidFill>
                </w14:textFill>
              </w:rPr>
              <w:t>。</w:t>
            </w:r>
          </w:p>
          <w:p>
            <w:pPr>
              <w:spacing w:line="240" w:lineRule="auto"/>
              <w:ind w:firstLine="422"/>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表4-8    噪声自行监测一览表</w:t>
            </w:r>
          </w:p>
          <w:tbl>
            <w:tblPr>
              <w:tblStyle w:val="26"/>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755"/>
              <w:gridCol w:w="1719"/>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83" w:type="dxa"/>
                  <w:noWrap w:val="0"/>
                  <w:vAlign w:val="center"/>
                </w:tcPr>
                <w:p>
                  <w:pPr>
                    <w:pStyle w:val="7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监测点</w:t>
                  </w:r>
                </w:p>
              </w:tc>
              <w:tc>
                <w:tcPr>
                  <w:tcW w:w="1755" w:type="dxa"/>
                  <w:noWrap w:val="0"/>
                  <w:vAlign w:val="center"/>
                </w:tcPr>
                <w:p>
                  <w:pPr>
                    <w:pStyle w:val="7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监测因子</w:t>
                  </w:r>
                </w:p>
              </w:tc>
              <w:tc>
                <w:tcPr>
                  <w:tcW w:w="1719" w:type="dxa"/>
                  <w:noWrap w:val="0"/>
                  <w:vAlign w:val="center"/>
                </w:tcPr>
                <w:p>
                  <w:pPr>
                    <w:pStyle w:val="73"/>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监测频次</w:t>
                  </w:r>
                </w:p>
              </w:tc>
              <w:tc>
                <w:tcPr>
                  <w:tcW w:w="3622" w:type="dxa"/>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83" w:type="dxa"/>
                  <w:noWrap w:val="0"/>
                  <w:vAlign w:val="center"/>
                </w:tcPr>
                <w:p>
                  <w:pPr>
                    <w:pStyle w:val="7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四周厂界</w:t>
                  </w:r>
                </w:p>
              </w:tc>
              <w:tc>
                <w:tcPr>
                  <w:tcW w:w="1755" w:type="dxa"/>
                  <w:noWrap w:val="0"/>
                  <w:vAlign w:val="center"/>
                </w:tcPr>
                <w:p>
                  <w:pPr>
                    <w:pStyle w:val="73"/>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等效连续A声级</w:t>
                  </w:r>
                </w:p>
              </w:tc>
              <w:tc>
                <w:tcPr>
                  <w:tcW w:w="1719" w:type="dxa"/>
                  <w:noWrap w:val="0"/>
                  <w:vAlign w:val="center"/>
                </w:tcPr>
                <w:p>
                  <w:pPr>
                    <w:pStyle w:val="73"/>
                    <w:rPr>
                      <w:color w:val="000000" w:themeColor="text1"/>
                      <w14:textFill>
                        <w14:solidFill>
                          <w14:schemeClr w14:val="tx1"/>
                        </w14:solidFill>
                      </w14:textFill>
                    </w:rPr>
                  </w:pPr>
                  <w:r>
                    <w:rPr>
                      <w:rFonts w:hint="eastAsia"/>
                      <w:color w:val="000000" w:themeColor="text1"/>
                      <w14:textFill>
                        <w14:solidFill>
                          <w14:schemeClr w14:val="tx1"/>
                        </w14:solidFill>
                      </w14:textFill>
                    </w:rPr>
                    <w:t>1次/年</w:t>
                  </w:r>
                </w:p>
              </w:tc>
              <w:tc>
                <w:tcPr>
                  <w:tcW w:w="3622" w:type="dxa"/>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厂界执行《工业企业厂界噪声排放标准》（GB12348-2008）中的3类标准</w:t>
                  </w:r>
                </w:p>
              </w:tc>
            </w:tr>
          </w:tbl>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（四）运营期</w:t>
            </w:r>
            <w:r>
              <w:rPr>
                <w:b/>
                <w:bCs/>
                <w:color w:val="000000" w:themeColor="text1"/>
                <w14:textFill>
                  <w14:solidFill>
                    <w14:schemeClr w14:val="tx1"/>
                  </w14:solidFill>
                </w14:textFill>
              </w:rPr>
              <w:t>固体废物</w:t>
            </w:r>
            <w:r>
              <w:rPr>
                <w:rFonts w:hint="eastAsia"/>
                <w:b/>
                <w:bCs/>
                <w:color w:val="000000" w:themeColor="text1"/>
                <w14:textFill>
                  <w14:solidFill>
                    <w14:schemeClr w14:val="tx1"/>
                  </w14:solidFill>
                </w14:textFill>
              </w:rPr>
              <w:t>环境影响和保护措施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1、固体废物产排情况</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工程产生的固体废物主要有以下几部分：一般工业固废（包括不合格电池、边角料、包装废料、NMP回收液、原料桶、纯水制备过程产生的废活性炭和废渗透膜）收集的粉尘、生活垃圾，危险废物（包括含电解液的废料、废机油）。</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（1）一般固体废物</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①不合格电池</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在产品的测试和检验过程中，会有不合格的电池(容量(mAh)&lt;70%，产生量约5t/a。</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根据国家</w:t>
            </w:r>
            <w:r>
              <w:rPr>
                <w:rFonts w:hint="eastAsia"/>
                <w:color w:val="000000" w:themeColor="text1"/>
                <w:u w:val="single"/>
                <w:lang w:eastAsia="zh-CN"/>
                <w14:textFill>
                  <w14:solidFill>
                    <w14:schemeClr w14:val="tx1"/>
                  </w14:solidFill>
                </w14:textFill>
              </w:rPr>
              <w:t>生态环境部</w:t>
            </w:r>
            <w:r>
              <w:rPr>
                <w:rFonts w:hint="eastAsia"/>
                <w:color w:val="000000" w:themeColor="text1"/>
                <w:u w:val="single"/>
                <w14:textFill>
                  <w14:solidFill>
                    <w14:schemeClr w14:val="tx1"/>
                  </w14:solidFill>
                </w14:textFill>
              </w:rPr>
              <w:t>对湖北省环境保护厅《关于废旧锂电池手机处置有关问题的复函》环办函[2014]1621号：废旧锂电池池未列入《国家危险废物名录》，其收集、贮存、处置应参照一般工业固体废物的相关环境管理与污染防治要求，防治环境污染。</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②边角料</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分条、制片、卷绕、顶侧封等工序中会产生边角料，主要为铜箔、铝箔、隔膜等，边角料产生总量约为1.5t/a，边角料收集后定期交专业公司回收处理。</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③包装废料</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本项目正极材料、负极材料、相关配料等产生包装废料，主要为塑料包装袋、纸箱等，年产生量为0.3t/a，收集后送至收集箱中，外卖综合利用。</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④NMP回收液</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正极涂布烘箱内的气体通过集气设备收集后，经回收系统处理后排放。回收的NMP量为49.7t/a。根据原国家环保总局《关于N-甲基吡咯烷酮是否属于危险化学品事项的答复》(环信复字[2007]3号):“N-甲基吡咯烷酮(NMP)未列入《危险化学品目录(2002)》，不属于危险化学品。经营NMP无需领取危险化学品相关许可证。废弃NMP未列入《国家危险废物名录》，且有关危险废物毒性标准未将NMP列入相关指标中，废弃NMP不属于危险废物，经营废弃NMP不需领取危险废物相关许可证。但NMP的慢性作用可致中枢神经系统机能障碍，经营NMP及废弃NMP要严格管理，确保环境安全和职业卫生安全。”目前《危险化学品目录(2002)》已被《危险化学品目录(2015)版》替代，经查询该名录，NMP未被列入其中，因此根据环信复字[2007]3号， NMP废液不属于危险废物。建设单位拟将NMP废液由原厂家回收处理。</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项目在NMP回收系统旁连接端口处密封，回收的NMP在厂内原料仓库暂存，</w:t>
            </w:r>
            <w:r>
              <w:rPr>
                <w:rFonts w:hint="eastAsia"/>
                <w:color w:val="000000" w:themeColor="text1"/>
                <w:u w:val="single"/>
                <w:lang w:val="de-DE"/>
                <w14:textFill>
                  <w14:solidFill>
                    <w14:schemeClr w14:val="tx1"/>
                  </w14:solidFill>
                </w14:textFill>
              </w:rPr>
              <w:t>原料仓库做好防渗、防腐措施，</w:t>
            </w:r>
            <w:r>
              <w:rPr>
                <w:rFonts w:hint="eastAsia"/>
                <w:color w:val="000000" w:themeColor="text1"/>
                <w:u w:val="single"/>
                <w14:textFill>
                  <w14:solidFill>
                    <w14:schemeClr w14:val="tx1"/>
                  </w14:solidFill>
                </w14:textFill>
              </w:rPr>
              <w:t>NMP</w:t>
            </w:r>
            <w:r>
              <w:rPr>
                <w:rFonts w:hint="eastAsia"/>
                <w:color w:val="000000" w:themeColor="text1"/>
                <w:u w:val="single"/>
                <w:lang w:eastAsia="zh-CN"/>
                <w14:textFill>
                  <w14:solidFill>
                    <w14:schemeClr w14:val="tx1"/>
                  </w14:solidFill>
                </w14:textFill>
              </w:rPr>
              <w:t>回收液</w:t>
            </w:r>
            <w:r>
              <w:rPr>
                <w:rFonts w:hint="eastAsia"/>
                <w:color w:val="000000" w:themeColor="text1"/>
                <w:u w:val="single"/>
                <w:lang w:val="en-US" w:eastAsia="zh-CN"/>
                <w14:textFill>
                  <w14:solidFill>
                    <w14:schemeClr w14:val="tx1"/>
                  </w14:solidFill>
                </w14:textFill>
              </w:rPr>
              <w:t>49.7t/a，</w:t>
            </w:r>
            <w:r>
              <w:rPr>
                <w:rFonts w:hint="eastAsia"/>
                <w:color w:val="000000" w:themeColor="text1"/>
                <w:u w:val="single"/>
                <w14:textFill>
                  <w14:solidFill>
                    <w14:schemeClr w14:val="tx1"/>
                  </w14:solidFill>
                </w14:textFill>
              </w:rPr>
              <w:t>定期交供货厂家回收。</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⑤原料空桶</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项目生产过程产生的原料空桶等包装容器产生量约为0.8t/a。原料空桶在厂内原料仓库暂存，定期交供货厂家回收。</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⑥纯水制备过程产生的废活性炭和废渗透膜</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纯水制备采用二次反渗透工艺，工艺中的用到的活性炭和渗透膜需定期更换，更换量约0.1吨/年；由于纯水制备机水源来自园区自来水管网，因此纯水制备机产生的废活性炭、废渗透膜等不含重金属等危废。废活性炭、废渗透膜经统一收集后由厂家回收处理。</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⑦收集的粉尘</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据前述分析，项目分料投料过程收集的粉尘量为0.4655t/a，经收集后定期交专业公司回收处理。</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（2）危险废物</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①含电解液的废料</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在注液、封边等工序中会产生含电解液的废抹布、废手套、废纸巾等，约0.02t/a。含电解液的废料废电解液产生量约为0.08t/a。按《国家危险废物名录》（2021年版）规定属于危险废物，编号HW49其他废物中的非特定行业（900-045-49），交由有资质单位进行安全处置。</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②废机油</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项目生产设备日常检修、保养过程中会产生少量的废机油，产生量约为0.1t/a，废机油属于《国家危险废物名录》（2021年）所列的危险废物（HW08 900-214-08），应妥善收集后交由有相关资质的单位处置。</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（3）生活垃圾</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本项目厂区员工人数为300人，年工作300天，平均每人每天生活垃圾产生量约0.2kg，则项目生活垃圾产生量为60kg/d（18t/a），生活垃圾主要成分是有机物，如不及时清理，会滋生蚊虫、产生恶臭、影响景观、传播疾病等，对环境造成不良影响。经垃圾桶收集后，每天清理，委托当地环卫部门进行清运处理。 </w:t>
            </w:r>
          </w:p>
          <w:p>
            <w:pPr>
              <w:spacing w:line="240" w:lineRule="auto"/>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表4-9  固废产生及处置情况</w:t>
            </w:r>
          </w:p>
          <w:tbl>
            <w:tblPr>
              <w:tblStyle w:val="26"/>
              <w:tblW w:w="829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358"/>
              <w:gridCol w:w="1047"/>
              <w:gridCol w:w="893"/>
              <w:gridCol w:w="1436"/>
              <w:gridCol w:w="215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序号</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名称</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产生量（t/a）</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分类编号</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固废代码</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处理处置方式</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不合格电池</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350-001-13</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收集后定期交专业公司回收处理</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边角料</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1.5</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900-999-99</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收集后定期交专业公司回收处理</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包装废料</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0.3</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220-001-04、292-001-06</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收集后送至收集箱中，外卖综合利用</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NMP回收液</w:t>
                  </w:r>
                </w:p>
              </w:tc>
              <w:tc>
                <w:tcPr>
                  <w:tcW w:w="1047" w:type="dxa"/>
                  <w:noWrap w:val="0"/>
                  <w:vAlign w:val="center"/>
                </w:tcPr>
                <w:p>
                  <w:pPr>
                    <w:pStyle w:val="73"/>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49.7</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900-999-99</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定期交供货厂家回收</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原料空桶</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0.8</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292-001-06</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在厂内原料仓库暂存，定期交供货厂家回收</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6</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纯水制备过程产生的废活性炭和废渗透膜</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900-999-99</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经统一收集后由厂家回收处理</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7</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收集的粉尘</w:t>
                  </w:r>
                </w:p>
              </w:tc>
              <w:tc>
                <w:tcPr>
                  <w:tcW w:w="1047" w:type="dxa"/>
                  <w:noWrap w:val="0"/>
                  <w:vAlign w:val="center"/>
                </w:tcPr>
                <w:p>
                  <w:pPr>
                    <w:pStyle w:val="73"/>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0.4655</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900-999-99</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经收集后定期交专业公司回收处理</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8</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生活垃圾</w:t>
                  </w:r>
                </w:p>
              </w:tc>
              <w:tc>
                <w:tcPr>
                  <w:tcW w:w="1047" w:type="dxa"/>
                  <w:noWrap w:val="0"/>
                  <w:vAlign w:val="center"/>
                </w:tcPr>
                <w:p>
                  <w:pPr>
                    <w:pStyle w:val="73"/>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18</w:t>
                  </w:r>
                </w:p>
              </w:tc>
              <w:tc>
                <w:tcPr>
                  <w:tcW w:w="893"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一般固体废物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15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委托当地环卫部门进行清运处理</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含电解液的废料</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w:t>
                  </w:r>
                </w:p>
              </w:tc>
              <w:tc>
                <w:tcPr>
                  <w:tcW w:w="893" w:type="dxa"/>
                  <w:vMerge w:val="restart"/>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危险废物</w:t>
                  </w: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900-045-49</w:t>
                  </w:r>
                </w:p>
              </w:tc>
              <w:tc>
                <w:tcPr>
                  <w:tcW w:w="2152" w:type="dxa"/>
                  <w:vMerge w:val="restart"/>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定期交有危险废物处理资质的单位处理，不自行处理和外排</w:t>
                  </w: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w:t>
                  </w:r>
                </w:p>
              </w:tc>
              <w:tc>
                <w:tcPr>
                  <w:tcW w:w="135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废机油</w:t>
                  </w:r>
                </w:p>
              </w:tc>
              <w:tc>
                <w:tcPr>
                  <w:tcW w:w="1047"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w:t>
                  </w:r>
                </w:p>
              </w:tc>
              <w:tc>
                <w:tcPr>
                  <w:tcW w:w="893" w:type="dxa"/>
                  <w:vMerge w:val="continue"/>
                  <w:noWrap w:val="0"/>
                  <w:vAlign w:val="center"/>
                </w:tcPr>
                <w:p>
                  <w:pPr>
                    <w:pStyle w:val="73"/>
                    <w:rPr>
                      <w:rFonts w:hint="eastAsia"/>
                      <w:color w:val="000000" w:themeColor="text1"/>
                      <w:u w:val="single"/>
                      <w14:textFill>
                        <w14:solidFill>
                          <w14:schemeClr w14:val="tx1"/>
                        </w14:solidFill>
                      </w14:textFill>
                    </w:rPr>
                  </w:pPr>
                </w:p>
              </w:tc>
              <w:tc>
                <w:tcPr>
                  <w:tcW w:w="1436"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900-214-08</w:t>
                  </w:r>
                </w:p>
              </w:tc>
              <w:tc>
                <w:tcPr>
                  <w:tcW w:w="2152" w:type="dxa"/>
                  <w:vMerge w:val="continue"/>
                  <w:noWrap w:val="0"/>
                  <w:vAlign w:val="center"/>
                </w:tcPr>
                <w:p>
                  <w:pPr>
                    <w:pStyle w:val="73"/>
                    <w:rPr>
                      <w:rFonts w:hint="eastAsia"/>
                      <w:color w:val="000000" w:themeColor="text1"/>
                      <w:u w:val="single"/>
                      <w14:textFill>
                        <w14:solidFill>
                          <w14:schemeClr w14:val="tx1"/>
                        </w14:solidFill>
                      </w14:textFill>
                    </w:rPr>
                  </w:pPr>
                </w:p>
              </w:tc>
              <w:tc>
                <w:tcPr>
                  <w:tcW w:w="93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bl>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2、固废处理处置措施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（1）一般工业固废</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产生的不合格电池、边角料、包装废料、NMP回收液、原料桶、纯水制备过程产生的废活性炭和废渗透膜、收集的粉尘属于一般固废，由本项目企业收集后暂存于一般固废暂存区。不合格电池收集后定期交专业公司回收处理；边角料收集后定期交专业公司回收处理；包装废料收集后送至收集箱中，外卖综合利用；NMP回收液在厂内原料仓库暂存，定期交供货厂家回收；原料桶定期交供货厂家回收；纯水制备过程产生的废活性炭和废渗透膜经统一收集后由厂家回收处理；收集的粉尘经收集后定期交专业公司回收处理。</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贮存场所的建设需满足一般工业固体废物贮存和填埋污染控制标准（GB18599-2020）的要求。为加强监督管理，贮存、处置场应按 GB15562.2设置环境保护图形标志，不相容的一般工业固体废物应设置不同的分区进行贮存，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（2）危险固废</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本项目产生的危险固废主要是含电解液的废料、机修废机油，本项目企业应按照《中华人民共和国固体废物污染环境防治法》及《危险废物贮存污染控制标准》(GB18597-2001) (2013 年修订有关规定)、《建设项目危险废物环境影响评价指南》等相关要求，在项目厂房内设置危废仓，并在危废仓醒目的地方设置危险废物警告标识。本项目企业产生的危废应定期委托有资质具备相应处理能力的公司进行处置。</w:t>
            </w:r>
          </w:p>
          <w:p>
            <w:pPr>
              <w:tabs>
                <w:tab w:val="left" w:pos="1440"/>
                <w:tab w:val="left" w:pos="1800"/>
              </w:tabs>
              <w:adjustRightInd w:val="0"/>
              <w:ind w:firstLine="482"/>
              <w:jc w:val="left"/>
              <w:rPr>
                <w:rFonts w:hint="eastAsia"/>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本项目危废贮存场所应按以下要求设置：</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产生危废的车间，必须使用专用储存设施，并将危险废物装入专用容器中，无法装入常用容器的危险废物可用防漏胶袋等盛装，盛装危险废物的容器和胶带必须贴符合《危险废物贮存污染控制标准》（GB18597-2001）附录A所示的标签等，防止造成二次污染。危险废物暂存时需有塑料内衬密封，并设有专用暂存区，不得混存，且须做好防淋防渗措施，以避免固废中的挥发物质对环境造成污染。</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3）危险废物的收集和转运过程中，应采取相应的安全防护和污染防治措施，包括防爆、 防火、防中毒、防感染、防泄露、防飞扬、防雨或其它防止污染环境的措施。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收集池。储存间内清理出来的泄漏物也属于危险废物，必须按照危险废物处理原则处理。</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5）地面与墙角要用坚固、防渗、防腐的材料建造；危险废物存放间场地防渗处理后，渗透系统要小于1×10</w:t>
            </w:r>
            <w:r>
              <w:rPr>
                <w:rFonts w:hint="eastAsia"/>
                <w:color w:val="000000" w:themeColor="text1"/>
                <w:u w:val="single"/>
                <w:vertAlign w:val="superscript"/>
                <w14:textFill>
                  <w14:solidFill>
                    <w14:schemeClr w14:val="tx1"/>
                  </w14:solidFill>
                </w14:textFill>
              </w:rPr>
              <w:t>-10</w:t>
            </w:r>
            <w:r>
              <w:rPr>
                <w:rFonts w:hint="eastAsia"/>
                <w:color w:val="000000" w:themeColor="text1"/>
                <w:u w:val="single"/>
                <w14:textFill>
                  <w14:solidFill>
                    <w14:schemeClr w14:val="tx1"/>
                  </w14:solidFill>
                </w14:textFill>
              </w:rPr>
              <w:t>cm/s。</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6）公司应设置专门的危险固废处置机构，作为厂内环境管理、监测的重要组成部分，主要负责危险固废的收集、贮存及处置。</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7）按月统计公司各车间的危险废物种类、产生量、暂存时间、交由处置时间等除此之外，危险废物存放间还要记录危险废物的名称、来源、数量、特性和包装容器的类别、入库日期、存放库位、出库日期及接受单位名称。</w:t>
            </w:r>
          </w:p>
          <w:p>
            <w:pPr>
              <w:tabs>
                <w:tab w:val="left" w:pos="1440"/>
                <w:tab w:val="left" w:pos="1800"/>
              </w:tabs>
              <w:adjustRightInd w:val="0"/>
              <w:ind w:firstLine="482"/>
              <w:jc w:val="left"/>
              <w:rPr>
                <w:b/>
                <w:bCs/>
                <w:color w:val="000000" w:themeColor="text1"/>
                <w:u w:val="single"/>
                <w14:textFill>
                  <w14:solidFill>
                    <w14:schemeClr w14:val="tx1"/>
                  </w14:solidFill>
                </w14:textFill>
              </w:rPr>
            </w:pPr>
            <w:r>
              <w:rPr>
                <w:b/>
                <w:bCs/>
                <w:color w:val="000000" w:themeColor="text1"/>
                <w:u w:val="single"/>
                <w14:textFill>
                  <w14:solidFill>
                    <w14:schemeClr w14:val="tx1"/>
                  </w14:solidFill>
                </w14:textFill>
              </w:rPr>
              <w:t>贮存安全管理规定：</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根据《危险废物贮存污染控制标准》（GB18597-2001），本项目产生的废润滑油和废机油应存放于阴凉、通风、干燥的场所，储存于专用收集容器，防止阳光直射，保持容器密封。</w:t>
            </w:r>
          </w:p>
          <w:p>
            <w:pPr>
              <w:ind w:firstLine="482"/>
              <w:rPr>
                <w:b/>
                <w:bCs/>
                <w:color w:val="000000" w:themeColor="text1"/>
                <w:u w:val="single"/>
                <w14:textFill>
                  <w14:solidFill>
                    <w14:schemeClr w14:val="tx1"/>
                  </w14:solidFill>
                </w14:textFill>
              </w:rPr>
            </w:pPr>
            <w:r>
              <w:rPr>
                <w:b/>
                <w:bCs/>
                <w:color w:val="000000" w:themeColor="text1"/>
                <w:u w:val="single"/>
                <w14:textFill>
                  <w14:solidFill>
                    <w14:schemeClr w14:val="tx1"/>
                  </w14:solidFill>
                </w14:textFill>
              </w:rPr>
              <w:t>运输注意事项：</w:t>
            </w:r>
          </w:p>
          <w:p>
            <w:pPr>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pPr>
              <w:ind w:firstLine="480"/>
              <w:rPr>
                <w:color w:val="000000" w:themeColor="text1"/>
                <w:u w:val="single"/>
                <w14:textFill>
                  <w14:solidFill>
                    <w14:schemeClr w14:val="tx1"/>
                  </w14:solidFill>
                </w14:textFill>
              </w:rPr>
            </w:pPr>
            <w:r>
              <w:rPr>
                <w:rFonts w:hint="eastAsia"/>
                <w:color w:val="000000" w:themeColor="text1"/>
                <w:u w:val="single"/>
                <w:lang w:eastAsia="zh-CN"/>
                <w14:textFill>
                  <w14:solidFill>
                    <w14:schemeClr w14:val="tx1"/>
                  </w14:solidFill>
                </w14:textFill>
              </w:rPr>
              <w:t>（</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lang w:eastAsia="zh-CN"/>
                <w14:textFill>
                  <w14:solidFill>
                    <w14:schemeClr w14:val="tx1"/>
                  </w14:solidFill>
                </w14:textFill>
              </w:rPr>
              <w:t>）</w:t>
            </w:r>
            <w:r>
              <w:rPr>
                <w:rFonts w:hint="eastAsia"/>
                <w:color w:val="000000" w:themeColor="text1"/>
                <w:u w:val="single"/>
                <w14:textFill>
                  <w14:solidFill>
                    <w14:schemeClr w14:val="tx1"/>
                  </w14:solidFill>
                </w14:textFill>
              </w:rPr>
              <w:t>生活垃圾</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本项目生活垃圾由建设单位收集后，暂存于生活垃圾桶，每天交环卫部门统一处理。</w:t>
            </w:r>
          </w:p>
          <w:p>
            <w:pPr>
              <w:ind w:firstLine="480"/>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综上所述，本项目固废均得到合理处置，不会造成二次污染，对项目周边的环境影响很小。</w:t>
            </w:r>
          </w:p>
          <w:p>
            <w:pPr>
              <w:spacing w:line="240" w:lineRule="auto"/>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表4-10   建设项目危险废物产生及处置情况汇总表</w:t>
            </w:r>
          </w:p>
          <w:tbl>
            <w:tblPr>
              <w:tblStyle w:val="26"/>
              <w:tblW w:w="831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72"/>
              <w:gridCol w:w="672"/>
              <w:gridCol w:w="672"/>
              <w:gridCol w:w="755"/>
              <w:gridCol w:w="690"/>
              <w:gridCol w:w="735"/>
              <w:gridCol w:w="360"/>
              <w:gridCol w:w="645"/>
              <w:gridCol w:w="578"/>
              <w:gridCol w:w="74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贮存场所名称</w:t>
                  </w:r>
                </w:p>
              </w:tc>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危险废物名称</w:t>
                  </w:r>
                </w:p>
              </w:tc>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危险废物类别</w:t>
                  </w:r>
                </w:p>
              </w:tc>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危险废物代码</w:t>
                  </w:r>
                </w:p>
              </w:tc>
              <w:tc>
                <w:tcPr>
                  <w:tcW w:w="75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产生量t/a</w:t>
                  </w:r>
                </w:p>
              </w:tc>
              <w:tc>
                <w:tcPr>
                  <w:tcW w:w="69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产生工序及装置</w:t>
                  </w:r>
                </w:p>
              </w:tc>
              <w:tc>
                <w:tcPr>
                  <w:tcW w:w="73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有害成分</w:t>
                  </w:r>
                </w:p>
              </w:tc>
              <w:tc>
                <w:tcPr>
                  <w:tcW w:w="36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形态</w:t>
                  </w:r>
                </w:p>
              </w:tc>
              <w:tc>
                <w:tcPr>
                  <w:tcW w:w="64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贮存方式</w:t>
                  </w:r>
                </w:p>
              </w:tc>
              <w:tc>
                <w:tcPr>
                  <w:tcW w:w="57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产废周期</w:t>
                  </w:r>
                </w:p>
              </w:tc>
              <w:tc>
                <w:tcPr>
                  <w:tcW w:w="74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危险特性</w:t>
                  </w:r>
                </w:p>
              </w:tc>
              <w:tc>
                <w:tcPr>
                  <w:tcW w:w="112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危废仓</w:t>
                  </w:r>
                </w:p>
              </w:tc>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机修废机油</w:t>
                  </w:r>
                </w:p>
              </w:tc>
              <w:tc>
                <w:tcPr>
                  <w:tcW w:w="672" w:type="dxa"/>
                  <w:noWrap w:val="0"/>
                  <w:vAlign w:val="center"/>
                </w:tcPr>
                <w:p>
                  <w:pPr>
                    <w:pStyle w:val="73"/>
                    <w:rPr>
                      <w:rFonts w:hint="eastAsia"/>
                      <w:color w:val="000000" w:themeColor="text1"/>
                      <w:u w:val="single"/>
                      <w:lang w:val="zh-CN"/>
                      <w14:textFill>
                        <w14:solidFill>
                          <w14:schemeClr w14:val="tx1"/>
                        </w14:solidFill>
                      </w14:textFill>
                    </w:rPr>
                  </w:pPr>
                  <w:r>
                    <w:rPr>
                      <w:rFonts w:hint="eastAsia"/>
                      <w:color w:val="000000" w:themeColor="text1"/>
                      <w:u w:val="single"/>
                      <w:lang w:val="zh-CN"/>
                      <w14:textFill>
                        <w14:solidFill>
                          <w14:schemeClr w14:val="tx1"/>
                        </w14:solidFill>
                      </w14:textFill>
                    </w:rPr>
                    <w:t>HW08</w:t>
                  </w:r>
                </w:p>
              </w:tc>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900-214-08</w:t>
                  </w:r>
                </w:p>
              </w:tc>
              <w:tc>
                <w:tcPr>
                  <w:tcW w:w="75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0.05</w:t>
                  </w:r>
                </w:p>
              </w:tc>
              <w:tc>
                <w:tcPr>
                  <w:tcW w:w="69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机械维修</w:t>
                  </w:r>
                </w:p>
              </w:tc>
              <w:tc>
                <w:tcPr>
                  <w:tcW w:w="73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废矿物油</w:t>
                  </w:r>
                </w:p>
              </w:tc>
              <w:tc>
                <w:tcPr>
                  <w:tcW w:w="36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液态</w:t>
                  </w:r>
                </w:p>
              </w:tc>
              <w:tc>
                <w:tcPr>
                  <w:tcW w:w="64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桶装</w:t>
                  </w:r>
                </w:p>
              </w:tc>
              <w:tc>
                <w:tcPr>
                  <w:tcW w:w="57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1年/次</w:t>
                  </w:r>
                </w:p>
              </w:tc>
              <w:tc>
                <w:tcPr>
                  <w:tcW w:w="74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T，I</w:t>
                  </w:r>
                </w:p>
              </w:tc>
              <w:tc>
                <w:tcPr>
                  <w:tcW w:w="1120" w:type="dxa"/>
                  <w:vMerge w:val="restart"/>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危废仓</w:t>
                  </w:r>
                </w:p>
              </w:tc>
              <w:tc>
                <w:tcPr>
                  <w:tcW w:w="67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含电解液的废料</w:t>
                  </w:r>
                </w:p>
              </w:tc>
              <w:tc>
                <w:tcPr>
                  <w:tcW w:w="672" w:type="dxa"/>
                  <w:noWrap w:val="0"/>
                  <w:vAlign w:val="center"/>
                </w:tcPr>
                <w:p>
                  <w:pPr>
                    <w:pStyle w:val="73"/>
                    <w:rPr>
                      <w:rFonts w:hint="eastAsia"/>
                      <w:color w:val="000000" w:themeColor="text1"/>
                      <w:u w:val="single"/>
                      <w:lang w:val="zh-CN"/>
                      <w14:textFill>
                        <w14:solidFill>
                          <w14:schemeClr w14:val="tx1"/>
                        </w14:solidFill>
                      </w14:textFill>
                    </w:rPr>
                  </w:pPr>
                  <w:r>
                    <w:rPr>
                      <w:rFonts w:hint="eastAsia"/>
                      <w:color w:val="000000" w:themeColor="text1"/>
                      <w:u w:val="single"/>
                      <w14:textFill>
                        <w14:solidFill>
                          <w14:schemeClr w14:val="tx1"/>
                        </w14:solidFill>
                      </w14:textFill>
                    </w:rPr>
                    <w:t>HW49</w:t>
                  </w:r>
                </w:p>
              </w:tc>
              <w:tc>
                <w:tcPr>
                  <w:tcW w:w="672" w:type="dxa"/>
                  <w:noWrap w:val="0"/>
                  <w:vAlign w:val="center"/>
                </w:tcPr>
                <w:p>
                  <w:pPr>
                    <w:pStyle w:val="73"/>
                    <w:rPr>
                      <w:rFonts w:hint="eastAsia"/>
                      <w:color w:val="000000" w:themeColor="text1"/>
                      <w:u w:val="single"/>
                      <w:lang w:val="zh-CN"/>
                      <w14:textFill>
                        <w14:solidFill>
                          <w14:schemeClr w14:val="tx1"/>
                        </w14:solidFill>
                      </w14:textFill>
                    </w:rPr>
                  </w:pPr>
                  <w:r>
                    <w:rPr>
                      <w:rFonts w:hint="eastAsia"/>
                      <w:color w:val="000000" w:themeColor="text1"/>
                      <w:u w:val="single"/>
                      <w14:textFill>
                        <w14:solidFill>
                          <w14:schemeClr w14:val="tx1"/>
                        </w14:solidFill>
                      </w14:textFill>
                    </w:rPr>
                    <w:t>900-045-49</w:t>
                  </w:r>
                </w:p>
              </w:tc>
              <w:tc>
                <w:tcPr>
                  <w:tcW w:w="75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w:t>
                  </w:r>
                </w:p>
              </w:tc>
              <w:tc>
                <w:tcPr>
                  <w:tcW w:w="69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生产工序</w:t>
                  </w:r>
                </w:p>
              </w:tc>
              <w:tc>
                <w:tcPr>
                  <w:tcW w:w="73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电解液</w:t>
                  </w:r>
                </w:p>
              </w:tc>
              <w:tc>
                <w:tcPr>
                  <w:tcW w:w="360"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液态、固态</w:t>
                  </w:r>
                </w:p>
              </w:tc>
              <w:tc>
                <w:tcPr>
                  <w:tcW w:w="645"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桶装</w:t>
                  </w:r>
                </w:p>
              </w:tc>
              <w:tc>
                <w:tcPr>
                  <w:tcW w:w="578"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1年/次</w:t>
                  </w:r>
                </w:p>
              </w:tc>
              <w:tc>
                <w:tcPr>
                  <w:tcW w:w="742" w:type="dxa"/>
                  <w:noWrap w:val="0"/>
                  <w:vAlign w:val="center"/>
                </w:tcPr>
                <w:p>
                  <w:pPr>
                    <w:pStyle w:val="7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T，I</w:t>
                  </w:r>
                </w:p>
              </w:tc>
              <w:tc>
                <w:tcPr>
                  <w:tcW w:w="1120" w:type="dxa"/>
                  <w:vMerge w:val="continue"/>
                  <w:noWrap w:val="0"/>
                  <w:vAlign w:val="center"/>
                </w:tcPr>
                <w:p>
                  <w:pPr>
                    <w:pStyle w:val="73"/>
                    <w:rPr>
                      <w:rFonts w:hint="eastAsia"/>
                      <w:color w:val="000000" w:themeColor="text1"/>
                      <w:u w:val="single"/>
                      <w14:textFill>
                        <w14:solidFill>
                          <w14:schemeClr w14:val="tx1"/>
                        </w14:solidFill>
                      </w14:textFill>
                    </w:rPr>
                  </w:pPr>
                </w:p>
              </w:tc>
            </w:tr>
          </w:tbl>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w:t>
            </w:r>
            <w:r>
              <w:rPr>
                <w:b/>
                <w:bCs/>
                <w:color w:val="000000" w:themeColor="text1"/>
                <w14:textFill>
                  <w14:solidFill>
                    <w14:schemeClr w14:val="tx1"/>
                  </w14:solidFill>
                </w14:textFill>
              </w:rPr>
              <w:t>地下水环境影响及保护措施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污染源、污染物类型及污染途经分析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本项目为锂</w:t>
            </w:r>
            <w:r>
              <w:rPr>
                <w:rFonts w:hint="eastAsia"/>
                <w:color w:val="000000" w:themeColor="text1"/>
                <w14:textFill>
                  <w14:solidFill>
                    <w14:schemeClr w14:val="tx1"/>
                  </w14:solidFill>
                </w14:textFill>
              </w:rPr>
              <w:t>离子</w:t>
            </w:r>
            <w:r>
              <w:rPr>
                <w:color w:val="000000" w:themeColor="text1"/>
                <w14:textFill>
                  <w14:solidFill>
                    <w14:schemeClr w14:val="tx1"/>
                  </w14:solidFill>
                </w14:textFill>
              </w:rPr>
              <w:t>电池生产项目，正常工况下，</w:t>
            </w:r>
            <w:r>
              <w:rPr>
                <w:rFonts w:hint="eastAsia"/>
                <w:color w:val="000000" w:themeColor="text1"/>
                <w14:textFill>
                  <w14:solidFill>
                    <w14:schemeClr w14:val="tx1"/>
                  </w14:solidFill>
                </w14:textFill>
              </w:rPr>
              <w:t>N-甲基吡咯烷酮、电解液等液体化学原料采用不锈钢桶装存放在化学品仓不存在泄漏下渗污染地下水，粉末状原辅料不存在泄漏下渗污染地下水</w:t>
            </w:r>
            <w:r>
              <w:rPr>
                <w:color w:val="000000" w:themeColor="text1"/>
                <w14:textFill>
                  <w14:solidFill>
                    <w14:schemeClr w14:val="tx1"/>
                  </w14:solidFill>
                </w14:textFill>
              </w:rPr>
              <w:t>。根据生产经验，</w:t>
            </w:r>
            <w:r>
              <w:rPr>
                <w:rFonts w:hint="eastAsia"/>
                <w:color w:val="000000" w:themeColor="text1"/>
                <w14:textFill>
                  <w14:solidFill>
                    <w14:schemeClr w14:val="tx1"/>
                  </w14:solidFill>
                </w14:textFill>
              </w:rPr>
              <w:t>原辅材料仓库内</w:t>
            </w:r>
            <w:r>
              <w:rPr>
                <w:color w:val="000000" w:themeColor="text1"/>
                <w14:textFill>
                  <w14:solidFill>
                    <w14:schemeClr w14:val="tx1"/>
                  </w14:solidFill>
                </w14:textFill>
              </w:rPr>
              <w:t>即使有物料泄漏或</w:t>
            </w:r>
            <w:r>
              <w:rPr>
                <w:rFonts w:hint="eastAsia"/>
                <w:color w:val="000000" w:themeColor="text1"/>
                <w14:textFill>
                  <w14:solidFill>
                    <w14:schemeClr w14:val="tx1"/>
                  </w14:solidFill>
                </w14:textFill>
              </w:rPr>
              <w:t>洒落</w:t>
            </w:r>
            <w:r>
              <w:rPr>
                <w:color w:val="000000" w:themeColor="text1"/>
                <w14:textFill>
                  <w14:solidFill>
                    <w14:schemeClr w14:val="tx1"/>
                  </w14:solidFill>
                </w14:textFill>
              </w:rPr>
              <w:t>，也能及时采取措施，不会任由物料和污水漫流渗漏</w:t>
            </w:r>
            <w:r>
              <w:rPr>
                <w:rFonts w:hint="eastAsia"/>
                <w:color w:val="000000" w:themeColor="text1"/>
                <w14:textFill>
                  <w14:solidFill>
                    <w14:schemeClr w14:val="tx1"/>
                  </w14:solidFill>
                </w14:textFill>
              </w:rPr>
              <w:t>污染地下水</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非正常工况条件主要是指</w:t>
            </w:r>
            <w:r>
              <w:rPr>
                <w:rFonts w:hint="eastAsia"/>
                <w:color w:val="000000" w:themeColor="text1"/>
                <w14:textFill>
                  <w14:solidFill>
                    <w14:schemeClr w14:val="tx1"/>
                  </w14:solidFill>
                </w14:textFill>
              </w:rPr>
              <w:t>N-甲基吡咯烷酮、电解液</w:t>
            </w:r>
            <w:r>
              <w:rPr>
                <w:rFonts w:hint="eastAsia"/>
                <w:color w:val="000000" w:themeColor="text1"/>
                <w:lang w:eastAsia="zh-CN"/>
                <w14:textFill>
                  <w14:solidFill>
                    <w14:schemeClr w14:val="tx1"/>
                  </w14:solidFill>
                </w14:textFill>
              </w:rPr>
              <w:t>、油墨</w:t>
            </w:r>
            <w:r>
              <w:rPr>
                <w:rFonts w:hint="eastAsia"/>
                <w:color w:val="000000" w:themeColor="text1"/>
                <w14:textFill>
                  <w14:solidFill>
                    <w14:schemeClr w14:val="tx1"/>
                  </w14:solidFill>
                </w14:textFill>
              </w:rPr>
              <w:t>等液态原辅材料泄漏、</w:t>
            </w:r>
            <w:r>
              <w:rPr>
                <w:color w:val="000000" w:themeColor="text1"/>
                <w14:textFill>
                  <w14:solidFill>
                    <w14:schemeClr w14:val="tx1"/>
                  </w14:solidFill>
                </w14:textFill>
              </w:rPr>
              <w:t>硬化</w:t>
            </w:r>
            <w:r>
              <w:rPr>
                <w:rFonts w:hint="eastAsia"/>
                <w:color w:val="000000" w:themeColor="text1"/>
                <w14:textFill>
                  <w14:solidFill>
                    <w14:schemeClr w14:val="tx1"/>
                  </w14:solidFill>
                </w14:textFill>
              </w:rPr>
              <w:t>地</w:t>
            </w:r>
            <w:r>
              <w:rPr>
                <w:color w:val="000000" w:themeColor="text1"/>
                <w14:textFill>
                  <w14:solidFill>
                    <w14:schemeClr w14:val="tx1"/>
                  </w14:solidFill>
                </w14:textFill>
              </w:rPr>
              <w:t>面破损</w:t>
            </w:r>
            <w:r>
              <w:rPr>
                <w:rFonts w:hint="eastAsia"/>
                <w:color w:val="000000" w:themeColor="text1"/>
                <w14:textFill>
                  <w14:solidFill>
                    <w14:schemeClr w14:val="tx1"/>
                  </w14:solidFill>
                </w14:textFill>
              </w:rPr>
              <w:t>渗漏</w:t>
            </w:r>
            <w:r>
              <w:rPr>
                <w:color w:val="000000" w:themeColor="text1"/>
                <w14:textFill>
                  <w14:solidFill>
                    <w14:schemeClr w14:val="tx1"/>
                  </w14:solidFill>
                </w14:textFill>
              </w:rPr>
              <w:t>对地下水影响等情景。</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如场内</w:t>
            </w:r>
            <w:r>
              <w:rPr>
                <w:rFonts w:hint="eastAsia"/>
                <w:color w:val="000000" w:themeColor="text1"/>
                <w14:textFill>
                  <w14:solidFill>
                    <w14:schemeClr w14:val="tx1"/>
                  </w14:solidFill>
                </w14:textFill>
              </w:rPr>
              <w:t>液态原辅材料</w:t>
            </w:r>
            <w:r>
              <w:rPr>
                <w:color w:val="000000" w:themeColor="text1"/>
                <w14:textFill>
                  <w14:solidFill>
                    <w14:schemeClr w14:val="tx1"/>
                  </w14:solidFill>
                </w14:textFill>
              </w:rPr>
              <w:t>发生小面积渗漏时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逐步渗入土壤并</w:t>
            </w:r>
            <w:r>
              <w:rPr>
                <w:rFonts w:hint="eastAsia"/>
                <w:color w:val="000000" w:themeColor="text1"/>
                <w14:textFill>
                  <w14:solidFill>
                    <w14:schemeClr w14:val="tx1"/>
                  </w14:solidFill>
                </w14:textFill>
              </w:rPr>
              <w:t>渗入</w:t>
            </w:r>
            <w:r>
              <w:rPr>
                <w:color w:val="000000" w:themeColor="text1"/>
                <w14:textFill>
                  <w14:solidFill>
                    <w14:schemeClr w14:val="tx1"/>
                  </w14:solidFill>
                </w14:textFill>
              </w:rPr>
              <w:t>地下水。综合考虑项目</w:t>
            </w:r>
            <w:r>
              <w:rPr>
                <w:rFonts w:hint="eastAsia"/>
                <w:color w:val="000000" w:themeColor="text1"/>
                <w14:textFill>
                  <w14:solidFill>
                    <w14:schemeClr w14:val="tx1"/>
                  </w14:solidFill>
                </w14:textFill>
              </w:rPr>
              <w:t>原辅材料及污染物</w:t>
            </w:r>
            <w:r>
              <w:rPr>
                <w:color w:val="000000" w:themeColor="text1"/>
                <w14:textFill>
                  <w14:solidFill>
                    <w14:schemeClr w14:val="tx1"/>
                  </w14:solidFill>
                </w14:textFill>
              </w:rPr>
              <w:t>特性，确定本项目</w:t>
            </w:r>
            <w:r>
              <w:rPr>
                <w:rFonts w:hint="eastAsia"/>
                <w:color w:val="000000" w:themeColor="text1"/>
                <w14:textFill>
                  <w14:solidFill>
                    <w14:schemeClr w14:val="tx1"/>
                  </w14:solidFill>
                </w14:textFill>
              </w:rPr>
              <w:t>原辅材料及</w:t>
            </w:r>
            <w:r>
              <w:rPr>
                <w:color w:val="000000" w:themeColor="text1"/>
                <w14:textFill>
                  <w14:solidFill>
                    <w14:schemeClr w14:val="tx1"/>
                  </w14:solidFill>
                </w14:textFill>
              </w:rPr>
              <w:t>污染物对地下水的影响主要是由于</w:t>
            </w:r>
            <w:r>
              <w:rPr>
                <w:rFonts w:hint="eastAsia"/>
                <w:color w:val="000000" w:themeColor="text1"/>
                <w:lang w:eastAsia="zh-CN"/>
                <w14:textFill>
                  <w14:solidFill>
                    <w14:schemeClr w14:val="tx1"/>
                  </w14:solidFill>
                </w14:textFill>
              </w:rPr>
              <w:t>原辅材料</w:t>
            </w:r>
            <w:r>
              <w:rPr>
                <w:rFonts w:hint="eastAsia"/>
                <w:color w:val="000000" w:themeColor="text1"/>
                <w14:textFill>
                  <w14:solidFill>
                    <w14:schemeClr w14:val="tx1"/>
                  </w14:solidFill>
                </w14:textFill>
              </w:rPr>
              <w:t>渗漏、淋雨</w:t>
            </w:r>
            <w:r>
              <w:rPr>
                <w:color w:val="000000" w:themeColor="text1"/>
                <w14:textFill>
                  <w14:solidFill>
                    <w14:schemeClr w14:val="tx1"/>
                  </w14:solidFill>
                </w14:textFill>
              </w:rPr>
              <w:t>排放等通过垂直渗透进入包气带、溢流污染地下水。</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本项目可能造成的地下水污染途径有以下几种途径：</w:t>
            </w:r>
          </w:p>
          <w:p>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①</w:t>
            </w:r>
            <w:r>
              <w:rPr>
                <w:rFonts w:hint="eastAsia"/>
                <w:color w:val="000000" w:themeColor="text1"/>
                <w14:textFill>
                  <w14:solidFill>
                    <w14:schemeClr w14:val="tx1"/>
                  </w14:solidFill>
                </w14:textFill>
              </w:rPr>
              <w:t>原辅材料渗漏，N-甲基吡咯烷酮、电解液</w:t>
            </w:r>
            <w:r>
              <w:rPr>
                <w:rFonts w:hint="eastAsia"/>
                <w:color w:val="000000" w:themeColor="text1"/>
                <w:lang w:eastAsia="zh-CN"/>
                <w14:textFill>
                  <w14:solidFill>
                    <w14:schemeClr w14:val="tx1"/>
                  </w14:solidFill>
                </w14:textFill>
              </w:rPr>
              <w:t>、油墨</w:t>
            </w:r>
            <w:r>
              <w:rPr>
                <w:rFonts w:hint="eastAsia"/>
                <w:color w:val="000000" w:themeColor="text1"/>
                <w14:textFill>
                  <w14:solidFill>
                    <w14:schemeClr w14:val="tx1"/>
                  </w14:solidFill>
                </w14:textFill>
              </w:rPr>
              <w:t>等液体化学原料泄漏</w:t>
            </w:r>
            <w:r>
              <w:rPr>
                <w:color w:val="000000" w:themeColor="text1"/>
                <w14:textFill>
                  <w14:solidFill>
                    <w14:schemeClr w14:val="tx1"/>
                  </w14:solidFill>
                </w14:textFill>
              </w:rPr>
              <w:t>，造成</w:t>
            </w:r>
            <w:r>
              <w:rPr>
                <w:rFonts w:hint="eastAsia"/>
                <w:color w:val="000000" w:themeColor="text1"/>
                <w14:textFill>
                  <w14:solidFill>
                    <w14:schemeClr w14:val="tx1"/>
                  </w14:solidFill>
                </w14:textFill>
              </w:rPr>
              <w:t>液态原辅材料</w:t>
            </w:r>
            <w:r>
              <w:rPr>
                <w:color w:val="000000" w:themeColor="text1"/>
                <w14:textFill>
                  <w14:solidFill>
                    <w14:schemeClr w14:val="tx1"/>
                  </w14:solidFill>
                </w14:textFill>
              </w:rPr>
              <w:t>下渗污染地下水</w:t>
            </w:r>
            <w:r>
              <w:rPr>
                <w:rFonts w:hint="eastAsia"/>
                <w:color w:val="000000" w:themeColor="text1"/>
                <w14:textFill>
                  <w14:solidFill>
                    <w14:schemeClr w14:val="tx1"/>
                  </w14:solidFill>
                </w14:textFill>
              </w:rPr>
              <w:t>；</w:t>
            </w:r>
          </w:p>
          <w:p>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②</w:t>
            </w:r>
            <w:r>
              <w:rPr>
                <w:rFonts w:hint="eastAsia"/>
                <w:color w:val="000000" w:themeColor="text1"/>
                <w14:textFill>
                  <w14:solidFill>
                    <w14:schemeClr w14:val="tx1"/>
                  </w14:solidFill>
                </w14:textFill>
              </w:rPr>
              <w:t>原料仓</w:t>
            </w:r>
            <w:r>
              <w:rPr>
                <w:rFonts w:hint="eastAsia"/>
                <w:color w:val="000000" w:themeColor="text1"/>
                <w:lang w:eastAsia="zh-CN"/>
                <w14:textFill>
                  <w14:solidFill>
                    <w14:schemeClr w14:val="tx1"/>
                  </w14:solidFill>
                </w14:textFill>
              </w:rPr>
              <w:t>淋雨</w:t>
            </w:r>
            <w:r>
              <w:rPr>
                <w:color w:val="000000" w:themeColor="text1"/>
                <w14:textFill>
                  <w14:solidFill>
                    <w14:schemeClr w14:val="tx1"/>
                  </w14:solidFill>
                </w14:textFill>
              </w:rPr>
              <w:t>造成</w:t>
            </w:r>
            <w:r>
              <w:rPr>
                <w:rFonts w:hint="eastAsia"/>
                <w:color w:val="000000" w:themeColor="text1"/>
                <w14:textFill>
                  <w14:solidFill>
                    <w14:schemeClr w14:val="tx1"/>
                  </w14:solidFill>
                </w14:textFill>
              </w:rPr>
              <w:t>原辅材料</w:t>
            </w:r>
            <w:r>
              <w:rPr>
                <w:rFonts w:hint="eastAsia"/>
                <w:color w:val="000000" w:themeColor="text1"/>
                <w:lang w:eastAsia="zh-CN"/>
                <w14:textFill>
                  <w14:solidFill>
                    <w14:schemeClr w14:val="tx1"/>
                  </w14:solidFill>
                </w14:textFill>
              </w:rPr>
              <w:t>溢出</w:t>
            </w:r>
            <w:r>
              <w:rPr>
                <w:color w:val="000000" w:themeColor="text1"/>
                <w14:textFill>
                  <w14:solidFill>
                    <w14:schemeClr w14:val="tx1"/>
                  </w14:solidFill>
                </w14:textFill>
              </w:rPr>
              <w:t>污染地下水，导致废水渗入地下造成对地下水的污染</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防控措施</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本工程建成后，为确保评价区域地下水不受到本项目污染，针对上述污染源及污染途径，建议采取以下预防措施：</w:t>
            </w:r>
          </w:p>
          <w:p>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①</w:t>
            </w:r>
            <w:r>
              <w:rPr>
                <w:rFonts w:hint="eastAsia"/>
                <w:color w:val="000000" w:themeColor="text1"/>
                <w14:textFill>
                  <w14:solidFill>
                    <w14:schemeClr w14:val="tx1"/>
                  </w14:solidFill>
                </w14:textFill>
              </w:rPr>
              <w:t>参照《环境影响评价技术导则-地下水环境》（HJ610-2016）项目污染防治对策的要求，根据项目厂区各生产功能单元可能泄漏至地面区域的污染物性质和生产单元的构筑方式，将厂区划分为重点防渗区、一般防渗区和简单防渗区。</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重点防渗区应主要包括N-甲基吡咯烷酮、电解液等液体化学品原辅材料储存仓、正负极材料配料搅拌车间、危险废物暂存间（20m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）。防渗技术要求为等效粘土防渗层Mb≥6.0m，K≤10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cm/s，或参照《危险废物填埋污染控制标准》（GB18598-2001）执行。</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一般防渗区主要包括涂布车间、注液车间等。防渗技术要求为等效粘土防渗层Mb≥1.5m，K≤10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简单防渗区是指一般和重点污染防治区以外的区域或部位，主要包括厂区路面等，一般要求进行硬化处理</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②加强日常管理，加强</w:t>
            </w:r>
            <w:r>
              <w:rPr>
                <w:rFonts w:hint="eastAsia"/>
                <w:color w:val="000000" w:themeColor="text1"/>
                <w:lang w:eastAsia="zh-CN"/>
                <w14:textFill>
                  <w14:solidFill>
                    <w14:schemeClr w14:val="tx1"/>
                  </w14:solidFill>
                </w14:textFill>
              </w:rPr>
              <w:t>雨污分流</w:t>
            </w:r>
            <w:r>
              <w:rPr>
                <w:color w:val="000000" w:themeColor="text1"/>
                <w14:textFill>
                  <w14:solidFill>
                    <w14:schemeClr w14:val="tx1"/>
                  </w14:solidFill>
                </w14:textFill>
              </w:rPr>
              <w:t>系统的维护管理，保证污水管道正常，防止雨水进入污水沟，排除故障隐患，防止超标排放，杜绝事故排放。</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③项目应根据国家现行相关规范加强环境管理，采取防止和降低污染物排放的措施，避免跑、冒、滴、漏现象的发生；正常生产过程中应加强检查，加强对防渗工程的检查，若发现防渗密封材料老化或损坏，应及时维修更换。</w:t>
            </w:r>
          </w:p>
          <w:p>
            <w:pPr>
              <w:ind w:firstLine="480"/>
              <w:rPr>
                <w:bCs/>
                <w:color w:val="000000" w:themeColor="text1"/>
                <w:kern w:val="0"/>
                <w:lang w:bidi="ar"/>
                <w14:textFill>
                  <w14:solidFill>
                    <w14:schemeClr w14:val="tx1"/>
                  </w14:solidFill>
                </w14:textFill>
              </w:rPr>
            </w:pPr>
            <w:r>
              <w:rPr>
                <w:bCs/>
                <w:color w:val="000000" w:themeColor="text1"/>
                <w:kern w:val="0"/>
                <w:lang w:bidi="ar"/>
                <w14:textFill>
                  <w14:solidFill>
                    <w14:schemeClr w14:val="tx1"/>
                  </w14:solidFill>
                </w14:textFill>
              </w:rPr>
              <w:t>项目在落实好分区防渗防控措施并落实好过程管理，可避免出现</w:t>
            </w:r>
            <w:r>
              <w:rPr>
                <w:rFonts w:hint="eastAsia"/>
                <w:bCs/>
                <w:color w:val="000000" w:themeColor="text1"/>
                <w:kern w:val="0"/>
                <w:lang w:bidi="ar"/>
                <w14:textFill>
                  <w14:solidFill>
                    <w14:schemeClr w14:val="tx1"/>
                  </w14:solidFill>
                </w14:textFill>
              </w:rPr>
              <w:t>原辅材料及</w:t>
            </w:r>
            <w:r>
              <w:rPr>
                <w:bCs/>
                <w:color w:val="000000" w:themeColor="text1"/>
                <w:kern w:val="0"/>
                <w:lang w:bidi="ar"/>
                <w14:textFill>
                  <w14:solidFill>
                    <w14:schemeClr w14:val="tx1"/>
                  </w14:solidFill>
                </w14:textFill>
              </w:rPr>
              <w:t>污染物泄漏，</w:t>
            </w:r>
            <w:r>
              <w:rPr>
                <w:rFonts w:hint="eastAsia"/>
                <w:bCs/>
                <w:color w:val="000000" w:themeColor="text1"/>
                <w:kern w:val="0"/>
                <w:lang w:bidi="ar"/>
                <w14:textFill>
                  <w14:solidFill>
                    <w14:schemeClr w14:val="tx1"/>
                  </w14:solidFill>
                </w14:textFill>
              </w:rPr>
              <w:t>避免</w:t>
            </w:r>
            <w:r>
              <w:rPr>
                <w:bCs/>
                <w:color w:val="000000" w:themeColor="text1"/>
                <w:kern w:val="0"/>
                <w:lang w:bidi="ar"/>
                <w14:textFill>
                  <w14:solidFill>
                    <w14:schemeClr w14:val="tx1"/>
                  </w14:solidFill>
                </w14:textFill>
              </w:rPr>
              <w:t>下渗造成地下水、土壤污染的情况。此外，项目周边土地主要为二类工业用地，无集中式饮用水源等特殊地下水资源保护区，受本项目</w:t>
            </w:r>
            <w:r>
              <w:rPr>
                <w:rFonts w:hint="eastAsia"/>
                <w:bCs/>
                <w:color w:val="000000" w:themeColor="text1"/>
                <w:kern w:val="0"/>
                <w:lang w:bidi="ar"/>
                <w14:textFill>
                  <w14:solidFill>
                    <w14:schemeClr w14:val="tx1"/>
                  </w14:solidFill>
                </w14:textFill>
              </w:rPr>
              <w:t>对地下水环境影响为可接受</w:t>
            </w:r>
            <w:r>
              <w:rPr>
                <w:bCs/>
                <w:color w:val="000000" w:themeColor="text1"/>
                <w:kern w:val="0"/>
                <w:lang w:bidi="ar"/>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3、自行监测要求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根据《排污许可证申请与核发技术规范 电池工业》（HJ967-2018），本次对处理后的废水提出如下自行监测要求：</w:t>
            </w:r>
          </w:p>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表4-11   废水监测要求一览表</w:t>
            </w:r>
          </w:p>
          <w:tbl>
            <w:tblPr>
              <w:tblStyle w:val="26"/>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10"/>
              <w:gridCol w:w="1905"/>
              <w:gridCol w:w="1140"/>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pPr>
                    <w:pStyle w:val="2"/>
                    <w:rPr>
                      <w:rFonts w:hint="eastAsia"/>
                      <w:b/>
                      <w:color w:val="000000" w:themeColor="text1"/>
                      <w:kern w:val="2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监测类别</w:t>
                  </w:r>
                </w:p>
              </w:tc>
              <w:tc>
                <w:tcPr>
                  <w:tcW w:w="1410" w:type="dxa"/>
                  <w:noWrap w:val="0"/>
                  <w:vAlign w:val="center"/>
                </w:tcPr>
                <w:p>
                  <w:pPr>
                    <w:pStyle w:val="2"/>
                    <w:rPr>
                      <w:rFonts w:hint="eastAsia"/>
                      <w:b/>
                      <w:color w:val="000000" w:themeColor="text1"/>
                      <w:kern w:val="2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监测点位</w:t>
                  </w:r>
                </w:p>
              </w:tc>
              <w:tc>
                <w:tcPr>
                  <w:tcW w:w="1905" w:type="dxa"/>
                  <w:noWrap w:val="0"/>
                  <w:vAlign w:val="center"/>
                </w:tcPr>
                <w:p>
                  <w:pPr>
                    <w:pStyle w:val="2"/>
                    <w:rPr>
                      <w:rFonts w:hint="eastAsia"/>
                      <w:b/>
                      <w:color w:val="000000" w:themeColor="text1"/>
                      <w:kern w:val="2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监测项目</w:t>
                  </w:r>
                </w:p>
              </w:tc>
              <w:tc>
                <w:tcPr>
                  <w:tcW w:w="1140"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监测频次</w:t>
                  </w:r>
                </w:p>
              </w:tc>
              <w:tc>
                <w:tcPr>
                  <w:tcW w:w="2701" w:type="dxa"/>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23" w:type="dxa"/>
                  <w:noWrap w:val="0"/>
                  <w:vAlign w:val="center"/>
                </w:tcPr>
                <w:p>
                  <w:pPr>
                    <w:pStyle w:val="2"/>
                    <w:rPr>
                      <w:rFonts w:hint="eastAsia"/>
                      <w:b/>
                      <w:color w:val="000000" w:themeColor="text1"/>
                      <w:kern w:val="2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1410" w:type="dxa"/>
                  <w:noWrap w:val="0"/>
                  <w:vAlign w:val="center"/>
                </w:tcPr>
                <w:p>
                  <w:pPr>
                    <w:pStyle w:val="2"/>
                    <w:rPr>
                      <w:rFonts w:hint="eastAsia"/>
                      <w:b/>
                      <w:color w:val="000000" w:themeColor="text1"/>
                      <w:kern w:val="2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废水总排口</w:t>
                  </w:r>
                </w:p>
              </w:tc>
              <w:tc>
                <w:tcPr>
                  <w:tcW w:w="1905" w:type="dxa"/>
                  <w:noWrap w:val="0"/>
                  <w:vAlign w:val="center"/>
                </w:tcPr>
                <w:p>
                  <w:pPr>
                    <w:pStyle w:val="2"/>
                    <w:rPr>
                      <w:rFonts w:hint="eastAsia"/>
                      <w:b/>
                      <w:color w:val="000000" w:themeColor="text1"/>
                      <w:kern w:val="21"/>
                      <w:sz w:val="21"/>
                      <w:szCs w:val="21"/>
                      <w14:textFill>
                        <w14:solidFill>
                          <w14:schemeClr w14:val="tx1"/>
                        </w14:solidFill>
                      </w14:textFill>
                    </w:rPr>
                  </w:pPr>
                  <w:r>
                    <w:rPr>
                      <w:rFonts w:hint="eastAsia"/>
                      <w:color w:val="000000" w:themeColor="text1"/>
                      <w:sz w:val="21"/>
                      <w:szCs w:val="21"/>
                      <w14:textFill>
                        <w14:solidFill>
                          <w14:schemeClr w14:val="tx1"/>
                        </w14:solidFill>
                      </w14:textFill>
                    </w:rPr>
                    <w:t>流量、PH、化学需氧量、氨氮、悬浮物、总磷、总氮</w:t>
                  </w:r>
                </w:p>
              </w:tc>
              <w:tc>
                <w:tcPr>
                  <w:tcW w:w="1140" w:type="dxa"/>
                  <w:noWrap w:val="0"/>
                  <w:vAlign w:val="center"/>
                </w:tcPr>
                <w:p>
                  <w:pPr>
                    <w:pStyle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1次/半年</w:t>
                  </w:r>
                </w:p>
              </w:tc>
              <w:tc>
                <w:tcPr>
                  <w:tcW w:w="2701" w:type="dxa"/>
                  <w:noWrap w:val="0"/>
                  <w:vAlign w:val="top"/>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《电池工业污染物排放标准》中“表2中新建企业水污染物排放限值（间接排放），且需满足污水处理厂的进水水质要求</w:t>
                  </w:r>
                </w:p>
              </w:tc>
            </w:tr>
          </w:tbl>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（六）运营期</w:t>
            </w:r>
            <w:r>
              <w:rPr>
                <w:b/>
                <w:bCs/>
                <w:color w:val="000000" w:themeColor="text1"/>
                <w14:textFill>
                  <w14:solidFill>
                    <w14:schemeClr w14:val="tx1"/>
                  </w14:solidFill>
                </w14:textFill>
              </w:rPr>
              <w:t>土壤</w:t>
            </w:r>
            <w:r>
              <w:rPr>
                <w:rFonts w:hint="eastAsia"/>
                <w:b/>
                <w:bCs/>
                <w:color w:val="000000" w:themeColor="text1"/>
                <w14:textFill>
                  <w14:solidFill>
                    <w14:schemeClr w14:val="tx1"/>
                  </w14:solidFill>
                </w14:textFill>
              </w:rPr>
              <w:t>环境影响和保护措施</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1、土壤环境影响源及影响因子识别</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本项目土壤影响源主要为生产车间、污水处理设施等。</w:t>
            </w:r>
          </w:p>
          <w:p>
            <w:pPr>
              <w:pStyle w:val="12"/>
              <w:spacing w:line="400" w:lineRule="exact"/>
              <w:ind w:firstLine="422"/>
              <w:rPr>
                <w:rFonts w:hint="eastAsia" w:hAnsi="Times New Roman"/>
                <w:b/>
                <w:color w:val="000000" w:themeColor="text1"/>
                <w:sz w:val="21"/>
                <w:szCs w:val="21"/>
                <w14:textFill>
                  <w14:solidFill>
                    <w14:schemeClr w14:val="tx1"/>
                  </w14:solidFill>
                </w14:textFill>
              </w:rPr>
            </w:pPr>
            <w:r>
              <w:rPr>
                <w:rFonts w:hint="eastAsia" w:hAnsi="Times New Roman"/>
                <w:b/>
                <w:color w:val="000000" w:themeColor="text1"/>
                <w:sz w:val="21"/>
                <w:szCs w:val="21"/>
                <w14:textFill>
                  <w14:solidFill>
                    <w14:schemeClr w14:val="tx1"/>
                  </w14:solidFill>
                </w14:textFill>
              </w:rPr>
              <w:t>表4-</w:t>
            </w:r>
            <w:r>
              <w:rPr>
                <w:rFonts w:hint="eastAsia" w:hAnsi="Times New Roman"/>
                <w:b/>
                <w:color w:val="000000" w:themeColor="text1"/>
                <w:sz w:val="21"/>
                <w:szCs w:val="21"/>
                <w:lang w:val="en-US"/>
                <w14:textFill>
                  <w14:solidFill>
                    <w14:schemeClr w14:val="tx1"/>
                  </w14:solidFill>
                </w14:textFill>
              </w:rPr>
              <w:t>12</w:t>
            </w:r>
            <w:r>
              <w:rPr>
                <w:rFonts w:hint="eastAsia" w:hAnsi="Times New Roman"/>
                <w:b/>
                <w:color w:val="000000" w:themeColor="text1"/>
                <w:sz w:val="21"/>
                <w:szCs w:val="21"/>
                <w14:textFill>
                  <w14:solidFill>
                    <w14:schemeClr w14:val="tx1"/>
                  </w14:solidFill>
                </w14:textFill>
              </w:rPr>
              <w:t xml:space="preserve">  土壤环境影响源及影响因子识别表</w:t>
            </w:r>
          </w:p>
          <w:tbl>
            <w:tblPr>
              <w:tblStyle w:val="26"/>
              <w:tblW w:w="83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1551"/>
              <w:gridCol w:w="1905"/>
              <w:gridCol w:w="2715"/>
              <w:gridCol w:w="1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73"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污染源</w:t>
                  </w:r>
                </w:p>
              </w:tc>
              <w:tc>
                <w:tcPr>
                  <w:tcW w:w="1551"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工艺流程/节点</w:t>
                  </w:r>
                </w:p>
              </w:tc>
              <w:tc>
                <w:tcPr>
                  <w:tcW w:w="1905"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污染途径</w:t>
                  </w:r>
                </w:p>
              </w:tc>
              <w:tc>
                <w:tcPr>
                  <w:tcW w:w="2715"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全部污染物指标</w:t>
                  </w:r>
                </w:p>
              </w:tc>
              <w:tc>
                <w:tcPr>
                  <w:tcW w:w="1086"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特征因子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73"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污水处理设施</w:t>
                  </w:r>
                </w:p>
              </w:tc>
              <w:tc>
                <w:tcPr>
                  <w:tcW w:w="1551"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废水处理</w:t>
                  </w:r>
                </w:p>
              </w:tc>
              <w:tc>
                <w:tcPr>
                  <w:tcW w:w="1905"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垂直入渗、地面漫流</w:t>
                  </w:r>
                </w:p>
              </w:tc>
              <w:tc>
                <w:tcPr>
                  <w:tcW w:w="2715"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COD、BOD</w:t>
                  </w:r>
                  <w:r>
                    <w:rPr>
                      <w:rFonts w:hint="eastAsia" w:eastAsia="宋体"/>
                      <w:color w:val="000000" w:themeColor="text1"/>
                      <w:szCs w:val="21"/>
                      <w:vertAlign w:val="subscript"/>
                      <w14:textFill>
                        <w14:solidFill>
                          <w14:schemeClr w14:val="tx1"/>
                        </w14:solidFill>
                      </w14:textFill>
                    </w:rPr>
                    <w:t>5</w:t>
                  </w:r>
                  <w:r>
                    <w:rPr>
                      <w:rFonts w:hint="eastAsia" w:eastAsia="宋体"/>
                      <w:color w:val="000000" w:themeColor="text1"/>
                      <w:szCs w:val="21"/>
                      <w14:textFill>
                        <w14:solidFill>
                          <w14:schemeClr w14:val="tx1"/>
                        </w14:solidFill>
                      </w14:textFill>
                    </w:rPr>
                    <w:t>、NH</w:t>
                  </w:r>
                  <w:r>
                    <w:rPr>
                      <w:rFonts w:hint="eastAsia" w:eastAsia="宋体"/>
                      <w:color w:val="000000" w:themeColor="text1"/>
                      <w:szCs w:val="21"/>
                      <w:vertAlign w:val="subscript"/>
                      <w14:textFill>
                        <w14:solidFill>
                          <w14:schemeClr w14:val="tx1"/>
                        </w14:solidFill>
                      </w14:textFill>
                    </w:rPr>
                    <w:t>3</w:t>
                  </w:r>
                  <w:r>
                    <w:rPr>
                      <w:rFonts w:hint="eastAsia" w:eastAsia="宋体"/>
                      <w:color w:val="000000" w:themeColor="text1"/>
                      <w:szCs w:val="21"/>
                      <w14:textFill>
                        <w14:solidFill>
                          <w14:schemeClr w14:val="tx1"/>
                        </w14:solidFill>
                      </w14:textFill>
                    </w:rPr>
                    <w:t>-N、SS</w:t>
                  </w:r>
                </w:p>
              </w:tc>
              <w:tc>
                <w:tcPr>
                  <w:tcW w:w="1086"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73"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生产区</w:t>
                  </w:r>
                </w:p>
              </w:tc>
              <w:tc>
                <w:tcPr>
                  <w:tcW w:w="1551"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涂布、烘干、注液</w:t>
                  </w:r>
                </w:p>
              </w:tc>
              <w:tc>
                <w:tcPr>
                  <w:tcW w:w="1905"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大气沉降</w:t>
                  </w:r>
                </w:p>
              </w:tc>
              <w:tc>
                <w:tcPr>
                  <w:tcW w:w="2715"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非甲烷总烃</w:t>
                  </w:r>
                </w:p>
              </w:tc>
              <w:tc>
                <w:tcPr>
                  <w:tcW w:w="1086" w:type="dxa"/>
                  <w:noWrap w:val="0"/>
                  <w:vAlign w:val="center"/>
                </w:tcPr>
                <w:p>
                  <w:pPr>
                    <w:pStyle w:val="35"/>
                    <w:widowControl w:val="0"/>
                    <w:snapToGrid/>
                    <w:jc w:val="center"/>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根据上表，本项目产生的污染因子为 COD</w:t>
            </w:r>
            <w:r>
              <w:rPr>
                <w:color w:val="000000" w:themeColor="text1"/>
                <w:vertAlign w:val="subscript"/>
                <w14:textFill>
                  <w14:solidFill>
                    <w14:schemeClr w14:val="tx1"/>
                  </w14:solidFill>
                </w14:textFill>
              </w:rPr>
              <w:t>Cr</w:t>
            </w: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-N、SS、</w:t>
            </w:r>
            <w:r>
              <w:rPr>
                <w:rFonts w:hint="eastAsia"/>
                <w:color w:val="000000" w:themeColor="text1"/>
                <w14:textFill>
                  <w14:solidFill>
                    <w14:schemeClr w14:val="tx1"/>
                  </w14:solidFill>
                </w14:textFill>
              </w:rPr>
              <w:t>非甲烷总烃，</w:t>
            </w:r>
            <w:r>
              <w:rPr>
                <w:rFonts w:hint="eastAsia"/>
                <w:color w:val="000000" w:themeColor="text1"/>
                <w:lang w:eastAsia="zh-CN"/>
                <w14:textFill>
                  <w14:solidFill>
                    <w14:schemeClr w14:val="tx1"/>
                  </w14:solidFill>
                </w14:textFill>
              </w:rPr>
              <w:t>均</w:t>
            </w:r>
            <w:r>
              <w:rPr>
                <w:rFonts w:hint="eastAsia"/>
                <w:color w:val="000000" w:themeColor="text1"/>
                <w14:textFill>
                  <w14:solidFill>
                    <w14:schemeClr w14:val="tx1"/>
                  </w14:solidFill>
                </w14:textFill>
              </w:rPr>
              <w:t>不</w:t>
            </w:r>
            <w:r>
              <w:rPr>
                <w:rFonts w:hint="eastAsia"/>
                <w:color w:val="000000" w:themeColor="text1"/>
                <w:lang w:eastAsia="zh-CN"/>
                <w14:textFill>
                  <w14:solidFill>
                    <w14:schemeClr w14:val="tx1"/>
                  </w14:solidFill>
                </w14:textFill>
              </w:rPr>
              <w:t>属于</w:t>
            </w:r>
            <w:r>
              <w:rPr>
                <w:rFonts w:hint="eastAsia"/>
                <w:color w:val="000000" w:themeColor="text1"/>
                <w14:textFill>
                  <w14:solidFill>
                    <w14:schemeClr w14:val="tx1"/>
                  </w14:solidFill>
                </w14:textFill>
              </w:rPr>
              <w:t>土壤污染特征因子；</w:t>
            </w:r>
            <w:r>
              <w:rPr>
                <w:color w:val="000000" w:themeColor="text1"/>
                <w14:textFill>
                  <w14:solidFill>
                    <w14:schemeClr w14:val="tx1"/>
                  </w14:solidFill>
                </w14:textFill>
              </w:rPr>
              <w:t>识别本项目土壤环境影响类型属于污染影响型，污染</w:t>
            </w:r>
            <w:r>
              <w:rPr>
                <w:rFonts w:hint="eastAsia"/>
                <w:color w:val="000000" w:themeColor="text1"/>
                <w14:textFill>
                  <w14:solidFill>
                    <w14:schemeClr w14:val="tx1"/>
                  </w14:solidFill>
                </w14:textFill>
              </w:rPr>
              <w:t>途径</w:t>
            </w:r>
            <w:r>
              <w:rPr>
                <w:color w:val="000000" w:themeColor="text1"/>
                <w14:textFill>
                  <w14:solidFill>
                    <w14:schemeClr w14:val="tx1"/>
                  </w14:solidFill>
                </w14:textFill>
              </w:rPr>
              <w:t>为垂直入渗、地面漫流、大气沉降。</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垂直入渗型：正常状况下，本项目营运期</w:t>
            </w:r>
            <w:r>
              <w:rPr>
                <w:rFonts w:hint="eastAsia"/>
                <w:color w:val="000000" w:themeColor="text1"/>
                <w14:textFill>
                  <w14:solidFill>
                    <w14:schemeClr w14:val="tx1"/>
                  </w14:solidFill>
                </w14:textFill>
              </w:rPr>
              <w:t>废水经预处理后排入下河线污水处理厂，不存在</w:t>
            </w:r>
            <w:r>
              <w:rPr>
                <w:color w:val="000000" w:themeColor="text1"/>
                <w14:textFill>
                  <w14:solidFill>
                    <w14:schemeClr w14:val="tx1"/>
                  </w14:solidFill>
                </w14:textFill>
              </w:rPr>
              <w:t>垂直入渗</w:t>
            </w:r>
            <w:r>
              <w:rPr>
                <w:rFonts w:hint="eastAsia"/>
                <w:color w:val="000000" w:themeColor="text1"/>
                <w14:textFill>
                  <w14:solidFill>
                    <w14:schemeClr w14:val="tx1"/>
                  </w14:solidFill>
                </w14:textFill>
              </w:rPr>
              <w:t>污染</w:t>
            </w:r>
            <w:r>
              <w:rPr>
                <w:color w:val="000000" w:themeColor="text1"/>
                <w14:textFill>
                  <w14:solidFill>
                    <w14:schemeClr w14:val="tx1"/>
                  </w14:solidFill>
                </w14:textFill>
              </w:rPr>
              <w:t>。根据本项目工程分析可知，废水污染物主要为 COD</w:t>
            </w:r>
            <w:r>
              <w:rPr>
                <w:color w:val="000000" w:themeColor="text1"/>
                <w:vertAlign w:val="subscript"/>
                <w14:textFill>
                  <w14:solidFill>
                    <w14:schemeClr w14:val="tx1"/>
                  </w14:solidFill>
                </w14:textFill>
              </w:rPr>
              <w:t>Cr</w:t>
            </w: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-N、SS，</w:t>
            </w:r>
            <w:r>
              <w:rPr>
                <w:rFonts w:hint="eastAsia"/>
                <w:color w:val="000000" w:themeColor="text1"/>
                <w14:textFill>
                  <w14:solidFill>
                    <w14:schemeClr w14:val="tx1"/>
                  </w14:solidFill>
                </w14:textFill>
              </w:rPr>
              <w:t>不含重金属及难降解有机物。在非正常状况下，废水输送管道和处理池泄露产生的废水渗入土壤，</w:t>
            </w:r>
            <w:r>
              <w:rPr>
                <w:color w:val="000000" w:themeColor="text1"/>
                <w14:textFill>
                  <w14:solidFill>
                    <w14:schemeClr w14:val="tx1"/>
                  </w14:solidFill>
                </w14:textFill>
              </w:rPr>
              <w:t>可能对土壤环境造成影响。</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地面漫流型：本项目营运期正常状况下</w:t>
            </w:r>
            <w:r>
              <w:rPr>
                <w:rFonts w:hint="eastAsia"/>
                <w:color w:val="000000" w:themeColor="text1"/>
                <w14:textFill>
                  <w14:solidFill>
                    <w14:schemeClr w14:val="tx1"/>
                  </w14:solidFill>
                </w14:textFill>
              </w:rPr>
              <w:t>废水经预处理后排入下河线污水处理厂，不存在地面漫流污染</w:t>
            </w:r>
            <w:r>
              <w:rPr>
                <w:color w:val="000000" w:themeColor="text1"/>
                <w14:textFill>
                  <w14:solidFill>
                    <w14:schemeClr w14:val="tx1"/>
                  </w14:solidFill>
                </w14:textFill>
              </w:rPr>
              <w:t>。非正常状况</w:t>
            </w:r>
            <w:r>
              <w:rPr>
                <w:rFonts w:hint="eastAsia"/>
                <w:color w:val="000000" w:themeColor="text1"/>
                <w14:textFill>
                  <w14:solidFill>
                    <w14:schemeClr w14:val="tx1"/>
                  </w14:solidFill>
                </w14:textFill>
              </w:rPr>
              <w:t>分析如</w:t>
            </w:r>
            <w:r>
              <w:rPr>
                <w:color w:val="000000" w:themeColor="text1"/>
                <w14:textFill>
                  <w14:solidFill>
                    <w14:schemeClr w14:val="tx1"/>
                  </w14:solidFill>
                </w14:textFill>
              </w:rPr>
              <w:t>下：</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①若废水管道破裂时，未经处理的废水溢出厂外，影响土壤环境</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②</w:t>
            </w:r>
            <w:r>
              <w:rPr>
                <w:rFonts w:hint="eastAsia"/>
                <w:color w:val="000000" w:themeColor="text1"/>
                <w14:textFill>
                  <w14:solidFill>
                    <w14:schemeClr w14:val="tx1"/>
                  </w14:solidFill>
                </w14:textFill>
              </w:rPr>
              <w:t>电解液、N-甲基吡咯烷酮等液态原辅材料泄漏</w:t>
            </w:r>
            <w:r>
              <w:rPr>
                <w:color w:val="000000" w:themeColor="text1"/>
                <w14:textFill>
                  <w14:solidFill>
                    <w14:schemeClr w14:val="tx1"/>
                  </w14:solidFill>
                </w14:textFill>
              </w:rPr>
              <w:t>进入土壤环境；</w:t>
            </w:r>
          </w:p>
          <w:p>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大气沉降型：本项目营运期主要大气污染物为</w:t>
            </w:r>
            <w:r>
              <w:rPr>
                <w:rFonts w:hint="eastAsia"/>
                <w:color w:val="000000" w:themeColor="text1"/>
                <w14:textFill>
                  <w14:solidFill>
                    <w14:schemeClr w14:val="tx1"/>
                  </w14:solidFill>
                </w14:textFill>
              </w:rPr>
              <w:t>非甲烷总烃</w:t>
            </w:r>
            <w:r>
              <w:rPr>
                <w:color w:val="000000" w:themeColor="text1"/>
                <w14:textFill>
                  <w14:solidFill>
                    <w14:schemeClr w14:val="tx1"/>
                  </w14:solidFill>
                </w14:textFill>
              </w:rPr>
              <w:t>，不含重金属和持久性污染物</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综上所述，本项目废水</w:t>
            </w:r>
            <w:r>
              <w:rPr>
                <w:rFonts w:hint="eastAsia"/>
                <w:color w:val="000000" w:themeColor="text1"/>
                <w14:textFill>
                  <w14:solidFill>
                    <w14:schemeClr w14:val="tx1"/>
                  </w14:solidFill>
                </w14:textFill>
              </w:rPr>
              <w:t>、液态有机溶剂</w:t>
            </w:r>
            <w:r>
              <w:rPr>
                <w:color w:val="000000" w:themeColor="text1"/>
                <w14:textFill>
                  <w14:solidFill>
                    <w14:schemeClr w14:val="tx1"/>
                  </w14:solidFill>
                </w14:textFill>
              </w:rPr>
              <w:t>泄露产生的垂直入渗为主要污染途径</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土壤环境保护措施与对策</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①源头控制措施</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主要包括在</w:t>
            </w:r>
            <w:r>
              <w:rPr>
                <w:rFonts w:hint="eastAsia"/>
                <w:color w:val="000000" w:themeColor="text1"/>
                <w14:textFill>
                  <w14:solidFill>
                    <w14:schemeClr w14:val="tx1"/>
                  </w14:solidFill>
                </w14:textFill>
              </w:rPr>
              <w:t>原液态化学品仓、涂布、注液车间</w:t>
            </w:r>
            <w:r>
              <w:rPr>
                <w:color w:val="000000" w:themeColor="text1"/>
                <w14:textFill>
                  <w14:solidFill>
                    <w14:schemeClr w14:val="tx1"/>
                  </w14:solidFill>
                </w14:textFill>
              </w:rPr>
              <w:t>、危废暂存场所采取相应措施，防止和降低污染物跑、冒、滴、漏，将污染物泄漏的环境风险事故降到最低程度；管线敷设尽量采用“可视化”原则，即管道尽可能地上敷设，做到污染物“早发现、早处理”，减少由于埋地管道泄漏而造成的废水垂直入渗进入土壤。</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②过程防控措施</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本项目在空地和厂房周边种植具有较强吸附能力的树木，通过绿化</w:t>
            </w:r>
            <w:r>
              <w:rPr>
                <w:rFonts w:hint="eastAsia"/>
                <w:color w:val="000000" w:themeColor="text1"/>
                <w14:textFill>
                  <w14:solidFill>
                    <w14:schemeClr w14:val="tx1"/>
                  </w14:solidFill>
                </w14:textFill>
              </w:rPr>
              <w:t>吸附</w:t>
            </w:r>
            <w:r>
              <w:rPr>
                <w:color w:val="000000" w:themeColor="text1"/>
                <w14:textFill>
                  <w14:solidFill>
                    <w14:schemeClr w14:val="tx1"/>
                  </w14:solidFill>
                </w14:textFill>
              </w:rPr>
              <w:t>措施降低</w:t>
            </w:r>
            <w:r>
              <w:rPr>
                <w:rFonts w:hint="eastAsia"/>
                <w:color w:val="000000" w:themeColor="text1"/>
                <w14:textFill>
                  <w14:solidFill>
                    <w14:schemeClr w14:val="tx1"/>
                  </w14:solidFill>
                </w14:textFill>
              </w:rPr>
              <w:t>非甲烷总烃</w:t>
            </w:r>
            <w:r>
              <w:rPr>
                <w:color w:val="000000" w:themeColor="text1"/>
                <w14:textFill>
                  <w14:solidFill>
                    <w14:schemeClr w14:val="tx1"/>
                  </w14:solidFill>
                </w14:textFill>
              </w:rPr>
              <w:t>对周边土壤的影响；</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1）地面漫流防治措施：若</w:t>
            </w:r>
            <w:r>
              <w:rPr>
                <w:rFonts w:hint="eastAsia"/>
                <w:color w:val="000000" w:themeColor="text1"/>
                <w14:textFill>
                  <w14:solidFill>
                    <w14:schemeClr w14:val="tx1"/>
                  </w14:solidFill>
                </w14:textFill>
              </w:rPr>
              <w:t>原废水</w:t>
            </w:r>
            <w:r>
              <w:rPr>
                <w:color w:val="000000" w:themeColor="text1"/>
                <w14:textFill>
                  <w14:solidFill>
                    <w14:schemeClr w14:val="tx1"/>
                  </w14:solidFill>
                </w14:textFill>
              </w:rPr>
              <w:t>溢出厂外，造成地表水环境污染，处理措施如下：经常检查管道，若地下管道应采用防腐材料，并在埋设的地面作标记，以防开挖破坏管道。地上管道应防止汽车撞击，并控制管道支撑的磨损，定期系统试压、定期检漏，管道施工应按规范要求进行。</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2）垂直入渗防治措施：</w:t>
            </w:r>
            <w:r>
              <w:rPr>
                <w:rFonts w:hint="eastAsia"/>
                <w:color w:val="000000" w:themeColor="text1"/>
                <w14:textFill>
                  <w14:solidFill>
                    <w14:schemeClr w14:val="tx1"/>
                  </w14:solidFill>
                </w14:textFill>
              </w:rPr>
              <w:t>液态有机溶剂、生产车间、危废间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废液等</w:t>
            </w:r>
            <w:r>
              <w:rPr>
                <w:color w:val="000000" w:themeColor="text1"/>
                <w14:textFill>
                  <w14:solidFill>
                    <w14:schemeClr w14:val="tx1"/>
                  </w14:solidFill>
                </w14:textFill>
              </w:rPr>
              <w:t>均用水泥硬化，并</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防腐、防渗处理，防渗层为至2mm厚高密度聚乙烯，或至少2mm厚的其它人工材料，渗透系数≤10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cm/s，因此，项目废水的渗漏对土壤影响较小。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土壤环境影响评价小结</w:t>
            </w:r>
          </w:p>
          <w:p>
            <w:pPr>
              <w:ind w:firstLine="480"/>
              <w:rPr>
                <w:rFonts w:ascii="宋体" w:hAnsi="宋体" w:cs="宋体"/>
                <w:b/>
                <w:color w:val="000000" w:themeColor="text1"/>
                <w:kern w:val="0"/>
                <w:lang w:bidi="ar"/>
                <w14:textFill>
                  <w14:solidFill>
                    <w14:schemeClr w14:val="tx1"/>
                  </w14:solidFill>
                </w14:textFill>
              </w:rPr>
            </w:pPr>
            <w:r>
              <w:rPr>
                <w:color w:val="000000" w:themeColor="text1"/>
                <w14:textFill>
                  <w14:solidFill>
                    <w14:schemeClr w14:val="tx1"/>
                  </w14:solidFill>
                </w14:textFill>
              </w:rPr>
              <w:t>综上，本项目</w:t>
            </w:r>
            <w:r>
              <w:rPr>
                <w:rFonts w:hint="eastAsia"/>
                <w:color w:val="000000" w:themeColor="text1"/>
                <w14:textFill>
                  <w14:solidFill>
                    <w14:schemeClr w14:val="tx1"/>
                  </w14:solidFill>
                </w14:textFill>
              </w:rPr>
              <w:t>不存在土壤污染特征因子，</w:t>
            </w:r>
            <w:r>
              <w:rPr>
                <w:color w:val="000000" w:themeColor="text1"/>
                <w14:textFill>
                  <w14:solidFill>
                    <w14:schemeClr w14:val="tx1"/>
                  </w14:solidFill>
                </w14:textFill>
              </w:rPr>
              <w:t>在采取环评提出的措施后，在正常状况下，</w:t>
            </w:r>
            <w:r>
              <w:rPr>
                <w:rFonts w:hint="eastAsia"/>
                <w:color w:val="000000" w:themeColor="text1"/>
                <w14:textFill>
                  <w14:solidFill>
                    <w14:schemeClr w14:val="tx1"/>
                  </w14:solidFill>
                </w14:textFill>
              </w:rPr>
              <w:t>不会对土壤环境造成影响。</w:t>
            </w:r>
          </w:p>
          <w:p>
            <w:pPr>
              <w:ind w:firstLine="482"/>
              <w:rPr>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（七）运营期</w:t>
            </w:r>
            <w:r>
              <w:rPr>
                <w:b/>
                <w:bCs/>
                <w:color w:val="000000" w:themeColor="text1"/>
                <w:u w:val="single"/>
                <w14:textFill>
                  <w14:solidFill>
                    <w14:schemeClr w14:val="tx1"/>
                  </w14:solidFill>
                </w14:textFill>
              </w:rPr>
              <w:t>环境风险</w:t>
            </w:r>
            <w:r>
              <w:rPr>
                <w:rFonts w:hint="eastAsia"/>
                <w:b/>
                <w:bCs/>
                <w:color w:val="000000" w:themeColor="text1"/>
                <w:u w:val="single"/>
                <w14:textFill>
                  <w14:solidFill>
                    <w14:schemeClr w14:val="tx1"/>
                  </w14:solidFill>
                </w14:textFill>
              </w:rPr>
              <w:t>影响和防治措施</w:t>
            </w:r>
            <w:r>
              <w:rPr>
                <w:b/>
                <w:bCs/>
                <w:color w:val="000000" w:themeColor="text1"/>
                <w:u w:val="single"/>
                <w14:textFill>
                  <w14:solidFill>
                    <w14:schemeClr w14:val="tx1"/>
                  </w14:solidFill>
                </w14:textFill>
              </w:rPr>
              <w:t>。</w:t>
            </w:r>
          </w:p>
          <w:p>
            <w:pPr>
              <w:ind w:firstLine="480"/>
              <w:rPr>
                <w:rFonts w:hint="eastAsia"/>
                <w:color w:val="000000" w:themeColor="text1"/>
                <w:u w:val="single"/>
                <w:lang w:eastAsia="zh-CN"/>
                <w14:textFill>
                  <w14:solidFill>
                    <w14:schemeClr w14:val="tx1"/>
                  </w14:solidFill>
                </w14:textFill>
              </w:rPr>
            </w:pPr>
            <w:r>
              <w:rPr>
                <w:rFonts w:hint="eastAsia"/>
                <w:color w:val="000000" w:themeColor="text1"/>
                <w:u w:val="single"/>
                <w14:textFill>
                  <w14:solidFill>
                    <w14:schemeClr w14:val="tx1"/>
                  </w14:solidFill>
                </w14:textFill>
              </w:rPr>
              <w:t>1、</w:t>
            </w:r>
            <w:r>
              <w:rPr>
                <w:rFonts w:hint="eastAsia"/>
                <w:color w:val="000000" w:themeColor="text1"/>
                <w:u w:val="single"/>
                <w:lang w:eastAsia="zh-CN"/>
                <w14:textFill>
                  <w14:solidFill>
                    <w14:schemeClr w14:val="tx1"/>
                  </w14:solidFill>
                </w14:textFill>
              </w:rPr>
              <w:t>风险物质调查</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根据项目生产涉及的原辅材料分析，本项目生产、使用、储存过程中涉及的</w:t>
            </w:r>
            <w:r>
              <w:rPr>
                <w:rFonts w:hint="eastAsia"/>
                <w:color w:val="000000" w:themeColor="text1"/>
                <w:u w:val="single"/>
                <w:lang w:eastAsia="zh-CN"/>
                <w14:textFill>
                  <w14:solidFill>
                    <w14:schemeClr w14:val="tx1"/>
                  </w14:solidFill>
                </w14:textFill>
              </w:rPr>
              <w:t>毒性、可燃性的物质</w:t>
            </w:r>
            <w:r>
              <w:rPr>
                <w:rFonts w:hint="eastAsia"/>
                <w:color w:val="000000" w:themeColor="text1"/>
                <w:u w:val="single"/>
                <w14:textFill>
                  <w14:solidFill>
                    <w14:schemeClr w14:val="tx1"/>
                  </w14:solidFill>
                </w14:textFill>
              </w:rPr>
              <w:t>详见下表</w:t>
            </w:r>
            <w:r>
              <w:rPr>
                <w:rFonts w:hint="eastAsia"/>
                <w:color w:val="000000" w:themeColor="text1"/>
                <w:u w:val="single"/>
                <w:lang w:val="en-US" w:eastAsia="zh-CN"/>
                <w14:textFill>
                  <w14:solidFill>
                    <w14:schemeClr w14:val="tx1"/>
                  </w14:solidFill>
                </w14:textFill>
              </w:rPr>
              <w:t>4-13</w:t>
            </w:r>
            <w:r>
              <w:rPr>
                <w:rFonts w:hint="eastAsia"/>
                <w:color w:val="000000" w:themeColor="text1"/>
                <w:u w:val="single"/>
                <w14:textFill>
                  <w14:solidFill>
                    <w14:schemeClr w14:val="tx1"/>
                  </w14:solidFill>
                </w14:textFill>
              </w:rPr>
              <w:t>。</w:t>
            </w:r>
          </w:p>
          <w:p>
            <w:pPr>
              <w:spacing w:line="240" w:lineRule="auto"/>
              <w:ind w:firstLine="422"/>
              <w:jc w:val="center"/>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表4-1</w:t>
            </w:r>
            <w:r>
              <w:rPr>
                <w:rFonts w:hint="eastAsia"/>
                <w:b/>
                <w:bCs/>
                <w:color w:val="000000" w:themeColor="text1"/>
                <w:sz w:val="21"/>
                <w:szCs w:val="21"/>
                <w:u w:val="single"/>
                <w:lang w:val="en-US" w:eastAsia="zh-CN"/>
                <w14:textFill>
                  <w14:solidFill>
                    <w14:schemeClr w14:val="tx1"/>
                  </w14:solidFill>
                </w14:textFill>
              </w:rPr>
              <w:t>3</w:t>
            </w:r>
            <w:r>
              <w:rPr>
                <w:rFonts w:hint="eastAsia"/>
                <w:b/>
                <w:bCs/>
                <w:color w:val="000000" w:themeColor="text1"/>
                <w:sz w:val="21"/>
                <w:szCs w:val="21"/>
                <w:u w:val="single"/>
                <w14:textFill>
                  <w14:solidFill>
                    <w14:schemeClr w14:val="tx1"/>
                  </w14:solidFill>
                </w14:textFill>
              </w:rPr>
              <w:t xml:space="preserve"> 建设项目</w:t>
            </w:r>
            <w:r>
              <w:rPr>
                <w:rFonts w:hint="eastAsia"/>
                <w:b/>
                <w:bCs/>
                <w:color w:val="000000" w:themeColor="text1"/>
                <w:sz w:val="21"/>
                <w:szCs w:val="21"/>
                <w:u w:val="single"/>
                <w:lang w:eastAsia="zh-CN"/>
                <w14:textFill>
                  <w14:solidFill>
                    <w14:schemeClr w14:val="tx1"/>
                  </w14:solidFill>
                </w14:textFill>
              </w:rPr>
              <w:t>风险物质调查</w:t>
            </w:r>
            <w:r>
              <w:rPr>
                <w:rFonts w:hint="eastAsia"/>
                <w:b/>
                <w:bCs/>
                <w:color w:val="000000" w:themeColor="text1"/>
                <w:sz w:val="21"/>
                <w:szCs w:val="21"/>
                <w:u w:val="single"/>
                <w14:textFill>
                  <w14:solidFill>
                    <w14:schemeClr w14:val="tx1"/>
                  </w14:solidFill>
                </w14:textFill>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
              <w:gridCol w:w="405"/>
              <w:gridCol w:w="648"/>
              <w:gridCol w:w="1270"/>
              <w:gridCol w:w="1508"/>
              <w:gridCol w:w="1019"/>
              <w:gridCol w:w="1310"/>
              <w:gridCol w:w="88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1"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序号</w:t>
                  </w:r>
                </w:p>
              </w:tc>
              <w:tc>
                <w:tcPr>
                  <w:tcW w:w="636" w:type="pct"/>
                  <w:gridSpan w:val="2"/>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名称</w:t>
                  </w:r>
                </w:p>
              </w:tc>
              <w:tc>
                <w:tcPr>
                  <w:tcW w:w="768" w:type="pct"/>
                  <w:noWrap w:val="0"/>
                  <w:vAlign w:val="center"/>
                </w:tcPr>
                <w:p>
                  <w:pPr>
                    <w:spacing w:line="240" w:lineRule="auto"/>
                    <w:ind w:firstLine="0" w:firstLineChars="0"/>
                    <w:jc w:val="center"/>
                    <w:rPr>
                      <w:rFonts w:hint="eastAsia" w:eastAsia="宋体"/>
                      <w:color w:val="000000" w:themeColor="text1"/>
                      <w:sz w:val="21"/>
                      <w:szCs w:val="21"/>
                      <w:u w:val="single"/>
                      <w:lang w:eastAsia="zh-CN"/>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理化性质</w:t>
                  </w:r>
                </w:p>
              </w:tc>
              <w:tc>
                <w:tcPr>
                  <w:tcW w:w="911"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毒理性质</w:t>
                  </w:r>
                </w:p>
              </w:tc>
              <w:tc>
                <w:tcPr>
                  <w:tcW w:w="616"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健康危险急性毒性物质</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分类</w:t>
                  </w:r>
                </w:p>
              </w:tc>
              <w:tc>
                <w:tcPr>
                  <w:tcW w:w="792"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14:textFill>
                        <w14:solidFill>
                          <w14:schemeClr w14:val="tx1"/>
                        </w14:solidFill>
                      </w14:textFill>
                    </w:rPr>
                    <w:t>危害水环境物质</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分类</w:t>
                  </w:r>
                </w:p>
              </w:tc>
              <w:tc>
                <w:tcPr>
                  <w:tcW w:w="1084" w:type="pct"/>
                  <w:gridSpan w:val="2"/>
                  <w:noWrap w:val="0"/>
                  <w:vAlign w:val="center"/>
                </w:tcPr>
                <w:p>
                  <w:pPr>
                    <w:spacing w:line="240" w:lineRule="auto"/>
                    <w:ind w:firstLine="0" w:firstLineChars="0"/>
                    <w:jc w:val="center"/>
                    <w:rPr>
                      <w:rFonts w:ascii="Times New Roman" w:hAnsi="Times New Roman" w:eastAsia="宋体" w:cs="Times New Roman"/>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1"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1</w:t>
                  </w:r>
                </w:p>
              </w:tc>
              <w:tc>
                <w:tcPr>
                  <w:tcW w:w="636" w:type="pct"/>
                  <w:gridSpan w:val="2"/>
                  <w:noWrap w:val="0"/>
                  <w:vAlign w:val="center"/>
                </w:tcPr>
                <w:p>
                  <w:pPr>
                    <w:spacing w:line="240" w:lineRule="auto"/>
                    <w:ind w:firstLine="0" w:firstLineChars="0"/>
                    <w:jc w:val="center"/>
                    <w:rPr>
                      <w:rFonts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N-甲基吡咯烷酮(NMP)</w:t>
                  </w:r>
                </w:p>
              </w:tc>
              <w:tc>
                <w:tcPr>
                  <w:tcW w:w="768"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沸点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202</w:t>
                  </w:r>
                  <w:r>
                    <w:rPr>
                      <w:rFonts w:ascii="Times New Roman" w:hAnsi="Times New Roman" w:eastAsia="宋体" w:cs="Times New Roman"/>
                      <w:color w:val="000000" w:themeColor="text1"/>
                      <w:sz w:val="21"/>
                      <w:szCs w:val="21"/>
                      <w:u w:val="single"/>
                      <w14:textFill>
                        <w14:solidFill>
                          <w14:schemeClr w14:val="tx1"/>
                        </w14:solidFill>
                      </w14:textFill>
                    </w:rPr>
                    <w:t>℃，闪点：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95</w:t>
                  </w:r>
                  <w:r>
                    <w:rPr>
                      <w:rFonts w:ascii="Times New Roman" w:hAnsi="Times New Roman" w:eastAsia="宋体" w:cs="Times New Roman"/>
                      <w:color w:val="000000" w:themeColor="text1"/>
                      <w:sz w:val="21"/>
                      <w:szCs w:val="21"/>
                      <w:u w:val="single"/>
                      <w14:textFill>
                        <w14:solidFill>
                          <w14:schemeClr w14:val="tx1"/>
                        </w14:solidFill>
                      </w14:textFill>
                    </w:rPr>
                    <w:t>℃</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p>
              </w:tc>
              <w:tc>
                <w:tcPr>
                  <w:tcW w:w="911"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color w:val="000000" w:themeColor="text1"/>
                      <w:sz w:val="21"/>
                      <w:szCs w:val="21"/>
                      <w:u w:val="single"/>
                      <w14:textFill>
                        <w14:solidFill>
                          <w14:schemeClr w14:val="tx1"/>
                        </w14:solidFill>
                      </w14:textFill>
                    </w:rPr>
                    <w:t>LD</w:t>
                  </w:r>
                  <w:r>
                    <w:rPr>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7725</w:t>
                  </w:r>
                  <w:r>
                    <w:rPr>
                      <w:rFonts w:hAnsi="宋体"/>
                      <w:color w:val="000000" w:themeColor="text1"/>
                      <w:sz w:val="21"/>
                      <w:szCs w:val="21"/>
                      <w:u w:val="single"/>
                      <w14:textFill>
                        <w14:solidFill>
                          <w14:schemeClr w14:val="tx1"/>
                        </w14:solidFill>
                      </w14:textFill>
                    </w:rPr>
                    <w:t>mg/kg(大鼠经口)，LC</w:t>
                  </w:r>
                  <w:r>
                    <w:rPr>
                      <w:rFonts w:hAnsi="宋体"/>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：无资料</w:t>
                  </w:r>
                </w:p>
              </w:tc>
              <w:tc>
                <w:tcPr>
                  <w:tcW w:w="616" w:type="pct"/>
                  <w:vMerge w:val="restar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类别1，5mg/kg(经口)；</w:t>
                  </w:r>
                </w:p>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类别2，50mg/kg(经口)；</w:t>
                  </w:r>
                </w:p>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类别3，300mg/kg(经口)</w:t>
                  </w:r>
                </w:p>
              </w:tc>
              <w:tc>
                <w:tcPr>
                  <w:tcW w:w="792" w:type="pct"/>
                  <w:vMerge w:val="restar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类别1，96hLC</w:t>
                  </w:r>
                  <w:r>
                    <w:rPr>
                      <w:rFonts w:hint="eastAsia" w:ascii="Times New Roman" w:hAnsi="Times New Roman" w:eastAsia="宋体" w:cs="Times New Roman"/>
                      <w:color w:val="000000" w:themeColor="text1"/>
                      <w:sz w:val="21"/>
                      <w:szCs w:val="21"/>
                      <w:u w:val="single"/>
                      <w:vertAlign w:val="subscript"/>
                      <w:lang w:val="en-US" w:eastAsia="zh-CN"/>
                      <w14:textFill>
                        <w14:solidFill>
                          <w14:schemeClr w14:val="tx1"/>
                        </w14:solidFill>
                      </w14:textFill>
                    </w:rPr>
                    <w:t>50</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（鱼类）≤1mg/L和/或48hEC</w:t>
                  </w:r>
                  <w:r>
                    <w:rPr>
                      <w:rFonts w:hint="eastAsia" w:ascii="Times New Roman" w:hAnsi="Times New Roman" w:eastAsia="宋体" w:cs="Times New Roman"/>
                      <w:color w:val="000000" w:themeColor="text1"/>
                      <w:sz w:val="21"/>
                      <w:szCs w:val="21"/>
                      <w:u w:val="single"/>
                      <w:vertAlign w:val="subscript"/>
                      <w:lang w:val="en-US" w:eastAsia="zh-CN"/>
                      <w14:textFill>
                        <w14:solidFill>
                          <w14:schemeClr w14:val="tx1"/>
                        </w14:solidFill>
                      </w14:textFill>
                    </w:rPr>
                    <w:t>50</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（甲壳纲动物）≤11mg/L和/或72或96hErC</w:t>
                  </w:r>
                  <w:r>
                    <w:rPr>
                      <w:rFonts w:hint="eastAsia" w:ascii="Times New Roman" w:hAnsi="Times New Roman" w:eastAsia="宋体" w:cs="Times New Roman"/>
                      <w:color w:val="000000" w:themeColor="text1"/>
                      <w:sz w:val="21"/>
                      <w:szCs w:val="21"/>
                      <w:u w:val="single"/>
                      <w:vertAlign w:val="subscript"/>
                      <w:lang w:val="en-US" w:eastAsia="zh-CN"/>
                      <w14:textFill>
                        <w14:solidFill>
                          <w14:schemeClr w14:val="tx1"/>
                        </w14:solidFill>
                      </w14:textFill>
                    </w:rPr>
                    <w:t>50</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(藻类或其他水生植物）≤11mg/L</w:t>
                  </w:r>
                </w:p>
              </w:tc>
              <w:tc>
                <w:tcPr>
                  <w:tcW w:w="536"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低毒性，可燃液体</w:t>
                  </w:r>
                </w:p>
              </w:tc>
              <w:tc>
                <w:tcPr>
                  <w:tcW w:w="547" w:type="pct"/>
                  <w:vMerge w:val="restar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不属于健康危险急性毒性物质（类别1、类别2、类别3）及危害水环境物质（急性毒性类别1）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91" w:type="pct"/>
                  <w:vMerge w:val="restar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2</w:t>
                  </w:r>
                </w:p>
              </w:tc>
              <w:tc>
                <w:tcPr>
                  <w:tcW w:w="2316" w:type="pct"/>
                  <w:gridSpan w:val="4"/>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油墨</w:t>
                  </w:r>
                </w:p>
              </w:tc>
              <w:tc>
                <w:tcPr>
                  <w:tcW w:w="616"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792"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536" w:type="pct"/>
                  <w:noWrap w:val="0"/>
                  <w:vAlign w:val="center"/>
                </w:tcPr>
                <w:p>
                  <w:pPr>
                    <w:spacing w:line="240" w:lineRule="auto"/>
                    <w:ind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w:t>
                  </w:r>
                </w:p>
              </w:tc>
              <w:tc>
                <w:tcPr>
                  <w:tcW w:w="547" w:type="pct"/>
                  <w:vMerge w:val="continue"/>
                  <w:noWrap w:val="0"/>
                  <w:vAlign w:val="center"/>
                </w:tcPr>
                <w:p>
                  <w:pPr>
                    <w:spacing w:line="240" w:lineRule="auto"/>
                    <w:ind w:firstLine="0" w:firstLineChars="0"/>
                    <w:jc w:val="center"/>
                    <w:rPr>
                      <w:rFonts w:hint="eastAsia" w:eastAsia="宋体"/>
                      <w:color w:val="000000" w:themeColor="text1"/>
                      <w:sz w:val="21"/>
                      <w:szCs w:val="21"/>
                      <w:u w:val="singl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91" w:type="pct"/>
                  <w:vMerge w:val="continue"/>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244" w:type="pct"/>
                  <w:vMerge w:val="restart"/>
                  <w:noWrap w:val="0"/>
                  <w:vAlign w:val="center"/>
                </w:tcPr>
                <w:p>
                  <w:pPr>
                    <w:spacing w:line="240" w:lineRule="auto"/>
                    <w:ind w:firstLine="0" w:firstLineChars="0"/>
                    <w:jc w:val="center"/>
                    <w:rPr>
                      <w:rFonts w:hint="eastAsia"/>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其中</w:t>
                  </w:r>
                </w:p>
              </w:tc>
              <w:tc>
                <w:tcPr>
                  <w:tcW w:w="391" w:type="pct"/>
                  <w:noWrap w:val="0"/>
                  <w:vAlign w:val="center"/>
                </w:tcPr>
                <w:p>
                  <w:pPr>
                    <w:spacing w:line="240" w:lineRule="auto"/>
                    <w:ind w:firstLine="0" w:firstLineChars="0"/>
                    <w:jc w:val="center"/>
                    <w:rPr>
                      <w:rFonts w:hint="eastAsia"/>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丁酮</w:t>
                  </w:r>
                </w:p>
              </w:tc>
              <w:tc>
                <w:tcPr>
                  <w:tcW w:w="768"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沸点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79.6</w:t>
                  </w:r>
                  <w:r>
                    <w:rPr>
                      <w:rFonts w:ascii="Times New Roman" w:hAnsi="Times New Roman" w:eastAsia="宋体" w:cs="Times New Roman"/>
                      <w:color w:val="000000" w:themeColor="text1"/>
                      <w:sz w:val="21"/>
                      <w:szCs w:val="21"/>
                      <w:u w:val="single"/>
                      <w14:textFill>
                        <w14:solidFill>
                          <w14:schemeClr w14:val="tx1"/>
                        </w14:solidFill>
                      </w14:textFill>
                    </w:rPr>
                    <w:t>℃，闪点：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-9</w:t>
                  </w:r>
                  <w:r>
                    <w:rPr>
                      <w:rFonts w:ascii="Times New Roman" w:hAnsi="Times New Roman" w:eastAsia="宋体" w:cs="Times New Roman"/>
                      <w:color w:val="000000" w:themeColor="text1"/>
                      <w:sz w:val="21"/>
                      <w:szCs w:val="21"/>
                      <w:u w:val="single"/>
                      <w14:textFill>
                        <w14:solidFill>
                          <w14:schemeClr w14:val="tx1"/>
                        </w14:solidFill>
                      </w14:textFill>
                    </w:rPr>
                    <w:t>℃</w:t>
                  </w:r>
                </w:p>
              </w:tc>
              <w:tc>
                <w:tcPr>
                  <w:tcW w:w="911"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color w:val="000000" w:themeColor="text1"/>
                      <w:sz w:val="21"/>
                      <w:szCs w:val="21"/>
                      <w:u w:val="single"/>
                      <w14:textFill>
                        <w14:solidFill>
                          <w14:schemeClr w14:val="tx1"/>
                        </w14:solidFill>
                      </w14:textFill>
                    </w:rPr>
                    <w:t>LD</w:t>
                  </w:r>
                  <w:r>
                    <w:rPr>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w:t>
                  </w:r>
                  <w:r>
                    <w:rPr>
                      <w:rFonts w:hint="eastAsia" w:hAnsi="宋体"/>
                      <w:color w:val="000000" w:themeColor="text1"/>
                      <w:sz w:val="21"/>
                      <w:szCs w:val="21"/>
                      <w:u w:val="single"/>
                      <w:lang w:val="en-US" w:eastAsia="zh-CN"/>
                      <w14:textFill>
                        <w14:solidFill>
                          <w14:schemeClr w14:val="tx1"/>
                        </w14:solidFill>
                      </w14:textFill>
                    </w:rPr>
                    <w:t>3400</w:t>
                  </w:r>
                  <w:r>
                    <w:rPr>
                      <w:rFonts w:hAnsi="宋体"/>
                      <w:color w:val="000000" w:themeColor="text1"/>
                      <w:sz w:val="21"/>
                      <w:szCs w:val="21"/>
                      <w:u w:val="single"/>
                      <w14:textFill>
                        <w14:solidFill>
                          <w14:schemeClr w14:val="tx1"/>
                        </w14:solidFill>
                      </w14:textFill>
                    </w:rPr>
                    <w:t>mg/kg(大鼠经口)，LC</w:t>
                  </w:r>
                  <w:r>
                    <w:rPr>
                      <w:rFonts w:hAnsi="宋体"/>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：无资料</w:t>
                  </w:r>
                </w:p>
              </w:tc>
              <w:tc>
                <w:tcPr>
                  <w:tcW w:w="616"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792"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536"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低毒性，易燃液体</w:t>
                  </w:r>
                </w:p>
              </w:tc>
              <w:tc>
                <w:tcPr>
                  <w:tcW w:w="547" w:type="pct"/>
                  <w:vMerge w:val="continue"/>
                  <w:noWrap w:val="0"/>
                  <w:vAlign w:val="center"/>
                </w:tcPr>
                <w:p>
                  <w:pPr>
                    <w:spacing w:line="240" w:lineRule="auto"/>
                    <w:ind w:firstLine="0" w:firstLineChars="0"/>
                    <w:jc w:val="center"/>
                    <w:rPr>
                      <w:rFonts w:hint="eastAsia"/>
                      <w:color w:val="000000" w:themeColor="text1"/>
                      <w:sz w:val="21"/>
                      <w:szCs w:val="21"/>
                      <w:u w:val="singl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91" w:type="pct"/>
                  <w:vMerge w:val="continue"/>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c>
                <w:tcPr>
                  <w:tcW w:w="244" w:type="pct"/>
                  <w:vMerge w:val="continue"/>
                  <w:noWrap w:val="0"/>
                  <w:vAlign w:val="center"/>
                </w:tcPr>
                <w:p>
                  <w:pPr>
                    <w:spacing w:line="240" w:lineRule="auto"/>
                    <w:ind w:firstLine="0" w:firstLineChars="0"/>
                    <w:jc w:val="center"/>
                    <w:rPr>
                      <w:rFonts w:hint="eastAsia"/>
                      <w:color w:val="000000" w:themeColor="text1"/>
                      <w:sz w:val="21"/>
                      <w:szCs w:val="21"/>
                      <w:u w:val="single"/>
                      <w:lang w:val="en-US" w:eastAsia="zh-CN"/>
                      <w14:textFill>
                        <w14:solidFill>
                          <w14:schemeClr w14:val="tx1"/>
                        </w14:solidFill>
                      </w14:textFill>
                    </w:rPr>
                  </w:pPr>
                </w:p>
              </w:tc>
              <w:tc>
                <w:tcPr>
                  <w:tcW w:w="391" w:type="pct"/>
                  <w:noWrap w:val="0"/>
                  <w:vAlign w:val="center"/>
                </w:tcPr>
                <w:p>
                  <w:pPr>
                    <w:spacing w:line="240" w:lineRule="auto"/>
                    <w:ind w:firstLine="0" w:firstLineChars="0"/>
                    <w:jc w:val="center"/>
                    <w:rPr>
                      <w:rFonts w:hint="eastAsia"/>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乙二醇乙醚</w:t>
                  </w:r>
                </w:p>
              </w:tc>
              <w:tc>
                <w:tcPr>
                  <w:tcW w:w="768"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沸点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135.1</w:t>
                  </w:r>
                  <w:r>
                    <w:rPr>
                      <w:rFonts w:ascii="Times New Roman" w:hAnsi="Times New Roman" w:eastAsia="宋体" w:cs="Times New Roman"/>
                      <w:color w:val="000000" w:themeColor="text1"/>
                      <w:sz w:val="21"/>
                      <w:szCs w:val="21"/>
                      <w:u w:val="single"/>
                      <w14:textFill>
                        <w14:solidFill>
                          <w14:schemeClr w14:val="tx1"/>
                        </w14:solidFill>
                      </w14:textFill>
                    </w:rPr>
                    <w:t>℃，闪点：</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43</w:t>
                  </w:r>
                  <w:r>
                    <w:rPr>
                      <w:rFonts w:ascii="Times New Roman" w:hAnsi="Times New Roman" w:eastAsia="宋体" w:cs="Times New Roman"/>
                      <w:color w:val="000000" w:themeColor="text1"/>
                      <w:sz w:val="21"/>
                      <w:szCs w:val="21"/>
                      <w:u w:val="single"/>
                      <w14:textFill>
                        <w14:solidFill>
                          <w14:schemeClr w14:val="tx1"/>
                        </w14:solidFill>
                      </w14:textFill>
                    </w:rPr>
                    <w:t>℃</w:t>
                  </w:r>
                </w:p>
              </w:tc>
              <w:tc>
                <w:tcPr>
                  <w:tcW w:w="911"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color w:val="000000" w:themeColor="text1"/>
                      <w:sz w:val="21"/>
                      <w:szCs w:val="21"/>
                      <w:u w:val="single"/>
                      <w14:textFill>
                        <w14:solidFill>
                          <w14:schemeClr w14:val="tx1"/>
                        </w14:solidFill>
                      </w14:textFill>
                    </w:rPr>
                    <w:t>LD</w:t>
                  </w:r>
                  <w:r>
                    <w:rPr>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w:t>
                  </w:r>
                  <w:r>
                    <w:rPr>
                      <w:rFonts w:hint="eastAsia" w:hAnsi="宋体"/>
                      <w:color w:val="000000" w:themeColor="text1"/>
                      <w:sz w:val="21"/>
                      <w:szCs w:val="21"/>
                      <w:u w:val="single"/>
                      <w:lang w:val="en-US" w:eastAsia="zh-CN"/>
                      <w14:textFill>
                        <w14:solidFill>
                          <w14:schemeClr w14:val="tx1"/>
                        </w14:solidFill>
                      </w14:textFill>
                    </w:rPr>
                    <w:t>3460</w:t>
                  </w:r>
                  <w:r>
                    <w:rPr>
                      <w:rFonts w:hAnsi="宋体"/>
                      <w:color w:val="000000" w:themeColor="text1"/>
                      <w:sz w:val="21"/>
                      <w:szCs w:val="21"/>
                      <w:u w:val="single"/>
                      <w14:textFill>
                        <w14:solidFill>
                          <w14:schemeClr w14:val="tx1"/>
                        </w14:solidFill>
                      </w14:textFill>
                    </w:rPr>
                    <w:t>mg/kg(大鼠经口)，LC</w:t>
                  </w:r>
                  <w:r>
                    <w:rPr>
                      <w:rFonts w:hAnsi="宋体"/>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：无资料</w:t>
                  </w:r>
                </w:p>
              </w:tc>
              <w:tc>
                <w:tcPr>
                  <w:tcW w:w="616"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792"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536"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低毒性，可燃液体</w:t>
                  </w:r>
                </w:p>
              </w:tc>
              <w:tc>
                <w:tcPr>
                  <w:tcW w:w="547" w:type="pct"/>
                  <w:vMerge w:val="continue"/>
                  <w:noWrap w:val="0"/>
                  <w:vAlign w:val="center"/>
                </w:tcPr>
                <w:p>
                  <w:pPr>
                    <w:spacing w:line="240" w:lineRule="auto"/>
                    <w:ind w:firstLine="0" w:firstLineChars="0"/>
                    <w:jc w:val="center"/>
                    <w:rPr>
                      <w:rFonts w:hint="eastAsia"/>
                      <w:color w:val="000000" w:themeColor="text1"/>
                      <w:sz w:val="21"/>
                      <w:szCs w:val="21"/>
                      <w:u w:val="singl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1" w:type="pct"/>
                  <w:vMerge w:val="restart"/>
                  <w:noWrap w:val="0"/>
                  <w:vAlign w:val="center"/>
                </w:tcPr>
                <w:p>
                  <w:pPr>
                    <w:spacing w:line="240" w:lineRule="auto"/>
                    <w:ind w:firstLine="0" w:firstLineChars="0"/>
                    <w:jc w:val="center"/>
                    <w:rPr>
                      <w:rFonts w:hint="eastAsia"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3</w:t>
                  </w:r>
                </w:p>
              </w:tc>
              <w:tc>
                <w:tcPr>
                  <w:tcW w:w="2316" w:type="pct"/>
                  <w:gridSpan w:val="4"/>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电解液</w:t>
                  </w:r>
                </w:p>
              </w:tc>
              <w:tc>
                <w:tcPr>
                  <w:tcW w:w="616"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792"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536" w:type="pct"/>
                  <w:noWrap w:val="0"/>
                  <w:vAlign w:val="center"/>
                </w:tcPr>
                <w:p>
                  <w:pPr>
                    <w:spacing w:line="240" w:lineRule="auto"/>
                    <w:ind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w:t>
                  </w:r>
                </w:p>
              </w:tc>
              <w:tc>
                <w:tcPr>
                  <w:tcW w:w="547" w:type="pct"/>
                  <w:vMerge w:val="continue"/>
                  <w:noWrap w:val="0"/>
                  <w:vAlign w:val="center"/>
                </w:tcPr>
                <w:p>
                  <w:pPr>
                    <w:spacing w:line="240" w:lineRule="auto"/>
                    <w:ind w:firstLine="0" w:firstLineChars="0"/>
                    <w:jc w:val="center"/>
                    <w:rPr>
                      <w:rFonts w:hint="eastAsia"/>
                      <w:color w:val="000000" w:themeColor="text1"/>
                      <w:sz w:val="21"/>
                      <w:szCs w:val="21"/>
                      <w:u w:val="singl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1" w:type="pct"/>
                  <w:vMerge w:val="continue"/>
                  <w:noWrap w:val="0"/>
                  <w:vAlign w:val="center"/>
                </w:tcPr>
                <w:p>
                  <w:pPr>
                    <w:spacing w:line="240" w:lineRule="auto"/>
                    <w:ind w:firstLine="0" w:firstLineChars="0"/>
                    <w:jc w:val="center"/>
                    <w:rPr>
                      <w:rFonts w:hint="eastAsia"/>
                      <w:color w:val="000000" w:themeColor="text1"/>
                      <w:sz w:val="21"/>
                      <w:szCs w:val="21"/>
                      <w:u w:val="single"/>
                      <w:lang w:val="en-US" w:eastAsia="zh-CN"/>
                      <w14:textFill>
                        <w14:solidFill>
                          <w14:schemeClr w14:val="tx1"/>
                        </w14:solidFill>
                      </w14:textFill>
                    </w:rPr>
                  </w:pPr>
                </w:p>
              </w:tc>
              <w:tc>
                <w:tcPr>
                  <w:tcW w:w="244" w:type="pct"/>
                  <w:vMerge w:val="restart"/>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其中</w:t>
                  </w:r>
                </w:p>
              </w:tc>
              <w:tc>
                <w:tcPr>
                  <w:tcW w:w="391"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lang w:val="en-US" w:eastAsia="zh-CN"/>
                      <w14:textFill>
                        <w14:solidFill>
                          <w14:schemeClr w14:val="tx1"/>
                        </w14:solidFill>
                      </w14:textFill>
                    </w:rPr>
                    <w:t>碳酸二甲酯</w:t>
                  </w:r>
                </w:p>
              </w:tc>
              <w:tc>
                <w:tcPr>
                  <w:tcW w:w="768" w:type="pct"/>
                  <w:noWrap w:val="0"/>
                  <w:vAlign w:val="center"/>
                </w:tcPr>
                <w:p>
                  <w:pPr>
                    <w:spacing w:line="240" w:lineRule="auto"/>
                    <w:ind w:firstLine="0" w:firstLineChars="0"/>
                    <w:jc w:val="center"/>
                    <w:rPr>
                      <w:rFonts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lang w:val="en-US" w:eastAsia="zh-CN"/>
                      <w14:textFill>
                        <w14:solidFill>
                          <w14:schemeClr w14:val="tx1"/>
                        </w14:solidFill>
                      </w14:textFill>
                    </w:rPr>
                    <w:t>沸点90℃，闪点：19℃</w:t>
                  </w:r>
                </w:p>
              </w:tc>
              <w:tc>
                <w:tcPr>
                  <w:tcW w:w="911" w:type="pct"/>
                  <w:noWrap w:val="0"/>
                  <w:vAlign w:val="center"/>
                </w:tcPr>
                <w:p>
                  <w:pPr>
                    <w:pStyle w:val="85"/>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color w:val="000000" w:themeColor="text1"/>
                      <w:sz w:val="21"/>
                      <w:szCs w:val="21"/>
                      <w:u w:val="single"/>
                      <w14:textFill>
                        <w14:solidFill>
                          <w14:schemeClr w14:val="tx1"/>
                        </w14:solidFill>
                      </w14:textFill>
                    </w:rPr>
                    <w:t>LD</w:t>
                  </w:r>
                  <w:r>
                    <w:rPr>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：13000mg/kg(大鼠经口)，LC50：无资料</w:t>
                  </w:r>
                </w:p>
              </w:tc>
              <w:tc>
                <w:tcPr>
                  <w:tcW w:w="616"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792"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536"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低毒性，易燃液体</w:t>
                  </w:r>
                </w:p>
              </w:tc>
              <w:tc>
                <w:tcPr>
                  <w:tcW w:w="547" w:type="pct"/>
                  <w:vMerge w:val="continue"/>
                  <w:noWrap w:val="0"/>
                  <w:vAlign w:val="center"/>
                </w:tcPr>
                <w:p>
                  <w:pPr>
                    <w:spacing w:line="240" w:lineRule="auto"/>
                    <w:ind w:firstLine="0" w:firstLineChars="0"/>
                    <w:jc w:val="center"/>
                    <w:rPr>
                      <w:rFonts w:hint="eastAsia"/>
                      <w:color w:val="000000" w:themeColor="text1"/>
                      <w:sz w:val="21"/>
                      <w:szCs w:val="21"/>
                      <w:u w:val="singl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1" w:type="pct"/>
                  <w:vMerge w:val="continue"/>
                  <w:noWrap w:val="0"/>
                  <w:vAlign w:val="center"/>
                </w:tcPr>
                <w:p>
                  <w:pPr>
                    <w:spacing w:line="240" w:lineRule="auto"/>
                    <w:ind w:firstLine="0" w:firstLineChars="0"/>
                    <w:jc w:val="center"/>
                    <w:rPr>
                      <w:rFonts w:hint="eastAsia"/>
                      <w:color w:val="000000" w:themeColor="text1"/>
                      <w:sz w:val="21"/>
                      <w:szCs w:val="21"/>
                      <w:u w:val="single"/>
                      <w:lang w:val="en-US" w:eastAsia="zh-CN"/>
                      <w14:textFill>
                        <w14:solidFill>
                          <w14:schemeClr w14:val="tx1"/>
                        </w14:solidFill>
                      </w14:textFill>
                    </w:rPr>
                  </w:pPr>
                </w:p>
              </w:tc>
              <w:tc>
                <w:tcPr>
                  <w:tcW w:w="244"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p>
              </w:tc>
              <w:tc>
                <w:tcPr>
                  <w:tcW w:w="391"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lang w:val="en-US" w:eastAsia="zh-CN"/>
                      <w14:textFill>
                        <w14:solidFill>
                          <w14:schemeClr w14:val="tx1"/>
                        </w14:solidFill>
                      </w14:textFill>
                    </w:rPr>
                    <w:t>碳酸二乙酯</w:t>
                  </w:r>
                </w:p>
              </w:tc>
              <w:tc>
                <w:tcPr>
                  <w:tcW w:w="768" w:type="pct"/>
                  <w:noWrap w:val="0"/>
                  <w:vAlign w:val="center"/>
                </w:tcPr>
                <w:p>
                  <w:pPr>
                    <w:spacing w:line="240" w:lineRule="auto"/>
                    <w:ind w:firstLine="0" w:firstLineChars="0"/>
                    <w:jc w:val="center"/>
                    <w:rPr>
                      <w:rFonts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lang w:val="en-US" w:eastAsia="zh-CN"/>
                      <w14:textFill>
                        <w14:solidFill>
                          <w14:schemeClr w14:val="tx1"/>
                        </w14:solidFill>
                      </w14:textFill>
                    </w:rPr>
                    <w:t>沸点126.8℃，闪点：25℃；</w:t>
                  </w:r>
                </w:p>
                <w:tbl>
                  <w:tblPr>
                    <w:tblStyle w:val="26"/>
                    <w:tblW w:w="7275" w:type="dxa"/>
                    <w:tblInd w:w="15"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275"/>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275" w:type="dxa"/>
                        <w:tcBorders>
                          <w:top w:val="single" w:color="FFFFFF" w:sz="6" w:space="0"/>
                          <w:left w:val="single" w:color="FFFFFF" w:sz="6" w:space="0"/>
                          <w:bottom w:val="single" w:color="FFFFFF" w:sz="6" w:space="0"/>
                          <w:right w:val="single" w:color="FFFFFF" w:sz="6" w:space="0"/>
                        </w:tcBorders>
                        <w:shd w:val="clear" w:color="auto" w:fill="FFFFFF"/>
                        <w:noWrap w:val="0"/>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lang w:val="en-US" w:eastAsia="zh-CN"/>
                            <w14:textFill>
                              <w14:solidFill>
                                <w14:schemeClr w14:val="tx1"/>
                              </w14:solidFill>
                            </w14:textFill>
                          </w:rPr>
                          <w:t>无资料</w:t>
                        </w:r>
                      </w:p>
                    </w:tc>
                  </w:tr>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275" w:type="dxa"/>
                        <w:tcBorders>
                          <w:top w:val="single" w:color="FFFFFF" w:sz="6" w:space="0"/>
                          <w:left w:val="single" w:color="FFFFFF" w:sz="6" w:space="0"/>
                          <w:bottom w:val="single" w:color="FFFFFF" w:sz="6" w:space="0"/>
                          <w:right w:val="single" w:color="FFFFFF" w:sz="6" w:space="0"/>
                        </w:tcBorders>
                        <w:shd w:val="clear" w:color="auto" w:fill="FFFFFF"/>
                        <w:noWrap w:val="0"/>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ascii="Times New Roman" w:hAnsi="Times New Roman" w:eastAsia="宋体" w:cs="Times New Roman"/>
                            <w:color w:val="000000" w:themeColor="text1"/>
                            <w:sz w:val="21"/>
                            <w:szCs w:val="21"/>
                            <w:u w:val="single"/>
                            <w:lang w:val="en-US" w:eastAsia="zh-CN"/>
                            <w14:textFill>
                              <w14:solidFill>
                                <w14:schemeClr w14:val="tx1"/>
                              </w14:solidFill>
                            </w14:textFill>
                          </w:rPr>
                          <w:t>无资料</w:t>
                        </w:r>
                      </w:p>
                    </w:tc>
                  </w:tr>
                </w:tbl>
                <w:p>
                  <w:pPr>
                    <w:spacing w:line="240" w:lineRule="auto"/>
                    <w:ind w:firstLine="0" w:firstLineChars="0"/>
                    <w:jc w:val="center"/>
                    <w:rPr>
                      <w:rFonts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911" w:type="pct"/>
                  <w:noWrap w:val="0"/>
                  <w:vAlign w:val="center"/>
                </w:tcPr>
                <w:p>
                  <w:pPr>
                    <w:pStyle w:val="85"/>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color w:val="000000" w:themeColor="text1"/>
                      <w:sz w:val="21"/>
                      <w:szCs w:val="21"/>
                      <w:u w:val="single"/>
                      <w14:textFill>
                        <w14:solidFill>
                          <w14:schemeClr w14:val="tx1"/>
                        </w14:solidFill>
                      </w14:textFill>
                    </w:rPr>
                    <w:t>LD</w:t>
                  </w:r>
                  <w:r>
                    <w:rPr>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w:t>
                  </w:r>
                  <w:r>
                    <w:rPr>
                      <w:color w:val="000000" w:themeColor="text1"/>
                      <w:sz w:val="21"/>
                      <w:szCs w:val="21"/>
                      <w:u w:val="single"/>
                      <w14:textFill>
                        <w14:solidFill>
                          <w14:schemeClr w14:val="tx1"/>
                        </w14:solidFill>
                      </w14:textFill>
                    </w:rPr>
                    <w:t>1</w:t>
                  </w:r>
                  <w:r>
                    <w:rPr>
                      <w:rFonts w:hAnsi="宋体"/>
                      <w:color w:val="000000" w:themeColor="text1"/>
                      <w:sz w:val="21"/>
                      <w:szCs w:val="21"/>
                      <w:u w:val="single"/>
                      <w14:textFill>
                        <w14:solidFill>
                          <w14:schemeClr w14:val="tx1"/>
                        </w14:solidFill>
                      </w14:textFill>
                    </w:rPr>
                    <w:t>570mg/kg（大鼠经口），LC</w:t>
                  </w:r>
                  <w:r>
                    <w:rPr>
                      <w:rFonts w:hAnsi="宋体"/>
                      <w:color w:val="000000" w:themeColor="text1"/>
                      <w:sz w:val="21"/>
                      <w:szCs w:val="21"/>
                      <w:u w:val="single"/>
                      <w:vertAlign w:val="subscript"/>
                      <w14:textFill>
                        <w14:solidFill>
                          <w14:schemeClr w14:val="tx1"/>
                        </w14:solidFill>
                      </w14:textFill>
                    </w:rPr>
                    <w:t>50</w:t>
                  </w:r>
                  <w:r>
                    <w:rPr>
                      <w:rFonts w:hAnsi="宋体"/>
                      <w:color w:val="000000" w:themeColor="text1"/>
                      <w:sz w:val="21"/>
                      <w:szCs w:val="21"/>
                      <w:u w:val="single"/>
                      <w14:textFill>
                        <w14:solidFill>
                          <w14:schemeClr w14:val="tx1"/>
                        </w14:solidFill>
                      </w14:textFill>
                    </w:rPr>
                    <w:t>：无资料</w:t>
                  </w:r>
                </w:p>
              </w:tc>
              <w:tc>
                <w:tcPr>
                  <w:tcW w:w="616"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792" w:type="pct"/>
                  <w:vMerge w:val="continue"/>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536" w:type="pct"/>
                  <w:noWrap w:val="0"/>
                  <w:vAlign w:val="center"/>
                </w:tcPr>
                <w:p>
                  <w:pPr>
                    <w:spacing w:line="240" w:lineRule="auto"/>
                    <w:ind w:firstLine="0" w:firstLineChars="0"/>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低毒性，可燃液体</w:t>
                  </w:r>
                </w:p>
              </w:tc>
              <w:tc>
                <w:tcPr>
                  <w:tcW w:w="547" w:type="pct"/>
                  <w:vMerge w:val="continue"/>
                  <w:noWrap w:val="0"/>
                  <w:vAlign w:val="center"/>
                </w:tcPr>
                <w:p>
                  <w:pPr>
                    <w:spacing w:line="240" w:lineRule="auto"/>
                    <w:ind w:firstLine="0" w:firstLineChars="0"/>
                    <w:jc w:val="center"/>
                    <w:rPr>
                      <w:rFonts w:hint="eastAsia"/>
                      <w:color w:val="000000" w:themeColor="text1"/>
                      <w:sz w:val="21"/>
                      <w:szCs w:val="21"/>
                      <w:u w:val="single"/>
                      <w:lang w:eastAsia="zh-CN"/>
                      <w14:textFill>
                        <w14:solidFill>
                          <w14:schemeClr w14:val="tx1"/>
                        </w14:solidFill>
                      </w14:textFill>
                    </w:rPr>
                  </w:pPr>
                </w:p>
              </w:tc>
            </w:tr>
          </w:tbl>
          <w:p>
            <w:pPr>
              <w:ind w:firstLine="480"/>
              <w:rPr>
                <w:rFonts w:hint="eastAsia"/>
                <w:color w:val="000000" w:themeColor="text1"/>
                <w:u w:val="single"/>
                <w14:textFill>
                  <w14:solidFill>
                    <w14:schemeClr w14:val="tx1"/>
                  </w14:solidFill>
                </w14:textFill>
              </w:rPr>
            </w:pPr>
            <w:r>
              <w:rPr>
                <w:rFonts w:hint="eastAsia"/>
                <w:color w:val="000000" w:themeColor="text1"/>
                <w:u w:val="single"/>
                <w:lang w:eastAsia="zh-CN"/>
                <w14:textFill>
                  <w14:solidFill>
                    <w14:schemeClr w14:val="tx1"/>
                  </w14:solidFill>
                </w14:textFill>
              </w:rPr>
              <w:t>根据上表</w:t>
            </w:r>
            <w:r>
              <w:rPr>
                <w:rFonts w:hint="eastAsia"/>
                <w:color w:val="000000" w:themeColor="text1"/>
                <w:u w:val="single"/>
                <w:lang w:val="en-US" w:eastAsia="zh-CN"/>
                <w14:textFill>
                  <w14:solidFill>
                    <w14:schemeClr w14:val="tx1"/>
                  </w14:solidFill>
                </w14:textFill>
              </w:rPr>
              <w:t>风险物质调查结果，项目喷码使用油墨中含有的丁酮为易燃液体，属于</w:t>
            </w:r>
            <w:r>
              <w:rPr>
                <w:color w:val="000000" w:themeColor="text1"/>
                <w:u w:val="single"/>
                <w14:textFill>
                  <w14:solidFill>
                    <w14:schemeClr w14:val="tx1"/>
                  </w14:solidFill>
                </w14:textFill>
              </w:rPr>
              <w:t>《建设项目环境风险评价技术导则》（HJ 169-2018）附录B</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规定的</w:t>
            </w:r>
            <w:r>
              <w:rPr>
                <w:rFonts w:hint="eastAsia"/>
                <w:color w:val="000000" w:themeColor="text1"/>
                <w:u w:val="single"/>
                <w14:textFill>
                  <w14:solidFill>
                    <w14:schemeClr w14:val="tx1"/>
                  </w14:solidFill>
                </w14:textFill>
              </w:rPr>
              <w:t>重点关注的风险物质</w:t>
            </w:r>
            <w:r>
              <w:rPr>
                <w:rFonts w:hint="eastAsia"/>
                <w:color w:val="000000" w:themeColor="text1"/>
                <w:u w:val="single"/>
                <w:lang w:val="en-US" w:eastAsia="zh-CN"/>
                <w14:textFill>
                  <w14:solidFill>
                    <w14:schemeClr w14:val="tx1"/>
                  </w14:solidFill>
                </w14:textFill>
              </w:rPr>
              <w:t>，电解液中的碳酸二甲酯为易燃液体，但未被列入</w:t>
            </w:r>
            <w:r>
              <w:rPr>
                <w:color w:val="000000" w:themeColor="text1"/>
                <w:u w:val="single"/>
                <w14:textFill>
                  <w14:solidFill>
                    <w14:schemeClr w14:val="tx1"/>
                  </w14:solidFill>
                </w14:textFill>
              </w:rPr>
              <w:t>附录B</w:t>
            </w:r>
            <w:r>
              <w:rPr>
                <w:rFonts w:hint="eastAsia"/>
                <w:color w:val="000000" w:themeColor="text1"/>
                <w:u w:val="single"/>
                <w14:textFill>
                  <w14:solidFill>
                    <w14:schemeClr w14:val="tx1"/>
                  </w14:solidFill>
                </w14:textFill>
              </w:rPr>
              <w:t>.1</w:t>
            </w:r>
            <w:r>
              <w:rPr>
                <w:rFonts w:hint="eastAsia"/>
                <w:color w:val="000000" w:themeColor="text1"/>
                <w:u w:val="single"/>
                <w:lang w:eastAsia="zh-CN"/>
                <w14:textFill>
                  <w14:solidFill>
                    <w14:schemeClr w14:val="tx1"/>
                  </w14:solidFill>
                </w14:textFill>
              </w:rPr>
              <w:t>中；其他</w:t>
            </w:r>
            <w:r>
              <w:rPr>
                <w:rFonts w:hint="eastAsia"/>
                <w:color w:val="000000" w:themeColor="text1"/>
                <w:u w:val="single"/>
                <w14:textFill>
                  <w14:solidFill>
                    <w14:schemeClr w14:val="tx1"/>
                  </w14:solidFill>
                </w14:textFill>
              </w:rPr>
              <w:t>原辅材料均未列入</w:t>
            </w:r>
            <w:r>
              <w:rPr>
                <w:color w:val="000000" w:themeColor="text1"/>
                <w:u w:val="single"/>
                <w14:textFill>
                  <w14:solidFill>
                    <w14:schemeClr w14:val="tx1"/>
                  </w14:solidFill>
                </w14:textFill>
              </w:rPr>
              <w:t>《建设项目环境风险评价技术导则》（HJ 169-2018）附录B</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规定的</w:t>
            </w:r>
            <w:r>
              <w:rPr>
                <w:rFonts w:hint="eastAsia"/>
                <w:color w:val="000000" w:themeColor="text1"/>
                <w:u w:val="single"/>
                <w14:textFill>
                  <w14:solidFill>
                    <w14:schemeClr w14:val="tx1"/>
                  </w14:solidFill>
                </w14:textFill>
              </w:rPr>
              <w:t>重点关注的风险物质及B.2其他风险物质-健康危险急性毒性物质（类别1、类别2、类别3）、危害水环境物质（急性毒性类别1）</w:t>
            </w:r>
            <w:r>
              <w:rPr>
                <w:rStyle w:val="32"/>
                <w:rFonts w:hint="eastAsia"/>
                <w:color w:val="000000" w:themeColor="text1"/>
                <w:kern w:val="0"/>
                <w:szCs w:val="20"/>
                <w:u w:val="single"/>
                <w:lang w:eastAsia="zh-CN"/>
                <w14:textFill>
                  <w14:solidFill>
                    <w14:schemeClr w14:val="tx1"/>
                  </w14:solidFill>
                </w14:textFill>
              </w:rPr>
              <w:t>。</w:t>
            </w:r>
          </w:p>
          <w:p>
            <w:pPr>
              <w:ind w:firstLine="480"/>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2、</w:t>
            </w:r>
            <w:r>
              <w:rPr>
                <w:rFonts w:hint="eastAsia"/>
                <w:color w:val="000000" w:themeColor="text1"/>
                <w:u w:val="single"/>
                <w:lang w:eastAsia="zh-CN"/>
                <w14:textFill>
                  <w14:solidFill>
                    <w14:schemeClr w14:val="tx1"/>
                  </w14:solidFill>
                </w14:textFill>
              </w:rPr>
              <w:t>风险物质</w:t>
            </w:r>
            <w:r>
              <w:rPr>
                <w:rFonts w:hint="eastAsia"/>
                <w:color w:val="000000" w:themeColor="text1"/>
                <w:u w:val="single"/>
                <w:lang w:val="en-US" w:eastAsia="zh-CN"/>
                <w14:textFill>
                  <w14:solidFill>
                    <w14:schemeClr w14:val="tx1"/>
                  </w14:solidFill>
                </w14:textFill>
              </w:rPr>
              <w:t>Q值判断</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根据《建设项目环境风险评价技术导则》附录B和《危险化学品重大危险源辨识》（GB18218-2018）确定危险物质的临界量。详见下表</w:t>
            </w:r>
            <w:r>
              <w:rPr>
                <w:rFonts w:hint="eastAsia"/>
                <w:color w:val="000000" w:themeColor="text1"/>
                <w:u w:val="single"/>
                <w:lang w:val="en-US" w:eastAsia="zh-CN"/>
                <w14:textFill>
                  <w14:solidFill>
                    <w14:schemeClr w14:val="tx1"/>
                  </w14:solidFill>
                </w14:textFill>
              </w:rPr>
              <w:t>4-14</w:t>
            </w:r>
            <w:r>
              <w:rPr>
                <w:rFonts w:hint="eastAsia"/>
                <w:color w:val="000000" w:themeColor="text1"/>
                <w:u w:val="single"/>
                <w14:textFill>
                  <w14:solidFill>
                    <w14:schemeClr w14:val="tx1"/>
                  </w14:solidFill>
                </w14:textFill>
              </w:rPr>
              <w:t>。</w:t>
            </w:r>
          </w:p>
          <w:p>
            <w:pPr>
              <w:pStyle w:val="62"/>
              <w:rPr>
                <w:color w:val="000000" w:themeColor="text1"/>
                <w:u w:val="single"/>
                <w14:textFill>
                  <w14:solidFill>
                    <w14:schemeClr w14:val="tx1"/>
                  </w14:solidFill>
                </w14:textFill>
              </w:rPr>
            </w:pPr>
            <w:r>
              <w:rPr>
                <w:color w:val="000000" w:themeColor="text1"/>
                <w:u w:val="single"/>
                <w14:textFill>
                  <w14:solidFill>
                    <w14:schemeClr w14:val="tx1"/>
                  </w14:solidFill>
                </w14:textFill>
              </w:rPr>
              <w:t>表</w:t>
            </w:r>
            <w:r>
              <w:rPr>
                <w:rFonts w:hint="eastAsia"/>
                <w:color w:val="000000" w:themeColor="text1"/>
                <w:u w:val="single"/>
                <w:lang w:val="en-US" w:eastAsia="zh-CN"/>
                <w14:textFill>
                  <w14:solidFill>
                    <w14:schemeClr w14:val="tx1"/>
                  </w14:solidFill>
                </w14:textFill>
              </w:rPr>
              <w:t>4-14</w:t>
            </w:r>
            <w:r>
              <w:rPr>
                <w:rFonts w:hint="eastAsia"/>
                <w:color w:val="000000" w:themeColor="text1"/>
                <w:u w:val="single"/>
                <w14:textFill>
                  <w14:solidFill>
                    <w14:schemeClr w14:val="tx1"/>
                  </w14:solidFill>
                </w14:textFill>
              </w:rPr>
              <w:t xml:space="preserve"> 危险物质临界量</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066"/>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9"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序号</w:t>
                  </w:r>
                </w:p>
              </w:tc>
              <w:tc>
                <w:tcPr>
                  <w:tcW w:w="1249"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物质名称</w:t>
                  </w:r>
                </w:p>
              </w:tc>
              <w:tc>
                <w:tcPr>
                  <w:tcW w:w="1250"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CAS号</w:t>
                  </w:r>
                </w:p>
              </w:tc>
              <w:tc>
                <w:tcPr>
                  <w:tcW w:w="1250"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临界量/t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9"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249" w:type="pct"/>
                  <w:noWrap w:val="0"/>
                  <w:vAlign w:val="center"/>
                </w:tcPr>
                <w:p>
                  <w:pPr>
                    <w:spacing w:line="240" w:lineRule="auto"/>
                    <w:ind w:firstLine="0" w:firstLineChars="0"/>
                    <w:jc w:val="center"/>
                    <w:rPr>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丁酮</w:t>
                  </w:r>
                  <w:r>
                    <w:rPr>
                      <w:rFonts w:hint="eastAsia"/>
                      <w:color w:val="000000" w:themeColor="text1"/>
                      <w:sz w:val="21"/>
                      <w:szCs w:val="21"/>
                      <w:u w:val="single"/>
                      <w14:textFill>
                        <w14:solidFill>
                          <w14:schemeClr w14:val="tx1"/>
                        </w14:solidFill>
                      </w14:textFill>
                    </w:rPr>
                    <w:t>（油墨）</w:t>
                  </w:r>
                </w:p>
              </w:tc>
              <w:tc>
                <w:tcPr>
                  <w:tcW w:w="1250" w:type="pct"/>
                  <w:noWrap w:val="0"/>
                  <w:vAlign w:val="center"/>
                </w:tcPr>
                <w:p>
                  <w:pPr>
                    <w:spacing w:line="240" w:lineRule="auto"/>
                    <w:ind w:firstLine="0" w:firstLineChars="0"/>
                    <w:jc w:val="center"/>
                    <w:rPr>
                      <w:rFonts w:hint="default" w:eastAsia="宋体"/>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78-93-3</w:t>
                  </w:r>
                </w:p>
              </w:tc>
              <w:tc>
                <w:tcPr>
                  <w:tcW w:w="1250" w:type="pct"/>
                  <w:noWrap w:val="0"/>
                  <w:vAlign w:val="center"/>
                </w:tcPr>
                <w:p>
                  <w:pPr>
                    <w:spacing w:line="240" w:lineRule="auto"/>
                    <w:ind w:firstLine="0" w:firstLineChars="0"/>
                    <w:jc w:val="center"/>
                    <w:rPr>
                      <w:color w:val="000000" w:themeColor="text1"/>
                      <w:kern w:val="2"/>
                      <w:sz w:val="21"/>
                      <w:szCs w:val="21"/>
                      <w:u w:val="single"/>
                      <w:lang w:val="en-US" w:eastAsia="zh-CN" w:bidi="ar-SA"/>
                      <w14:textFill>
                        <w14:solidFill>
                          <w14:schemeClr w14:val="tx1"/>
                        </w14:solidFill>
                      </w14:textFill>
                    </w:rPr>
                  </w:pPr>
                  <w:r>
                    <w:rPr>
                      <w:rFonts w:hint="eastAsia"/>
                      <w:color w:val="000000" w:themeColor="text1"/>
                      <w:sz w:val="21"/>
                      <w:szCs w:val="21"/>
                      <w:u w:val="singl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noWrap w:val="0"/>
                  <w:vAlign w:val="center"/>
                </w:tcPr>
                <w:p>
                  <w:pPr>
                    <w:spacing w:line="240" w:lineRule="auto"/>
                    <w:ind w:firstLine="0" w:firstLineChars="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注：</w:t>
                  </w:r>
                  <w:r>
                    <w:rPr>
                      <w:rFonts w:hint="eastAsia"/>
                      <w:color w:val="000000" w:themeColor="text1"/>
                      <w:sz w:val="21"/>
                      <w:szCs w:val="21"/>
                      <w:u w:val="single"/>
                      <w:lang w:eastAsia="zh-CN"/>
                      <w14:textFill>
                        <w14:solidFill>
                          <w14:schemeClr w14:val="tx1"/>
                        </w14:solidFill>
                      </w14:textFill>
                    </w:rPr>
                    <w:t>油墨中</w:t>
                  </w:r>
                  <w:r>
                    <w:rPr>
                      <w:rFonts w:hint="eastAsia"/>
                      <w:color w:val="000000" w:themeColor="text1"/>
                      <w:sz w:val="21"/>
                      <w:szCs w:val="21"/>
                      <w:u w:val="single"/>
                      <w14:textFill>
                        <w14:solidFill>
                          <w14:schemeClr w14:val="tx1"/>
                        </w14:solidFill>
                      </w14:textFill>
                    </w:rPr>
                    <w:t>含环</w:t>
                  </w:r>
                  <w:r>
                    <w:rPr>
                      <w:rFonts w:hint="eastAsia"/>
                      <w:color w:val="000000" w:themeColor="text1"/>
                      <w:sz w:val="21"/>
                      <w:szCs w:val="21"/>
                      <w:u w:val="single"/>
                      <w:lang w:eastAsia="zh-CN"/>
                      <w14:textFill>
                        <w14:solidFill>
                          <w14:schemeClr w14:val="tx1"/>
                        </w14:solidFill>
                      </w14:textFill>
                    </w:rPr>
                    <w:t>丁酮以</w:t>
                  </w:r>
                  <w:r>
                    <w:rPr>
                      <w:rFonts w:hint="eastAsia"/>
                      <w:color w:val="000000" w:themeColor="text1"/>
                      <w:sz w:val="21"/>
                      <w:szCs w:val="21"/>
                      <w:u w:val="single"/>
                      <w:lang w:val="en-US" w:eastAsia="zh-CN"/>
                      <w14:textFill>
                        <w14:solidFill>
                          <w14:schemeClr w14:val="tx1"/>
                        </w14:solidFill>
                      </w14:textFill>
                    </w:rPr>
                    <w:t>6</w:t>
                  </w:r>
                  <w:r>
                    <w:rPr>
                      <w:rFonts w:hint="eastAsia"/>
                      <w:color w:val="000000" w:themeColor="text1"/>
                      <w:sz w:val="21"/>
                      <w:szCs w:val="21"/>
                      <w:u w:val="single"/>
                      <w14:textFill>
                        <w14:solidFill>
                          <w14:schemeClr w14:val="tx1"/>
                        </w14:solidFill>
                      </w14:textFill>
                    </w:rPr>
                    <w:t>5%</w:t>
                  </w:r>
                  <w:r>
                    <w:rPr>
                      <w:rFonts w:hint="eastAsia"/>
                      <w:color w:val="000000" w:themeColor="text1"/>
                      <w:sz w:val="21"/>
                      <w:szCs w:val="21"/>
                      <w:u w:val="single"/>
                      <w:lang w:eastAsia="zh-CN"/>
                      <w14:textFill>
                        <w14:solidFill>
                          <w14:schemeClr w14:val="tx1"/>
                        </w14:solidFill>
                      </w14:textFill>
                    </w:rPr>
                    <w:t>计</w:t>
                  </w:r>
                  <w:r>
                    <w:rPr>
                      <w:rFonts w:hint="eastAsia"/>
                      <w:color w:val="000000" w:themeColor="text1"/>
                      <w:sz w:val="21"/>
                      <w:szCs w:val="21"/>
                      <w:u w:val="single"/>
                      <w14:textFill>
                        <w14:solidFill>
                          <w14:schemeClr w14:val="tx1"/>
                        </w14:solidFill>
                      </w14:textFill>
                    </w:rPr>
                    <w:t>。</w:t>
                  </w:r>
                </w:p>
              </w:tc>
            </w:tr>
          </w:tbl>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根据《建设项目环境风险评价导则》（HJ169-2018）附录C，只涉及一种危险物质时，计算该物质的总量已其临界量比值，即为Q，当存在多种危险物质时，则按下式计算物质总量与其临界量比值（Q）。</w:t>
            </w:r>
          </w:p>
          <w:p>
            <w:pPr>
              <w:pStyle w:val="2"/>
              <w:ind w:firstLine="480"/>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drawing>
                <wp:inline distT="0" distB="0" distL="114300" distR="114300">
                  <wp:extent cx="1730375" cy="629920"/>
                  <wp:effectExtent l="0" t="0" r="3175" b="17780"/>
                  <wp:docPr id="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1"/>
                          <pic:cNvPicPr>
                            <a:picLocks noChangeAspect="1"/>
                          </pic:cNvPicPr>
                        </pic:nvPicPr>
                        <pic:blipFill>
                          <a:blip r:embed="rId20"/>
                          <a:stretch>
                            <a:fillRect/>
                          </a:stretch>
                        </pic:blipFill>
                        <pic:spPr>
                          <a:xfrm>
                            <a:off x="0" y="0"/>
                            <a:ext cx="1730375" cy="629920"/>
                          </a:xfrm>
                          <a:prstGeom prst="rect">
                            <a:avLst/>
                          </a:prstGeom>
                          <a:noFill/>
                          <a:ln>
                            <a:noFill/>
                          </a:ln>
                        </pic:spPr>
                      </pic:pic>
                    </a:graphicData>
                  </a:graphic>
                </wp:inline>
              </w:drawing>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式中：q</w:t>
            </w:r>
            <w:r>
              <w:rPr>
                <w:rFonts w:hint="eastAsia"/>
                <w:color w:val="000000" w:themeColor="text1"/>
                <w:u w:val="single"/>
                <w:vertAlign w:val="subscript"/>
                <w14:textFill>
                  <w14:solidFill>
                    <w14:schemeClr w14:val="tx1"/>
                  </w14:solidFill>
                </w14:textFill>
              </w:rPr>
              <w:t>1</w:t>
            </w:r>
            <w:r>
              <w:rPr>
                <w:rFonts w:hint="eastAsia"/>
                <w:color w:val="000000" w:themeColor="text1"/>
                <w:u w:val="single"/>
                <w14:textFill>
                  <w14:solidFill>
                    <w14:schemeClr w14:val="tx1"/>
                  </w14:solidFill>
                </w14:textFill>
              </w:rPr>
              <w:t>、q</w:t>
            </w:r>
            <w:r>
              <w:rPr>
                <w:rFonts w:hint="eastAsia"/>
                <w:color w:val="000000" w:themeColor="text1"/>
                <w:u w:val="single"/>
                <w:vertAlign w:val="subscript"/>
                <w14:textFill>
                  <w14:solidFill>
                    <w14:schemeClr w14:val="tx1"/>
                  </w14:solidFill>
                </w14:textFill>
              </w:rPr>
              <w:t>2</w:t>
            </w:r>
            <w:r>
              <w:rPr>
                <w:rFonts w:hint="eastAsia"/>
                <w:color w:val="000000" w:themeColor="text1"/>
                <w:u w:val="single"/>
                <w14:textFill>
                  <w14:solidFill>
                    <w14:schemeClr w14:val="tx1"/>
                  </w14:solidFill>
                </w14:textFill>
              </w:rPr>
              <w:t>、···qn——每种环境风险物质的最大存在总量，t；</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Q</w:t>
            </w:r>
            <w:r>
              <w:rPr>
                <w:rFonts w:hint="eastAsia"/>
                <w:color w:val="000000" w:themeColor="text1"/>
                <w:u w:val="single"/>
                <w:vertAlign w:val="subscript"/>
                <w14:textFill>
                  <w14:solidFill>
                    <w14:schemeClr w14:val="tx1"/>
                  </w14:solidFill>
                </w14:textFill>
              </w:rPr>
              <w:t>1</w:t>
            </w:r>
            <w:r>
              <w:rPr>
                <w:rFonts w:hint="eastAsia"/>
                <w:color w:val="000000" w:themeColor="text1"/>
                <w:u w:val="single"/>
                <w14:textFill>
                  <w14:solidFill>
                    <w14:schemeClr w14:val="tx1"/>
                  </w14:solidFill>
                </w14:textFill>
              </w:rPr>
              <w:t>、Q</w:t>
            </w:r>
            <w:r>
              <w:rPr>
                <w:rFonts w:hint="eastAsia"/>
                <w:color w:val="000000" w:themeColor="text1"/>
                <w:u w:val="single"/>
                <w:vertAlign w:val="subscript"/>
                <w14:textFill>
                  <w14:solidFill>
                    <w14:schemeClr w14:val="tx1"/>
                  </w14:solidFill>
                </w14:textFill>
              </w:rPr>
              <w:t>2</w:t>
            </w:r>
            <w:r>
              <w:rPr>
                <w:rFonts w:hint="eastAsia"/>
                <w:color w:val="000000" w:themeColor="text1"/>
                <w:u w:val="single"/>
                <w14:textFill>
                  <w14:solidFill>
                    <w14:schemeClr w14:val="tx1"/>
                  </w14:solidFill>
                </w14:textFill>
              </w:rPr>
              <w:t>、···Qn——每种环境风险物质相对应的临界量，t。</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项目涉及的危险物质储存情况见表</w:t>
            </w:r>
            <w:r>
              <w:rPr>
                <w:rFonts w:hint="eastAsia"/>
                <w:color w:val="000000" w:themeColor="text1"/>
                <w:u w:val="single"/>
                <w:lang w:val="en-US" w:eastAsia="zh-CN"/>
                <w14:textFill>
                  <w14:solidFill>
                    <w14:schemeClr w14:val="tx1"/>
                  </w14:solidFill>
                </w14:textFill>
              </w:rPr>
              <w:t>4-15</w:t>
            </w:r>
            <w:r>
              <w:rPr>
                <w:rFonts w:hint="eastAsia"/>
                <w:color w:val="000000" w:themeColor="text1"/>
                <w:u w:val="single"/>
                <w14:textFill>
                  <w14:solidFill>
                    <w14:schemeClr w14:val="tx1"/>
                  </w14:solidFill>
                </w14:textFill>
              </w:rPr>
              <w:t>。</w:t>
            </w:r>
          </w:p>
          <w:p>
            <w:pPr>
              <w:pStyle w:val="62"/>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表</w:t>
            </w:r>
            <w:r>
              <w:rPr>
                <w:rFonts w:hint="eastAsia"/>
                <w:color w:val="000000" w:themeColor="text1"/>
                <w:u w:val="single"/>
                <w:lang w:val="en-US" w:eastAsia="zh-CN"/>
                <w14:textFill>
                  <w14:solidFill>
                    <w14:schemeClr w14:val="tx1"/>
                  </w14:solidFill>
                </w14:textFill>
              </w:rPr>
              <w:t>4-15</w:t>
            </w:r>
            <w:r>
              <w:rPr>
                <w:rFonts w:hint="eastAsia"/>
                <w:color w:val="000000" w:themeColor="text1"/>
                <w:u w:val="single"/>
                <w14:textFill>
                  <w14:solidFill>
                    <w14:schemeClr w14:val="tx1"/>
                  </w14:solidFill>
                </w14:textFill>
              </w:rPr>
              <w:t xml:space="preserve"> 项目危险物质储存情况</w:t>
            </w:r>
          </w:p>
          <w:tbl>
            <w:tblPr>
              <w:tblStyle w:val="2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494"/>
              <w:gridCol w:w="218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5"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危险物质名称</w:t>
                  </w:r>
                </w:p>
              </w:tc>
              <w:tc>
                <w:tcPr>
                  <w:tcW w:w="1705"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属性</w:t>
                  </w:r>
                </w:p>
              </w:tc>
              <w:tc>
                <w:tcPr>
                  <w:tcW w:w="1494"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临界量（t）</w:t>
                  </w:r>
                </w:p>
              </w:tc>
              <w:tc>
                <w:tcPr>
                  <w:tcW w:w="2187"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储存量（t）</w:t>
                  </w:r>
                </w:p>
              </w:tc>
              <w:tc>
                <w:tcPr>
                  <w:tcW w:w="1436"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qi/Qi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5" w:type="dxa"/>
                  <w:noWrap w:val="0"/>
                  <w:vAlign w:val="center"/>
                </w:tcPr>
                <w:p>
                  <w:pPr>
                    <w:spacing w:line="240" w:lineRule="auto"/>
                    <w:ind w:firstLine="0" w:firstLineChars="0"/>
                    <w:jc w:val="center"/>
                    <w:rPr>
                      <w:rFonts w:hint="eastAsia" w:eastAsia="宋体"/>
                      <w:color w:val="000000" w:themeColor="text1"/>
                      <w:sz w:val="21"/>
                      <w:szCs w:val="21"/>
                      <w:u w:val="single"/>
                      <w:lang w:eastAsia="zh-CN"/>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油墨</w:t>
                  </w:r>
                </w:p>
              </w:tc>
              <w:tc>
                <w:tcPr>
                  <w:tcW w:w="1705"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易燃、毒性</w:t>
                  </w:r>
                </w:p>
              </w:tc>
              <w:tc>
                <w:tcPr>
                  <w:tcW w:w="1494"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10（</w:t>
                  </w:r>
                  <w:r>
                    <w:rPr>
                      <w:rFonts w:hint="eastAsia"/>
                      <w:color w:val="000000" w:themeColor="text1"/>
                      <w:sz w:val="21"/>
                      <w:szCs w:val="21"/>
                      <w:u w:val="single"/>
                      <w:lang w:eastAsia="zh-CN"/>
                      <w14:textFill>
                        <w14:solidFill>
                          <w14:schemeClr w14:val="tx1"/>
                        </w14:solidFill>
                      </w14:textFill>
                    </w:rPr>
                    <w:t>丁</w:t>
                  </w:r>
                  <w:r>
                    <w:rPr>
                      <w:rFonts w:hint="eastAsia"/>
                      <w:color w:val="000000" w:themeColor="text1"/>
                      <w:sz w:val="21"/>
                      <w:szCs w:val="21"/>
                      <w:u w:val="single"/>
                      <w14:textFill>
                        <w14:solidFill>
                          <w14:schemeClr w14:val="tx1"/>
                        </w14:solidFill>
                      </w14:textFill>
                    </w:rPr>
                    <w:t>酮）</w:t>
                  </w:r>
                </w:p>
              </w:tc>
              <w:tc>
                <w:tcPr>
                  <w:tcW w:w="2187"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0.195</w:t>
                  </w:r>
                  <w:r>
                    <w:rPr>
                      <w:rFonts w:hint="eastAsia"/>
                      <w:color w:val="000000" w:themeColor="text1"/>
                      <w:sz w:val="21"/>
                      <w:szCs w:val="21"/>
                      <w:u w:val="single"/>
                      <w14:textFill>
                        <w14:solidFill>
                          <w14:schemeClr w14:val="tx1"/>
                        </w14:solidFill>
                      </w14:textFill>
                    </w:rPr>
                    <w:t>（折纯</w:t>
                  </w:r>
                  <w:r>
                    <w:rPr>
                      <w:rFonts w:hint="eastAsia"/>
                      <w:color w:val="000000" w:themeColor="text1"/>
                      <w:sz w:val="21"/>
                      <w:szCs w:val="21"/>
                      <w:u w:val="single"/>
                      <w:lang w:eastAsia="zh-CN"/>
                      <w14:textFill>
                        <w14:solidFill>
                          <w14:schemeClr w14:val="tx1"/>
                        </w14:solidFill>
                      </w14:textFill>
                    </w:rPr>
                    <w:t>丁</w:t>
                  </w:r>
                  <w:r>
                    <w:rPr>
                      <w:rFonts w:hint="eastAsia"/>
                      <w:color w:val="000000" w:themeColor="text1"/>
                      <w:sz w:val="21"/>
                      <w:szCs w:val="21"/>
                      <w:u w:val="single"/>
                      <w14:textFill>
                        <w14:solidFill>
                          <w14:schemeClr w14:val="tx1"/>
                        </w14:solidFill>
                      </w14:textFill>
                    </w:rPr>
                    <w:t>酮）</w:t>
                  </w:r>
                </w:p>
              </w:tc>
              <w:tc>
                <w:tcPr>
                  <w:tcW w:w="1436" w:type="dxa"/>
                  <w:noWrap w:val="0"/>
                  <w:vAlign w:val="center"/>
                </w:tcPr>
                <w:p>
                  <w:pPr>
                    <w:spacing w:line="240" w:lineRule="auto"/>
                    <w:ind w:firstLine="0" w:firstLineChars="0"/>
                    <w:jc w:val="cente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0.0195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1" w:type="dxa"/>
                  <w:gridSpan w:val="4"/>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合计</w:t>
                  </w:r>
                </w:p>
              </w:tc>
              <w:tc>
                <w:tcPr>
                  <w:tcW w:w="1436" w:type="dxa"/>
                  <w:noWrap w:val="0"/>
                  <w:vAlign w:val="center"/>
                </w:tcPr>
                <w:p>
                  <w:pPr>
                    <w:spacing w:line="240" w:lineRule="auto"/>
                    <w:ind w:firstLine="0" w:firstLineChars="0"/>
                    <w:jc w:val="cente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14:textFill>
                        <w14:solidFill>
                          <w14:schemeClr w14:val="tx1"/>
                        </w14:solidFill>
                      </w14:textFill>
                    </w:rPr>
                    <w:t>Q=0.0</w:t>
                  </w:r>
                  <w:r>
                    <w:rPr>
                      <w:rFonts w:hint="eastAsia"/>
                      <w:color w:val="000000" w:themeColor="text1"/>
                      <w:sz w:val="21"/>
                      <w:szCs w:val="21"/>
                      <w:u w:val="single"/>
                      <w:lang w:val="en-US" w:eastAsia="zh-CN"/>
                      <w14:textFill>
                        <w14:solidFill>
                          <w14:schemeClr w14:val="tx1"/>
                        </w14:solidFill>
                      </w14:textFill>
                    </w:rPr>
                    <w:t>195</w:t>
                  </w:r>
                </w:p>
              </w:tc>
            </w:tr>
          </w:tbl>
          <w:p>
            <w:pPr>
              <w:ind w:firstLine="480"/>
              <w:rPr>
                <w:color w:val="000000" w:themeColor="text1"/>
                <w:u w:val="single"/>
                <w14:textFill>
                  <w14:solidFill>
                    <w14:schemeClr w14:val="tx1"/>
                  </w14:solidFill>
                </w14:textFill>
              </w:rPr>
            </w:pPr>
            <w:r>
              <w:rPr>
                <w:rFonts w:hint="eastAsia"/>
                <w:color w:val="000000" w:themeColor="text1"/>
                <w:u w:val="single"/>
                <w:lang w:eastAsia="zh-CN"/>
                <w14:textFill>
                  <w14:solidFill>
                    <w14:schemeClr w14:val="tx1"/>
                  </w14:solidFill>
                </w14:textFill>
              </w:rPr>
              <w:t>据上表分析可知，本项目重点关注的风险物质</w:t>
            </w:r>
            <w:r>
              <w:rPr>
                <w:rFonts w:hint="eastAsia"/>
                <w:color w:val="000000" w:themeColor="text1"/>
                <w:u w:val="single"/>
                <w:lang w:val="en-US" w:eastAsia="zh-CN"/>
                <w14:textFill>
                  <w14:solidFill>
                    <w14:schemeClr w14:val="tx1"/>
                  </w14:solidFill>
                </w14:textFill>
              </w:rPr>
              <w:t>Q值为0.0195＜1，危险物质存储量未超过临界量</w:t>
            </w:r>
            <w:r>
              <w:rPr>
                <w:color w:val="000000" w:themeColor="text1"/>
                <w:u w:val="single"/>
                <w14:textFill>
                  <w14:solidFill>
                    <w14:schemeClr w14:val="tx1"/>
                  </w14:solidFill>
                </w14:textFill>
              </w:rPr>
              <w:t>。</w:t>
            </w:r>
          </w:p>
          <w:p>
            <w:pPr>
              <w:ind w:firstLine="480"/>
              <w:rPr>
                <w:color w:val="000000" w:themeColor="text1"/>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3</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生产设施风险识别</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本项目生产工艺简单，生产过程不涉及</w:t>
            </w:r>
            <w:r>
              <w:rPr>
                <w:color w:val="000000" w:themeColor="text1"/>
                <w:u w:val="single"/>
                <w14:textFill>
                  <w14:solidFill>
                    <w14:schemeClr w14:val="tx1"/>
                  </w14:solidFill>
                </w14:textFill>
              </w:rPr>
              <w:t>有毒有害和易燃易爆</w:t>
            </w:r>
            <w:r>
              <w:rPr>
                <w:rFonts w:hint="eastAsia"/>
                <w:color w:val="000000" w:themeColor="text1"/>
                <w:u w:val="single"/>
                <w:lang w:eastAsia="zh-CN"/>
                <w14:textFill>
                  <w14:solidFill>
                    <w14:schemeClr w14:val="tx1"/>
                  </w14:solidFill>
                </w14:textFill>
              </w:rPr>
              <w:t>的</w:t>
            </w:r>
            <w:r>
              <w:rPr>
                <w:rFonts w:hint="eastAsia"/>
                <w:color w:val="000000" w:themeColor="text1"/>
                <w:u w:val="single"/>
                <w14:textFill>
                  <w14:solidFill>
                    <w14:schemeClr w14:val="tx1"/>
                  </w14:solidFill>
                </w14:textFill>
              </w:rPr>
              <w:t>生产装置、环保设施及辅助生产设施等</w:t>
            </w:r>
            <w:r>
              <w:rPr>
                <w:rFonts w:hint="eastAsia"/>
                <w:color w:val="000000" w:themeColor="text1"/>
                <w:u w:val="single"/>
                <w:lang w:eastAsia="zh-CN"/>
                <w14:textFill>
                  <w14:solidFill>
                    <w14:schemeClr w14:val="tx1"/>
                  </w14:solidFill>
                </w14:textFill>
              </w:rPr>
              <w:t>，</w:t>
            </w:r>
            <w:r>
              <w:rPr>
                <w:color w:val="000000" w:themeColor="text1"/>
                <w:u w:val="single"/>
                <w14:textFill>
                  <w14:solidFill>
                    <w14:schemeClr w14:val="tx1"/>
                  </w14:solidFill>
                </w14:textFill>
              </w:rPr>
              <w:t>生产设施</w:t>
            </w:r>
            <w:r>
              <w:rPr>
                <w:rFonts w:hint="eastAsia"/>
                <w:color w:val="000000" w:themeColor="text1"/>
                <w:u w:val="single"/>
                <w14:textFill>
                  <w14:solidFill>
                    <w14:schemeClr w14:val="tx1"/>
                  </w14:solidFill>
                </w14:textFill>
              </w:rPr>
              <w:t>环境风险低；主要是存在有机溶剂泄漏的风险、火灾风险。</w:t>
            </w:r>
          </w:p>
          <w:p>
            <w:pPr>
              <w:ind w:firstLine="480"/>
              <w:rPr>
                <w:rFonts w:hint="eastAsia"/>
                <w:color w:val="000000" w:themeColor="text1"/>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4</w:t>
            </w:r>
            <w:r>
              <w:rPr>
                <w:rFonts w:hint="eastAsia"/>
                <w:color w:val="000000" w:themeColor="text1"/>
                <w:u w:val="single"/>
                <w14:textFill>
                  <w14:solidFill>
                    <w14:schemeClr w14:val="tx1"/>
                  </w14:solidFill>
                </w14:textFill>
              </w:rPr>
              <w:t>、环境风险防范措施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根据本项目原辅材料电解液、N-甲基吡咯烷酮</w:t>
            </w:r>
            <w:r>
              <w:rPr>
                <w:rFonts w:hint="eastAsia"/>
                <w:color w:val="000000" w:themeColor="text1"/>
                <w:u w:val="single"/>
                <w:lang w:eastAsia="zh-CN"/>
                <w14:textFill>
                  <w14:solidFill>
                    <w14:schemeClr w14:val="tx1"/>
                  </w14:solidFill>
                </w14:textFill>
              </w:rPr>
              <w:t>、油墨液态</w:t>
            </w:r>
            <w:r>
              <w:rPr>
                <w:rFonts w:hint="eastAsia"/>
                <w:color w:val="000000" w:themeColor="text1"/>
                <w:u w:val="single"/>
                <w14:textFill>
                  <w14:solidFill>
                    <w14:schemeClr w14:val="tx1"/>
                  </w14:solidFill>
                </w14:textFill>
              </w:rPr>
              <w:t>有机溶剂</w:t>
            </w:r>
            <w:r>
              <w:rPr>
                <w:rFonts w:hint="eastAsia"/>
                <w:color w:val="000000" w:themeColor="text1"/>
                <w:u w:val="single"/>
                <w:lang w:eastAsia="zh-CN"/>
                <w14:textFill>
                  <w14:solidFill>
                    <w14:schemeClr w14:val="tx1"/>
                  </w14:solidFill>
                </w14:textFill>
              </w:rPr>
              <w:t>存在</w:t>
            </w:r>
            <w:r>
              <w:rPr>
                <w:rFonts w:hint="eastAsia"/>
                <w:color w:val="000000" w:themeColor="text1"/>
                <w:u w:val="single"/>
                <w14:textFill>
                  <w14:solidFill>
                    <w14:schemeClr w14:val="tx1"/>
                  </w14:solidFill>
                </w14:textFill>
              </w:rPr>
              <w:t>泄漏风险、火灾风险，提出如下风险防范措施：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①在电解液、N-甲基吡咯烷酮</w:t>
            </w:r>
            <w:r>
              <w:rPr>
                <w:rFonts w:hint="eastAsia"/>
                <w:color w:val="000000" w:themeColor="text1"/>
                <w:u w:val="single"/>
                <w:lang w:eastAsia="zh-CN"/>
                <w14:textFill>
                  <w14:solidFill>
                    <w14:schemeClr w14:val="tx1"/>
                  </w14:solidFill>
                </w14:textFill>
              </w:rPr>
              <w:t>、油墨</w:t>
            </w:r>
            <w:r>
              <w:rPr>
                <w:rFonts w:hint="eastAsia"/>
                <w:color w:val="000000" w:themeColor="text1"/>
                <w:u w:val="single"/>
                <w14:textFill>
                  <w14:solidFill>
                    <w14:schemeClr w14:val="tx1"/>
                  </w14:solidFill>
                </w14:textFill>
              </w:rPr>
              <w:t>等液态化学品仓设置围堰，高度均为0.15m，兼做事故池。发生物料泄漏时，当班工人及时向当班班组长报告；</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w:t>
            </w:r>
            <w:r>
              <w:rPr>
                <w:color w:val="000000" w:themeColor="text1"/>
                <w:u w:val="single"/>
                <w14:textFill>
                  <w14:solidFill>
                    <w14:schemeClr w14:val="tx1"/>
                  </w14:solidFill>
                </w14:textFill>
              </w:rPr>
              <w:t>磷酸铁锂</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聚偏氟乙烯</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羧甲基纤维素钠</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丁苯橡胶乳液</w:t>
            </w:r>
            <w:r>
              <w:rPr>
                <w:rFonts w:hint="eastAsia"/>
                <w:color w:val="000000" w:themeColor="text1"/>
                <w:u w:val="single"/>
                <w14:textFill>
                  <w14:solidFill>
                    <w14:schemeClr w14:val="tx1"/>
                  </w14:solidFill>
                </w14:textFill>
              </w:rPr>
              <w:t>等粉状原辅材料泄漏时，及时进行清扫，经检验能够用于生产的，回用于生产；不能用于生产的，装入容器转入危险废物暂存设施；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③电解液、N-甲基吡咯烷酮</w:t>
            </w:r>
            <w:r>
              <w:rPr>
                <w:rFonts w:hint="eastAsia"/>
                <w:color w:val="000000" w:themeColor="text1"/>
                <w:u w:val="single"/>
                <w:lang w:eastAsia="zh-CN"/>
                <w14:textFill>
                  <w14:solidFill>
                    <w14:schemeClr w14:val="tx1"/>
                  </w14:solidFill>
                </w14:textFill>
              </w:rPr>
              <w:t>、油墨</w:t>
            </w:r>
            <w:r>
              <w:rPr>
                <w:rFonts w:hint="eastAsia"/>
                <w:color w:val="000000" w:themeColor="text1"/>
                <w:u w:val="single"/>
                <w14:textFill>
                  <w14:solidFill>
                    <w14:schemeClr w14:val="tx1"/>
                  </w14:solidFill>
                </w14:textFill>
              </w:rPr>
              <w:t>等液体物料泄露，及时采用消防沙或沙土进行吸附，并将吸附后消防沙或沙土装入容器转入危险废物暂存设施；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④附着泄漏物车间地坪宜采取拖洗方式进行，不得用水直接冲洗，拖洗废水用容器进行收集，转入应急池。</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⑤在生产过程中必须严格按照消防安全要求，配备必要的消防设施、电气装置，给排水系统和通风系统等。</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⑥厂房内设置布置须严格执行国家有关防火防爆的规范、规定，设备之间保证有足够的安全间距，并按要求设置消防通道。</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⑦尽量采用技术先进和安全可靠的设备，并按国家有关规定在车间内设置必要的安全卫生设施。</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⑧应在生产区醒目位置设立“严禁烟火”、“禁火区”等警戒标语和标牌。禁止携带（如打火机、火柴、烟头等）进入生产区。</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经以上分析可知，本项目运营期的环境风险在采取相应防范措施的基础上可将风险事故造成的危害降至最低，从环境风险角度分析，其对周边环境的影响在可接受范围内。</w:t>
            </w:r>
          </w:p>
          <w:p>
            <w:pPr>
              <w:ind w:firstLine="482"/>
              <w:rPr>
                <w:rFonts w:hint="eastAsia"/>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（八）环境管理</w:t>
            </w:r>
          </w:p>
          <w:p>
            <w:p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本项目环境管理应由湖南省盛永能源科技有限公司负责，下设环保科，由专职环保人员具体实施环境管理工作。</w:t>
            </w:r>
          </w:p>
          <w:p>
            <w:p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环境管理的具体内容如下：</w:t>
            </w:r>
          </w:p>
          <w:p>
            <w:p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（1）组织编制企业环境管理条例及日常监测计划。实施有效的质量控制，</w:t>
            </w:r>
            <w:r>
              <w:rPr>
                <w:color w:val="000000" w:themeColor="text1"/>
                <w:u w:val="single"/>
                <w14:textFill>
                  <w14:solidFill>
                    <w14:schemeClr w14:val="tx1"/>
                  </w14:solidFill>
                </w14:textFill>
              </w:rPr>
              <w:t>贯彻落实国家和地方的环境保护法律、法规、政策和标准，直接接受环保主管部门的监督、领导，配合环境保护主管部门作好环保工作</w:t>
            </w:r>
            <w:r>
              <w:rPr>
                <w:rFonts w:hint="eastAsia"/>
                <w:color w:val="000000" w:themeColor="text1"/>
                <w:u w:val="single"/>
                <w14:textFill>
                  <w14:solidFill>
                    <w14:schemeClr w14:val="tx1"/>
                  </w14:solidFill>
                </w14:textFill>
              </w:rPr>
              <w:t>。</w:t>
            </w:r>
          </w:p>
          <w:p>
            <w:p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（2）加强运行期生产管理，严格实行岗位责任制。定期进行环保设备检查、维修和保养工作，确保环保设施长期、稳定、达标运转，杜绝事故性排放的发生。</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（3）建设规范化排污口</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依据国家标准《环境保护图形标志—排放口（源）》和国家环保局《排污口规范化整治技术要求（试行）》的技术要求，所有排污口，必须按照“便于采样、便于计量监测、便于日常现场监督检查”的原则和规范化要求，设置与之相适应的环境保护图形标志牌，绘制企业排污口分布图。排污口的规范化要求如下：</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①废水排放口</w:t>
            </w:r>
            <w:r>
              <w:rPr>
                <w:rFonts w:hint="eastAsia"/>
                <w:color w:val="000000" w:themeColor="text1"/>
                <w:u w:val="single"/>
                <w14:textFill>
                  <w14:solidFill>
                    <w14:schemeClr w14:val="tx1"/>
                  </w14:solidFill>
                </w14:textFill>
              </w:rPr>
              <w:tab/>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废水排污口原则上只设一个，排污口位置根据实际地形位置和污染物的种类情况确定；本项目污水排放口属于一般污水排放口。</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②废气排放口</w:t>
            </w:r>
          </w:p>
          <w:p>
            <w:pPr>
              <w:ind w:firstLine="48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本项目设2个废气排放口：涂布、烘干废气排气筒P1，高2</w:t>
            </w:r>
            <w:r>
              <w:rPr>
                <w:rFonts w:hint="eastAsia"/>
                <w:color w:val="000000" w:themeColor="text1"/>
                <w:u w:val="single"/>
                <w:lang w:val="en-US" w:eastAsia="zh-CN"/>
                <w14:textFill>
                  <w14:solidFill>
                    <w14:schemeClr w14:val="tx1"/>
                  </w14:solidFill>
                </w14:textFill>
              </w:rPr>
              <w:t>4</w:t>
            </w:r>
            <w:r>
              <w:rPr>
                <w:rFonts w:hint="eastAsia"/>
                <w:color w:val="000000" w:themeColor="text1"/>
                <w:u w:val="single"/>
                <w14:textFill>
                  <w14:solidFill>
                    <w14:schemeClr w14:val="tx1"/>
                  </w14:solidFill>
                </w14:textFill>
              </w:rPr>
              <w:t>m、内径0.2m；注液废气排气筒P2，高2</w:t>
            </w:r>
            <w:r>
              <w:rPr>
                <w:rFonts w:hint="eastAsia"/>
                <w:color w:val="000000" w:themeColor="text1"/>
                <w:u w:val="single"/>
                <w:lang w:val="en-US" w:eastAsia="zh-CN"/>
                <w14:textFill>
                  <w14:solidFill>
                    <w14:schemeClr w14:val="tx1"/>
                  </w14:solidFill>
                </w14:textFill>
              </w:rPr>
              <w:t>4</w:t>
            </w:r>
            <w:r>
              <w:rPr>
                <w:rFonts w:hint="eastAsia"/>
                <w:color w:val="000000" w:themeColor="text1"/>
                <w:u w:val="single"/>
                <w14:textFill>
                  <w14:solidFill>
                    <w14:schemeClr w14:val="tx1"/>
                  </w14:solidFill>
                </w14:textFill>
              </w:rPr>
              <w:t>m、内径0.2m。</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③固定噪声排放源</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按规定对固定噪声源进行治理，并在边界噪声敏感点且对外界影响最大处设置标志牌。</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④固体废弃物贮存（处置）场</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固体废物如一般固废、生活垃圾等应统一收集堆放，危险废物应设置专用的堆放场地。</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⑤设置标志牌要求</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环境保护标志牌由国家环保局统一定点制作，并由县区环境监察部门根据企业排污情况统一订购。排放一般污染物排放口（源），设置提示性标志牌，排放有毒有害等污染物的排污口设置警告性标志牌。提示性标志牌和警告性标志牌样图如下表：</w:t>
            </w:r>
          </w:p>
          <w:p>
            <w:pPr>
              <w:spacing w:line="240" w:lineRule="auto"/>
              <w:ind w:firstLine="422"/>
              <w:jc w:val="center"/>
              <w:rPr>
                <w:rFonts w:hAnsi="宋体"/>
                <w:b/>
                <w:color w:val="000000" w:themeColor="text1"/>
                <w:sz w:val="21"/>
                <w:szCs w:val="21"/>
                <w:u w:val="single"/>
                <w14:textFill>
                  <w14:solidFill>
                    <w14:schemeClr w14:val="tx1"/>
                  </w14:solidFill>
                </w14:textFill>
              </w:rPr>
            </w:pPr>
            <w:r>
              <w:rPr>
                <w:rFonts w:hint="eastAsia" w:hAnsi="宋体"/>
                <w:b/>
                <w:color w:val="000000" w:themeColor="text1"/>
                <w:sz w:val="21"/>
                <w:szCs w:val="21"/>
                <w:u w:val="single"/>
                <w14:textFill>
                  <w14:solidFill>
                    <w14:schemeClr w14:val="tx1"/>
                  </w14:solidFill>
                </w14:textFill>
              </w:rPr>
              <w:t>表4-1</w:t>
            </w:r>
            <w:r>
              <w:rPr>
                <w:rFonts w:hint="eastAsia" w:hAnsi="宋体"/>
                <w:b/>
                <w:color w:val="000000" w:themeColor="text1"/>
                <w:sz w:val="21"/>
                <w:szCs w:val="21"/>
                <w:u w:val="single"/>
                <w:lang w:val="en-US" w:eastAsia="zh-CN"/>
                <w14:textFill>
                  <w14:solidFill>
                    <w14:schemeClr w14:val="tx1"/>
                  </w14:solidFill>
                </w14:textFill>
              </w:rPr>
              <w:t>6</w:t>
            </w:r>
            <w:r>
              <w:rPr>
                <w:rFonts w:hint="eastAsia" w:hAnsi="宋体"/>
                <w:b/>
                <w:color w:val="000000" w:themeColor="text1"/>
                <w:sz w:val="21"/>
                <w:szCs w:val="21"/>
                <w:u w:val="single"/>
                <w14:textFill>
                  <w14:solidFill>
                    <w14:schemeClr w14:val="tx1"/>
                  </w14:solidFill>
                </w14:textFill>
              </w:rPr>
              <w:t xml:space="preserve">  提示性标志牌和警告性标志牌说明表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1357"/>
              <w:gridCol w:w="1364"/>
              <w:gridCol w:w="1376"/>
              <w:gridCol w:w="147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排放口</w:t>
                  </w:r>
                </w:p>
              </w:tc>
              <w:tc>
                <w:tcPr>
                  <w:tcW w:w="820"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废水排放口</w:t>
                  </w:r>
                </w:p>
              </w:tc>
              <w:tc>
                <w:tcPr>
                  <w:tcW w:w="825"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废气排放口</w:t>
                  </w:r>
                </w:p>
              </w:tc>
              <w:tc>
                <w:tcPr>
                  <w:tcW w:w="832"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噪声源</w:t>
                  </w:r>
                </w:p>
              </w:tc>
              <w:tc>
                <w:tcPr>
                  <w:tcW w:w="888"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固体废物堆场</w:t>
                  </w:r>
                </w:p>
              </w:tc>
              <w:tc>
                <w:tcPr>
                  <w:tcW w:w="1395"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提示图形符号</w:t>
                  </w:r>
                </w:p>
              </w:tc>
              <w:tc>
                <w:tcPr>
                  <w:tcW w:w="820"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843280" cy="831215"/>
                        <wp:effectExtent l="0" t="0" r="13970" b="6985"/>
                        <wp:docPr id="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7"/>
                                <pic:cNvPicPr>
                                  <a:picLocks noChangeAspect="1"/>
                                </pic:cNvPicPr>
                              </pic:nvPicPr>
                              <pic:blipFill>
                                <a:blip r:embed="rId21"/>
                                <a:stretch>
                                  <a:fillRect/>
                                </a:stretch>
                              </pic:blipFill>
                              <pic:spPr>
                                <a:xfrm>
                                  <a:off x="0" y="0"/>
                                  <a:ext cx="843280" cy="831215"/>
                                </a:xfrm>
                                <a:prstGeom prst="rect">
                                  <a:avLst/>
                                </a:prstGeom>
                                <a:noFill/>
                                <a:ln>
                                  <a:noFill/>
                                </a:ln>
                              </pic:spPr>
                            </pic:pic>
                          </a:graphicData>
                        </a:graphic>
                      </wp:inline>
                    </w:drawing>
                  </w:r>
                </w:p>
              </w:tc>
              <w:tc>
                <w:tcPr>
                  <w:tcW w:w="825"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831215" cy="831215"/>
                        <wp:effectExtent l="0" t="0" r="6985" b="6985"/>
                        <wp:docPr id="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8"/>
                                <pic:cNvPicPr>
                                  <a:picLocks noChangeAspect="1"/>
                                </pic:cNvPicPr>
                              </pic:nvPicPr>
                              <pic:blipFill>
                                <a:blip r:embed="rId22"/>
                                <a:stretch>
                                  <a:fillRect/>
                                </a:stretch>
                              </pic:blipFill>
                              <pic:spPr>
                                <a:xfrm>
                                  <a:off x="0" y="0"/>
                                  <a:ext cx="831215" cy="831215"/>
                                </a:xfrm>
                                <a:prstGeom prst="rect">
                                  <a:avLst/>
                                </a:prstGeom>
                                <a:noFill/>
                                <a:ln>
                                  <a:noFill/>
                                </a:ln>
                              </pic:spPr>
                            </pic:pic>
                          </a:graphicData>
                        </a:graphic>
                      </wp:inline>
                    </w:drawing>
                  </w:r>
                </w:p>
              </w:tc>
              <w:tc>
                <w:tcPr>
                  <w:tcW w:w="832"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843280" cy="819150"/>
                        <wp:effectExtent l="0" t="0" r="13970" b="0"/>
                        <wp:docPr id="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9"/>
                                <pic:cNvPicPr>
                                  <a:picLocks noChangeAspect="1"/>
                                </pic:cNvPicPr>
                              </pic:nvPicPr>
                              <pic:blipFill>
                                <a:blip r:embed="rId23"/>
                                <a:stretch>
                                  <a:fillRect/>
                                </a:stretch>
                              </pic:blipFill>
                              <pic:spPr>
                                <a:xfrm>
                                  <a:off x="0" y="0"/>
                                  <a:ext cx="843280" cy="819150"/>
                                </a:xfrm>
                                <a:prstGeom prst="rect">
                                  <a:avLst/>
                                </a:prstGeom>
                                <a:noFill/>
                                <a:ln>
                                  <a:noFill/>
                                </a:ln>
                              </pic:spPr>
                            </pic:pic>
                          </a:graphicData>
                        </a:graphic>
                      </wp:inline>
                    </w:drawing>
                  </w:r>
                </w:p>
              </w:tc>
              <w:tc>
                <w:tcPr>
                  <w:tcW w:w="888"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843280" cy="831215"/>
                        <wp:effectExtent l="0" t="0" r="13970" b="6985"/>
                        <wp:docPr id="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0"/>
                                <pic:cNvPicPr>
                                  <a:picLocks noChangeAspect="1"/>
                                </pic:cNvPicPr>
                              </pic:nvPicPr>
                              <pic:blipFill>
                                <a:blip r:embed="rId24"/>
                                <a:stretch>
                                  <a:fillRect/>
                                </a:stretch>
                              </pic:blipFill>
                              <pic:spPr>
                                <a:xfrm>
                                  <a:off x="0" y="0"/>
                                  <a:ext cx="843280" cy="831215"/>
                                </a:xfrm>
                                <a:prstGeom prst="rect">
                                  <a:avLst/>
                                </a:prstGeom>
                                <a:noFill/>
                                <a:ln>
                                  <a:noFill/>
                                </a:ln>
                              </pic:spPr>
                            </pic:pic>
                          </a:graphicData>
                        </a:graphic>
                      </wp:inline>
                    </w:drawing>
                  </w:r>
                </w:p>
              </w:tc>
              <w:tc>
                <w:tcPr>
                  <w:tcW w:w="1395" w:type="pct"/>
                  <w:vMerge w:val="restar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color w:val="000000" w:themeColor="text1"/>
                      <w:u w:val="single"/>
                      <w14:textFill>
                        <w14:solidFill>
                          <w14:schemeClr w14:val="tx1"/>
                        </w14:solidFill>
                      </w14:textFill>
                    </w:rPr>
                    <w:drawing>
                      <wp:inline distT="0" distB="0" distL="114300" distR="114300">
                        <wp:extent cx="1457960" cy="843280"/>
                        <wp:effectExtent l="0" t="0" r="8890" b="1397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25"/>
                                <a:stretch>
                                  <a:fillRect/>
                                </a:stretch>
                              </pic:blipFill>
                              <pic:spPr>
                                <a:xfrm>
                                  <a:off x="0" y="0"/>
                                  <a:ext cx="1457960" cy="8432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警告图形标志</w:t>
                  </w:r>
                </w:p>
              </w:tc>
              <w:tc>
                <w:tcPr>
                  <w:tcW w:w="820" w:type="pct"/>
                  <w:noWrap w:val="0"/>
                  <w:vAlign w:val="center"/>
                </w:tcPr>
                <w:p>
                  <w:pPr>
                    <w:spacing w:line="240" w:lineRule="auto"/>
                    <w:ind w:firstLine="0" w:firstLineChars="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866775" cy="772160"/>
                        <wp:effectExtent l="0" t="0" r="9525" b="8890"/>
                        <wp:docPr id="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1"/>
                                <pic:cNvPicPr>
                                  <a:picLocks noChangeAspect="1"/>
                                </pic:cNvPicPr>
                              </pic:nvPicPr>
                              <pic:blipFill>
                                <a:blip r:embed="rId26"/>
                                <a:stretch>
                                  <a:fillRect/>
                                </a:stretch>
                              </pic:blipFill>
                              <pic:spPr>
                                <a:xfrm>
                                  <a:off x="0" y="0"/>
                                  <a:ext cx="866775" cy="772160"/>
                                </a:xfrm>
                                <a:prstGeom prst="rect">
                                  <a:avLst/>
                                </a:prstGeom>
                                <a:noFill/>
                                <a:ln>
                                  <a:noFill/>
                                </a:ln>
                              </pic:spPr>
                            </pic:pic>
                          </a:graphicData>
                        </a:graphic>
                      </wp:inline>
                    </w:drawing>
                  </w:r>
                </w:p>
              </w:tc>
              <w:tc>
                <w:tcPr>
                  <w:tcW w:w="825"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831215" cy="735330"/>
                        <wp:effectExtent l="0" t="0" r="6985" b="7620"/>
                        <wp:docPr id="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2"/>
                                <pic:cNvPicPr>
                                  <a:picLocks noChangeAspect="1"/>
                                </pic:cNvPicPr>
                              </pic:nvPicPr>
                              <pic:blipFill>
                                <a:blip r:embed="rId27"/>
                                <a:stretch>
                                  <a:fillRect/>
                                </a:stretch>
                              </pic:blipFill>
                              <pic:spPr>
                                <a:xfrm>
                                  <a:off x="0" y="0"/>
                                  <a:ext cx="831215" cy="735330"/>
                                </a:xfrm>
                                <a:prstGeom prst="rect">
                                  <a:avLst/>
                                </a:prstGeom>
                                <a:noFill/>
                                <a:ln>
                                  <a:noFill/>
                                </a:ln>
                              </pic:spPr>
                            </pic:pic>
                          </a:graphicData>
                        </a:graphic>
                      </wp:inline>
                    </w:drawing>
                  </w:r>
                </w:p>
              </w:tc>
              <w:tc>
                <w:tcPr>
                  <w:tcW w:w="832"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807720" cy="748030"/>
                        <wp:effectExtent l="0" t="0" r="11430" b="13970"/>
                        <wp:docPr id="9"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3"/>
                                <pic:cNvPicPr>
                                  <a:picLocks noChangeAspect="1"/>
                                </pic:cNvPicPr>
                              </pic:nvPicPr>
                              <pic:blipFill>
                                <a:blip r:embed="rId28"/>
                                <a:stretch>
                                  <a:fillRect/>
                                </a:stretch>
                              </pic:blipFill>
                              <pic:spPr>
                                <a:xfrm>
                                  <a:off x="0" y="0"/>
                                  <a:ext cx="807720" cy="748030"/>
                                </a:xfrm>
                                <a:prstGeom prst="rect">
                                  <a:avLst/>
                                </a:prstGeom>
                                <a:noFill/>
                                <a:ln>
                                  <a:noFill/>
                                </a:ln>
                              </pic:spPr>
                            </pic:pic>
                          </a:graphicData>
                        </a:graphic>
                      </wp:inline>
                    </w:drawing>
                  </w:r>
                </w:p>
              </w:tc>
              <w:tc>
                <w:tcPr>
                  <w:tcW w:w="888" w:type="pct"/>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drawing>
                      <wp:inline distT="0" distB="0" distL="114300" distR="114300">
                        <wp:extent cx="795020" cy="748030"/>
                        <wp:effectExtent l="0" t="0" r="5080" b="13970"/>
                        <wp:docPr id="1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4"/>
                                <pic:cNvPicPr>
                                  <a:picLocks noChangeAspect="1"/>
                                </pic:cNvPicPr>
                              </pic:nvPicPr>
                              <pic:blipFill>
                                <a:blip r:embed="rId29"/>
                                <a:stretch>
                                  <a:fillRect/>
                                </a:stretch>
                              </pic:blipFill>
                              <pic:spPr>
                                <a:xfrm>
                                  <a:off x="0" y="0"/>
                                  <a:ext cx="795020" cy="748030"/>
                                </a:xfrm>
                                <a:prstGeom prst="rect">
                                  <a:avLst/>
                                </a:prstGeom>
                                <a:noFill/>
                                <a:ln>
                                  <a:noFill/>
                                </a:ln>
                              </pic:spPr>
                            </pic:pic>
                          </a:graphicData>
                        </a:graphic>
                      </wp:inline>
                    </w:drawing>
                  </w:r>
                </w:p>
              </w:tc>
              <w:tc>
                <w:tcPr>
                  <w:tcW w:w="1395" w:type="pct"/>
                  <w:vMerge w:val="continue"/>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p>
              </w:tc>
            </w:tr>
          </w:tbl>
          <w:p>
            <w:pPr>
              <w:pStyle w:val="62"/>
              <w:rPr>
                <w:color w:val="000000" w:themeColor="text1"/>
                <w:kern w:val="0"/>
                <w:szCs w:val="20"/>
                <w:u w:val="single"/>
                <w14:textFill>
                  <w14:solidFill>
                    <w14:schemeClr w14:val="tx1"/>
                  </w14:solidFill>
                </w14:textFill>
              </w:rPr>
            </w:pPr>
            <w:r>
              <w:rPr>
                <w:rFonts w:hint="eastAsia"/>
                <w:color w:val="000000" w:themeColor="text1"/>
                <w:kern w:val="0"/>
                <w:szCs w:val="20"/>
                <w:u w:val="single"/>
                <w14:textFill>
                  <w14:solidFill>
                    <w14:schemeClr w14:val="tx1"/>
                  </w14:solidFill>
                </w14:textFill>
              </w:rPr>
              <w:t>表4-1</w:t>
            </w:r>
            <w:r>
              <w:rPr>
                <w:rFonts w:hint="eastAsia"/>
                <w:color w:val="000000" w:themeColor="text1"/>
                <w:kern w:val="0"/>
                <w:szCs w:val="20"/>
                <w:u w:val="single"/>
                <w:lang w:val="en-US" w:eastAsia="zh-CN"/>
                <w14:textFill>
                  <w14:solidFill>
                    <w14:schemeClr w14:val="tx1"/>
                  </w14:solidFill>
                </w14:textFill>
              </w:rPr>
              <w:t>7</w:t>
            </w:r>
            <w:r>
              <w:rPr>
                <w:rFonts w:hint="eastAsia"/>
                <w:color w:val="000000" w:themeColor="text1"/>
                <w:kern w:val="0"/>
                <w:szCs w:val="20"/>
                <w:u w:val="single"/>
                <w14:textFill>
                  <w14:solidFill>
                    <w14:schemeClr w14:val="tx1"/>
                  </w14:solidFill>
                </w14:textFill>
              </w:rPr>
              <w:t xml:space="preserve">  标志形状及颜色</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9"/>
              <w:gridCol w:w="2130"/>
              <w:gridCol w:w="2130"/>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标志类型</w:t>
                  </w:r>
                </w:p>
              </w:tc>
              <w:tc>
                <w:tcPr>
                  <w:tcW w:w="2130"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形状</w:t>
                  </w:r>
                </w:p>
              </w:tc>
              <w:tc>
                <w:tcPr>
                  <w:tcW w:w="2130"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背景颜色</w:t>
                  </w:r>
                </w:p>
              </w:tc>
              <w:tc>
                <w:tcPr>
                  <w:tcW w:w="2132"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图形颜色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警告</w:t>
                  </w:r>
                </w:p>
              </w:tc>
              <w:tc>
                <w:tcPr>
                  <w:tcW w:w="2130"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三角形边框</w:t>
                  </w:r>
                </w:p>
              </w:tc>
              <w:tc>
                <w:tcPr>
                  <w:tcW w:w="2130"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黄色</w:t>
                  </w:r>
                </w:p>
              </w:tc>
              <w:tc>
                <w:tcPr>
                  <w:tcW w:w="2132"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提示标志</w:t>
                  </w:r>
                </w:p>
              </w:tc>
              <w:tc>
                <w:tcPr>
                  <w:tcW w:w="2130"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正方形边框</w:t>
                  </w:r>
                </w:p>
              </w:tc>
              <w:tc>
                <w:tcPr>
                  <w:tcW w:w="2130"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绿化</w:t>
                  </w:r>
                </w:p>
              </w:tc>
              <w:tc>
                <w:tcPr>
                  <w:tcW w:w="2132" w:type="dxa"/>
                  <w:noWrap w:val="0"/>
                  <w:vAlign w:val="center"/>
                </w:tcPr>
                <w:p>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白色</w:t>
                  </w:r>
                </w:p>
              </w:tc>
            </w:tr>
          </w:tbl>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标志牌设置位置在排污口（采样点）附近且醒目处，高度为标志牌上缘离地面2米。排污口附近1米范围内有建筑物的，设平面式标志牌，无建筑物的设立式标志牌。</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⑥ 排污口建档要求</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要求使用生态环境部统一印刷的《中华人民共和国规范化排污口标志登记证》，并按要求填写有关内容；根据排污口管理档案内容要求，项目建成后，应将主要污染物种类、数量、浓度、排放去向、达标情况及设施运行情况纪录于档案。</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（4）负责项目环境保护竣工验收工作。</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按照《建设项目竣工环境保护验收暂行办法》（国环规环评[2017]4号）要求组织本项目竣工环境保护验收工作，验收合格方可投入生产；本工程应建立以企业总经理领导，专职环保职能科室负责企业的环境档案管理，制定各项环保计划并监督实施，对厂区排污实行全程控制的监管，确保环保计划的实施和各项污染物的达标排放。</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（5）建立环境管理台账</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环境管理台账，指排污单位根据排污许可证的规定，对自行监测、落实各项环境管理要求等行为的具体记录。</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排污单位应建立环境管理台账记录制度，设置专职人员进行台账的记录、整理、维护和管理，并对环境管理台账的真实性、完整性和规范性负责。</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环境管理台账的编制要求按照《排污单位环境管理台账及排污许可证执行报告技术规范 总则(试行)》（HJ944-2018）执行，该技术规范规定了排污单位环境管理台账记录形式、记录内容、记录频次和记录保存的一般要求。</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环境管理台账记录形式分为电子台账和纸质台账两种形式，保存时间原则上不低于3年。</w:t>
            </w:r>
          </w:p>
          <w:p>
            <w:pPr>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环境管理台账记录内容包括基本信息、生产设施运行管理信息、污染防治设施运行管理信息、监测记录信息及其他环境管理信息等。生产设施、污染防治设施、排放口编码应与排污许可证副本中载明的编码一致。记录频次和记录内容要满足排污许可证的各项环境管理要求。</w:t>
            </w:r>
          </w:p>
          <w:p>
            <w:pPr>
              <w:ind w:firstLine="482"/>
              <w:rPr>
                <w:rFonts w:hint="eastAsia"/>
                <w:b/>
                <w:bCs/>
                <w:color w:val="000000"/>
              </w:rPr>
            </w:pPr>
            <w:r>
              <w:rPr>
                <w:rFonts w:hint="eastAsia"/>
                <w:b/>
                <w:bCs/>
                <w:color w:val="000000"/>
              </w:rPr>
              <w:t>（九）应急预案</w:t>
            </w:r>
          </w:p>
          <w:p>
            <w:pPr>
              <w:ind w:firstLine="480"/>
            </w:pPr>
            <w:r>
              <w:rPr>
                <w:rFonts w:hint="eastAsia"/>
              </w:rPr>
              <w:t>评价要求项目按照《突发环境事件应急预案管理暂行办法》（环发</w:t>
            </w:r>
            <w:r>
              <w:t>[2010]113</w:t>
            </w:r>
            <w:r>
              <w:rPr>
                <w:rFonts w:hint="eastAsia"/>
              </w:rPr>
              <w:t>号）有关规定编制主要危险源应急预案，该应急预案主要内容汇总见表4-</w:t>
            </w:r>
            <w:r>
              <w:rPr>
                <w:rFonts w:hint="eastAsia"/>
                <w:lang w:val="en-US" w:eastAsia="zh-CN"/>
              </w:rPr>
              <w:t>18</w:t>
            </w:r>
            <w:r>
              <w:rPr>
                <w:rFonts w:hint="eastAsia"/>
              </w:rPr>
              <w:t>。</w:t>
            </w:r>
          </w:p>
          <w:p>
            <w:pPr>
              <w:spacing w:line="240" w:lineRule="auto"/>
              <w:ind w:firstLine="422"/>
              <w:jc w:val="center"/>
              <w:rPr>
                <w:b/>
                <w:bCs/>
                <w:sz w:val="21"/>
                <w:szCs w:val="21"/>
              </w:rPr>
            </w:pPr>
            <w:r>
              <w:rPr>
                <w:rFonts w:hint="eastAsia"/>
                <w:b/>
                <w:bCs/>
                <w:sz w:val="21"/>
                <w:szCs w:val="21"/>
              </w:rPr>
              <w:t>表4-</w:t>
            </w:r>
            <w:r>
              <w:rPr>
                <w:rFonts w:hint="eastAsia"/>
                <w:b/>
                <w:bCs/>
                <w:sz w:val="21"/>
                <w:szCs w:val="21"/>
                <w:lang w:val="en-US" w:eastAsia="zh-CN"/>
              </w:rPr>
              <w:t>18</w:t>
            </w:r>
            <w:r>
              <w:rPr>
                <w:rFonts w:hint="eastAsia"/>
                <w:b/>
                <w:bCs/>
                <w:sz w:val="21"/>
                <w:szCs w:val="21"/>
              </w:rPr>
              <w:t xml:space="preserve">   应急预案主要内容汇总表</w:t>
            </w:r>
          </w:p>
          <w:tbl>
            <w:tblPr>
              <w:tblStyle w:val="26"/>
              <w:tblW w:w="830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2212"/>
              <w:gridCol w:w="5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序号</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项目</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1</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应急计划区</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危险目标：仓库区、生产车间、环境保护目标</w:t>
                  </w:r>
                </w:p>
                <w:p>
                  <w:pPr>
                    <w:spacing w:line="240" w:lineRule="auto"/>
                    <w:ind w:firstLine="0" w:firstLineChars="0"/>
                    <w:jc w:val="center"/>
                    <w:rPr>
                      <w:rFonts w:hint="eastAsia"/>
                      <w:sz w:val="21"/>
                      <w:szCs w:val="21"/>
                    </w:rPr>
                  </w:pPr>
                  <w:r>
                    <w:rPr>
                      <w:rFonts w:hint="eastAsia"/>
                      <w:sz w:val="21"/>
                      <w:szCs w:val="21"/>
                    </w:rPr>
                    <w:t>厂内：仓库、车间、检测室、配电房等</w:t>
                  </w:r>
                </w:p>
                <w:p>
                  <w:pPr>
                    <w:spacing w:line="240" w:lineRule="auto"/>
                    <w:ind w:firstLine="0" w:firstLineChars="0"/>
                    <w:jc w:val="center"/>
                    <w:rPr>
                      <w:rFonts w:hint="eastAsia"/>
                      <w:sz w:val="21"/>
                      <w:szCs w:val="21"/>
                    </w:rPr>
                  </w:pPr>
                  <w:r>
                    <w:rPr>
                      <w:rFonts w:hint="eastAsia"/>
                      <w:sz w:val="21"/>
                      <w:szCs w:val="21"/>
                    </w:rPr>
                    <w:t>厂外：交通要道等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2</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应急组织机构、人员</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工厂应急组织机构、人员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3</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预案分级响应条件</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规定预案级别分级响应程序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4</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应急救援保障</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应急设施、设备与器材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5</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报警、通讯联络方式</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规定应急状态下的报警方式、通知方式和交通保障、管制等相关内容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6</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应急环境监测、抢险、救援及控制措施</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由专业队伍负责对事故现场进行监测，对事故性质、参数与后果进行评估，为指挥部门提供决策依据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7</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应急检测、防护措施、清除泄漏措施和器材</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防火区域控制：事故现场邻近区域</w:t>
                  </w:r>
                </w:p>
                <w:p>
                  <w:pPr>
                    <w:spacing w:line="240" w:lineRule="auto"/>
                    <w:ind w:firstLine="0" w:firstLineChars="0"/>
                    <w:jc w:val="center"/>
                    <w:rPr>
                      <w:rFonts w:hint="eastAsia"/>
                      <w:sz w:val="21"/>
                      <w:szCs w:val="21"/>
                    </w:rPr>
                  </w:pPr>
                  <w:r>
                    <w:rPr>
                      <w:rFonts w:hint="eastAsia"/>
                      <w:sz w:val="21"/>
                      <w:szCs w:val="21"/>
                    </w:rPr>
                    <w:t>清除污染措施：事故现场邻近区域</w:t>
                  </w:r>
                </w:p>
                <w:p>
                  <w:pPr>
                    <w:spacing w:line="240" w:lineRule="auto"/>
                    <w:ind w:firstLine="0" w:firstLineChars="0"/>
                    <w:jc w:val="center"/>
                    <w:rPr>
                      <w:rFonts w:hint="eastAsia"/>
                      <w:sz w:val="21"/>
                      <w:szCs w:val="21"/>
                    </w:rPr>
                  </w:pPr>
                  <w:r>
                    <w:rPr>
                      <w:rFonts w:hint="eastAsia"/>
                      <w:sz w:val="21"/>
                      <w:szCs w:val="21"/>
                    </w:rPr>
                    <w:t>清除污染设备 及配置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8</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人员紧急撤离、疏散、应急剂量控制、撤离组织计划</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毒物应急剂量控制规定：事故现场、工厂、邻近区</w:t>
                  </w:r>
                </w:p>
                <w:p>
                  <w:pPr>
                    <w:spacing w:line="240" w:lineRule="auto"/>
                    <w:ind w:firstLine="0" w:firstLineChars="0"/>
                    <w:jc w:val="center"/>
                    <w:rPr>
                      <w:rFonts w:hint="eastAsia"/>
                      <w:sz w:val="21"/>
                      <w:szCs w:val="21"/>
                    </w:rPr>
                  </w:pPr>
                  <w:r>
                    <w:rPr>
                      <w:rFonts w:hint="eastAsia"/>
                      <w:sz w:val="21"/>
                      <w:szCs w:val="21"/>
                    </w:rPr>
                    <w:t>撤离组织计划医疗救护公众健康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9</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事故应急救援关闭程序</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规定应急状态终止程序事故现场善后处理，恢复措施</w:t>
                  </w:r>
                </w:p>
                <w:p>
                  <w:pPr>
                    <w:spacing w:line="240" w:lineRule="auto"/>
                    <w:ind w:firstLine="0" w:firstLineChars="0"/>
                    <w:jc w:val="center"/>
                    <w:rPr>
                      <w:rFonts w:hint="eastAsia"/>
                      <w:sz w:val="21"/>
                      <w:szCs w:val="21"/>
                    </w:rPr>
                  </w:pPr>
                  <w:r>
                    <w:rPr>
                      <w:rFonts w:hint="eastAsia"/>
                      <w:sz w:val="21"/>
                      <w:szCs w:val="21"/>
                    </w:rPr>
                    <w:t>基地、邻近区域解除事故警戒及善后恢复措施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10</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应急培训计划</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人员培训应急预案演练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66" w:type="dxa"/>
                  <w:noWrap w:val="0"/>
                  <w:vAlign w:val="center"/>
                </w:tcPr>
                <w:p>
                  <w:pPr>
                    <w:spacing w:line="240" w:lineRule="auto"/>
                    <w:ind w:firstLine="0" w:firstLineChars="0"/>
                    <w:jc w:val="center"/>
                    <w:rPr>
                      <w:rFonts w:hint="eastAsia"/>
                      <w:sz w:val="21"/>
                      <w:szCs w:val="21"/>
                    </w:rPr>
                  </w:pPr>
                  <w:r>
                    <w:rPr>
                      <w:rFonts w:hint="eastAsia"/>
                      <w:sz w:val="21"/>
                      <w:szCs w:val="21"/>
                    </w:rPr>
                    <w:t>11</w:t>
                  </w:r>
                </w:p>
              </w:tc>
              <w:tc>
                <w:tcPr>
                  <w:tcW w:w="2212" w:type="dxa"/>
                  <w:noWrap w:val="0"/>
                  <w:vAlign w:val="center"/>
                </w:tcPr>
                <w:p>
                  <w:pPr>
                    <w:spacing w:line="240" w:lineRule="auto"/>
                    <w:ind w:firstLine="0" w:firstLineChars="0"/>
                    <w:jc w:val="center"/>
                    <w:rPr>
                      <w:rFonts w:hint="eastAsia"/>
                      <w:sz w:val="21"/>
                      <w:szCs w:val="21"/>
                    </w:rPr>
                  </w:pPr>
                  <w:r>
                    <w:rPr>
                      <w:rFonts w:hint="eastAsia"/>
                      <w:sz w:val="21"/>
                      <w:szCs w:val="21"/>
                    </w:rPr>
                    <w:t>公众教育和信息</w:t>
                  </w:r>
                </w:p>
              </w:tc>
              <w:tc>
                <w:tcPr>
                  <w:tcW w:w="5528" w:type="dxa"/>
                  <w:noWrap w:val="0"/>
                  <w:vAlign w:val="center"/>
                </w:tcPr>
                <w:p>
                  <w:pPr>
                    <w:spacing w:line="240" w:lineRule="auto"/>
                    <w:ind w:firstLine="0" w:firstLineChars="0"/>
                    <w:jc w:val="center"/>
                    <w:rPr>
                      <w:rFonts w:hint="eastAsia"/>
                      <w:sz w:val="21"/>
                      <w:szCs w:val="21"/>
                    </w:rPr>
                  </w:pPr>
                  <w:r>
                    <w:rPr>
                      <w:rFonts w:hint="eastAsia"/>
                      <w:sz w:val="21"/>
                      <w:szCs w:val="21"/>
                    </w:rPr>
                    <w:t>和公众教育及发布</w:t>
                  </w:r>
                </w:p>
              </w:tc>
            </w:tr>
          </w:tbl>
          <w:p>
            <w:pPr>
              <w:ind w:firstLine="480"/>
              <w:rPr>
                <w:rFonts w:hint="eastAsia"/>
              </w:rPr>
            </w:pPr>
            <w:r>
              <w:rPr>
                <w:rFonts w:hint="eastAsia"/>
              </w:rPr>
              <w:t>在项目投入运行前办理相关安全生产手续（如开展</w:t>
            </w:r>
            <w:r>
              <w:t>危险化学品安全评价</w:t>
            </w:r>
            <w:r>
              <w:rPr>
                <w:rFonts w:hint="eastAsia"/>
              </w:rPr>
              <w:t>，</w:t>
            </w:r>
            <w:r>
              <w:t>通过安全设施竣工验收</w:t>
            </w:r>
            <w:r>
              <w:rPr>
                <w:rFonts w:hint="eastAsia"/>
              </w:rPr>
              <w:t>，取得</w:t>
            </w:r>
            <w:r>
              <w:t>安全生产许可证</w:t>
            </w:r>
            <w:r>
              <w:rPr>
                <w:rFonts w:hint="eastAsia"/>
              </w:rPr>
              <w:t>等），并进行“突发环境事件应急预案”备案。</w:t>
            </w:r>
          </w:p>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十</w:t>
            </w:r>
            <w:r>
              <w:rPr>
                <w:rFonts w:hint="eastAsia"/>
                <w:b/>
                <w:bCs/>
                <w:color w:val="000000" w:themeColor="text1"/>
                <w14:textFill>
                  <w14:solidFill>
                    <w14:schemeClr w14:val="tx1"/>
                  </w14:solidFill>
                </w14:textFill>
              </w:rPr>
              <w:t>）环保投资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项目总投资20000万元，其中用于本项目污染防治的投资约102万，占总投资的0.51%，具体分析如下：</w:t>
            </w:r>
          </w:p>
          <w:p>
            <w:pPr>
              <w:spacing w:line="240" w:lineRule="auto"/>
              <w:ind w:firstLine="422"/>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14:textFill>
                  <w14:solidFill>
                    <w14:schemeClr w14:val="tx1"/>
                  </w14:solidFill>
                </w14:textFill>
              </w:rPr>
              <w:t>4-1</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项目环保投资一览表</w:t>
            </w:r>
            <w:r>
              <w:rPr>
                <w:rFonts w:hint="eastAsia"/>
                <w:b/>
                <w:bCs/>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单位：万元</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2034"/>
              <w:gridCol w:w="3885"/>
              <w:gridCol w:w="12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74"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治理项目</w:t>
                  </w:r>
                </w:p>
              </w:tc>
              <w:tc>
                <w:tcPr>
                  <w:tcW w:w="122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w:t>
                  </w:r>
                </w:p>
              </w:tc>
              <w:tc>
                <w:tcPr>
                  <w:tcW w:w="234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环保设施</w:t>
                  </w:r>
                </w:p>
              </w:tc>
              <w:tc>
                <w:tcPr>
                  <w:tcW w:w="745"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环保投资（万元）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674"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w:t>
                  </w:r>
                </w:p>
              </w:tc>
              <w:tc>
                <w:tcPr>
                  <w:tcW w:w="1229" w:type="pct"/>
                  <w:tcBorders>
                    <w:bottom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NMP废气</w:t>
                  </w:r>
                </w:p>
              </w:tc>
              <w:tc>
                <w:tcPr>
                  <w:tcW w:w="2349" w:type="pct"/>
                  <w:tcBorders>
                    <w:bottom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集气装置+高效冷凝回收系+2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m排气筒</w:t>
                  </w:r>
                </w:p>
              </w:tc>
              <w:tc>
                <w:tcPr>
                  <w:tcW w:w="745" w:type="pct"/>
                  <w:tcBorders>
                    <w:bottom w:val="single" w:color="auto" w:sz="4" w:space="0"/>
                  </w:tcBorders>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 w:hRule="atLeast"/>
              </w:trPr>
              <w:tc>
                <w:tcPr>
                  <w:tcW w:w="674"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1229" w:type="pct"/>
                  <w:tcBorders>
                    <w:top w:val="single" w:color="auto" w:sz="4" w:space="0"/>
                    <w:bottom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注液废气</w:t>
                  </w:r>
                </w:p>
              </w:tc>
              <w:tc>
                <w:tcPr>
                  <w:tcW w:w="2349" w:type="pct"/>
                  <w:tcBorders>
                    <w:top w:val="single" w:color="auto" w:sz="4" w:space="0"/>
                    <w:bottom w:val="single" w:color="auto" w:sz="4" w:space="0"/>
                  </w:tcBorders>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引至楼顶经</w:t>
                  </w:r>
                  <w:r>
                    <w:rPr>
                      <w:rFonts w:hint="eastAsia"/>
                      <w:color w:val="000000" w:themeColor="text1"/>
                      <w:sz w:val="21"/>
                      <w:szCs w:val="21"/>
                      <w:lang w:val="en-US" w:eastAsia="zh-CN"/>
                      <w14:textFill>
                        <w14:solidFill>
                          <w14:schemeClr w14:val="tx1"/>
                        </w14:solidFill>
                      </w14:textFill>
                    </w:rPr>
                    <w:t>24m排气筒</w:t>
                  </w:r>
                  <w:r>
                    <w:rPr>
                      <w:rFonts w:hint="eastAsia"/>
                      <w:color w:val="000000" w:themeColor="text1"/>
                      <w:sz w:val="21"/>
                      <w:szCs w:val="21"/>
                      <w:lang w:eastAsia="zh-CN"/>
                      <w14:textFill>
                        <w14:solidFill>
                          <w14:schemeClr w14:val="tx1"/>
                        </w14:solidFill>
                      </w14:textFill>
                    </w:rPr>
                    <w:t>排放</w:t>
                  </w:r>
                </w:p>
              </w:tc>
              <w:tc>
                <w:tcPr>
                  <w:tcW w:w="745" w:type="pct"/>
                  <w:vMerge w:val="restart"/>
                  <w:tcBorders>
                    <w:top w:val="single" w:color="auto" w:sz="4" w:space="0"/>
                  </w:tcBorders>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674"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2033" w:type="dxa"/>
                  <w:tcBorders>
                    <w:top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喷码等无组织有机废气</w:t>
                  </w:r>
                </w:p>
              </w:tc>
              <w:tc>
                <w:tcPr>
                  <w:tcW w:w="3885" w:type="dxa"/>
                  <w:tcBorders>
                    <w:top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车间排风扇</w:t>
                  </w:r>
                </w:p>
              </w:tc>
              <w:tc>
                <w:tcPr>
                  <w:tcW w:w="745"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4" w:type="pct"/>
                  <w:tcBorders>
                    <w:top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1229" w:type="pct"/>
                  <w:tcBorders>
                    <w:top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c>
              <w:tc>
                <w:tcPr>
                  <w:tcW w:w="234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园区化粪池</w:t>
                  </w:r>
                </w:p>
              </w:tc>
              <w:tc>
                <w:tcPr>
                  <w:tcW w:w="745"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74"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固体</w:t>
                  </w:r>
                </w:p>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废物</w:t>
                  </w:r>
                </w:p>
              </w:tc>
              <w:tc>
                <w:tcPr>
                  <w:tcW w:w="122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一般废物</w:t>
                  </w:r>
                </w:p>
              </w:tc>
              <w:tc>
                <w:tcPr>
                  <w:tcW w:w="234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一般工业固体废物贮存场所</w:t>
                  </w:r>
                </w:p>
              </w:tc>
              <w:tc>
                <w:tcPr>
                  <w:tcW w:w="745"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74" w:type="pct"/>
                  <w:vMerge w:val="continue"/>
                  <w:tcBorders>
                    <w:bottom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1229" w:type="pct"/>
                  <w:tcBorders>
                    <w:bottom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危险废物</w:t>
                  </w:r>
                </w:p>
              </w:tc>
              <w:tc>
                <w:tcPr>
                  <w:tcW w:w="2349"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危废暂存间20m</w:t>
                  </w:r>
                  <w:r>
                    <w:rPr>
                      <w:rFonts w:hint="eastAsia"/>
                      <w:color w:val="000000" w:themeColor="text1"/>
                      <w:sz w:val="21"/>
                      <w:szCs w:val="21"/>
                      <w:vertAlign w:val="superscript"/>
                      <w14:textFill>
                        <w14:solidFill>
                          <w14:schemeClr w14:val="tx1"/>
                        </w14:solidFill>
                      </w14:textFill>
                    </w:rPr>
                    <w:t>2</w:t>
                  </w:r>
                </w:p>
              </w:tc>
              <w:tc>
                <w:tcPr>
                  <w:tcW w:w="745"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674"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w:t>
                  </w:r>
                </w:p>
              </w:tc>
              <w:tc>
                <w:tcPr>
                  <w:tcW w:w="122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风机、空压机等</w:t>
                  </w:r>
                </w:p>
              </w:tc>
              <w:tc>
                <w:tcPr>
                  <w:tcW w:w="2349" w:type="pct"/>
                  <w:tcBorders>
                    <w:right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减振、隔声</w:t>
                  </w:r>
                </w:p>
              </w:tc>
              <w:tc>
                <w:tcPr>
                  <w:tcW w:w="745"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1904" w:type="pct"/>
                  <w:gridSpan w:val="2"/>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土壤及地下水污染防治措施</w:t>
                  </w:r>
                </w:p>
              </w:tc>
              <w:tc>
                <w:tcPr>
                  <w:tcW w:w="2349" w:type="pct"/>
                  <w:tcBorders>
                    <w:right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分区防渗，</w:t>
                  </w:r>
                  <w:r>
                    <w:rPr>
                      <w:rFonts w:hint="eastAsia"/>
                      <w:color w:val="000000" w:themeColor="text1"/>
                      <w:sz w:val="21"/>
                      <w:szCs w:val="21"/>
                      <w14:textFill>
                        <w14:solidFill>
                          <w14:schemeClr w14:val="tx1"/>
                        </w14:solidFill>
                      </w14:textFill>
                    </w:rPr>
                    <w:t>N-甲基吡咯烷酮、电解液</w:t>
                  </w:r>
                  <w:r>
                    <w:rPr>
                      <w:rFonts w:hint="eastAsia"/>
                      <w:color w:val="000000" w:themeColor="text1"/>
                      <w:sz w:val="21"/>
                      <w:szCs w:val="21"/>
                      <w:lang w:eastAsia="zh-CN"/>
                      <w14:textFill>
                        <w14:solidFill>
                          <w14:schemeClr w14:val="tx1"/>
                        </w14:solidFill>
                      </w14:textFill>
                    </w:rPr>
                    <w:t>、油墨</w:t>
                  </w:r>
                  <w:r>
                    <w:rPr>
                      <w:rFonts w:hint="eastAsia"/>
                      <w:color w:val="000000" w:themeColor="text1"/>
                      <w:sz w:val="21"/>
                      <w:szCs w:val="21"/>
                      <w14:textFill>
                        <w14:solidFill>
                          <w14:schemeClr w14:val="tx1"/>
                        </w14:solidFill>
                      </w14:textFill>
                    </w:rPr>
                    <w:t>等液体化学品原辅材料仓、正负极材料配料搅拌车间、危险废物暂存间重点防渗</w:t>
                  </w:r>
                </w:p>
              </w:tc>
              <w:tc>
                <w:tcPr>
                  <w:tcW w:w="745"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4254" w:type="pct"/>
                  <w:gridSpan w:val="3"/>
                  <w:tcBorders>
                    <w:right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745"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102</w:t>
                  </w:r>
                </w:p>
              </w:tc>
            </w:tr>
          </w:tbl>
          <w:p>
            <w:pPr>
              <w:ind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项目区采取的环保设施能满足有关污染治理方面的需要，投资合理，环保措施可以保证污染物达标排放的要求。项目在污染治理和控制方面有较大的投入，通过设施建设和日常运行管理，可保证各类污染物的达标排放，对预防和杜绝可能产生的潜在事故污染影响也能发挥明显的作用。项目环保投入比较合理，污染物经过各项设施处理后对周围环境影响比较小。</w:t>
            </w:r>
          </w:p>
          <w:p>
            <w:pPr>
              <w:ind w:firstLine="48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竣工验收内容详见</w:t>
            </w:r>
            <w:r>
              <w:rPr>
                <w:rFonts w:hint="eastAsia" w:ascii="Times New Roman" w:hAnsi="Times New Roman" w:eastAsia="宋体" w:cs="Times New Roman"/>
                <w:color w:val="000000" w:themeColor="text1"/>
                <w14:textFill>
                  <w14:solidFill>
                    <w14:schemeClr w14:val="tx1"/>
                  </w14:solidFill>
                </w14:textFill>
              </w:rPr>
              <w:t>环境保护措施监督检查清单</w:t>
            </w:r>
            <w:r>
              <w:rPr>
                <w:rFonts w:hint="eastAsia" w:ascii="Times New Roman" w:hAnsi="Times New Roman" w:eastAsia="宋体" w:cs="Times New Roman"/>
                <w:color w:val="000000" w:themeColor="text1"/>
                <w:lang w:eastAsia="zh-CN"/>
                <w14:textFill>
                  <w14:solidFill>
                    <w14:schemeClr w14:val="tx1"/>
                  </w14:solidFill>
                </w14:textFill>
              </w:rPr>
              <w:t>。</w:t>
            </w:r>
          </w:p>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（十）排污许可衔接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固定污染源排污许可分类管理名录（2019年版）》第四条，现有排污单位应当在生态环境部规定的实施时限内申请取得排污许可证或者填报排污登记表。新建排污单位应当在启动生产设施或者发生实际排污之前申请取得排污许可证或者填报排污登记表。本项目属于新建项目，应当在启动生产设施或者发生实际排污之前申请取得排污许可证。根据《国民经济行业分类》（GB/T 4754-2017），本项目属于“</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841</w:t>
            </w:r>
            <w:r>
              <w:rPr>
                <w:rFonts w:hint="eastAsia" w:ascii="Times New Roman" w:hAnsi="Times New Roman" w:eastAsia="宋体" w:cs="Times New Roman"/>
                <w:color w:val="000000" w:themeColor="text1"/>
                <w14:textFill>
                  <w14:solidFill>
                    <w14:schemeClr w14:val="tx1"/>
                  </w14:solidFill>
                </w14:textFill>
              </w:rPr>
              <w:t>锂离子电池制造</w:t>
            </w:r>
            <w:r>
              <w:rPr>
                <w:rFonts w:hint="eastAsia"/>
                <w:color w:val="000000" w:themeColor="text1"/>
                <w14:textFill>
                  <w14:solidFill>
                    <w14:schemeClr w14:val="tx1"/>
                  </w14:solidFill>
                </w14:textFill>
              </w:rPr>
              <w:t>”，根据《固定污染源排污许可分类管理名录（2019 版）》中的“三十三、电气机械和器材制造业 38，电池制造384”中的“锂离子电池制造 3841”，本项目属于简化管理的排污单位，需要申请排污许可证，并持证排污。另项目在取得环评批复后，并配套环评要求的环保设施，在具备投入正常生产的条件下应尽快完成本项目验收工作。</w:t>
            </w:r>
          </w:p>
          <w:p>
            <w:pPr>
              <w:pStyle w:val="2"/>
              <w:rPr>
                <w:rFonts w:ascii="宋体" w:hAnsi="宋体" w:cs="宋体"/>
                <w:bCs/>
                <w:color w:val="000000" w:themeColor="text1"/>
                <w:spacing w:val="-10"/>
                <w:szCs w:val="21"/>
                <w14:textFill>
                  <w14:solidFill>
                    <w14:schemeClr w14:val="tx1"/>
                  </w14:solidFill>
                </w14:textFill>
              </w:rPr>
            </w:pPr>
          </w:p>
        </w:tc>
      </w:tr>
    </w:tbl>
    <w:p>
      <w:pPr>
        <w:adjustRightInd w:val="0"/>
        <w:snapToGrid w:val="0"/>
        <w:ind w:firstLine="562"/>
        <w:rPr>
          <w:rFonts w:hint="eastAsia"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cols w:space="720" w:num="1"/>
          <w:docGrid w:linePitch="312" w:charSpace="0"/>
        </w:sectPr>
      </w:pPr>
    </w:p>
    <w:p>
      <w:pPr>
        <w:pStyle w:val="22"/>
        <w:ind w:firstLine="600"/>
        <w:jc w:val="center"/>
        <w:outlineLvl w:val="0"/>
        <w:rPr>
          <w:rFonts w:hint="eastAsia" w:ascii="黑体" w:hAnsi="黑体" w:eastAsia="黑体"/>
          <w:snapToGrid w:val="0"/>
          <w:color w:val="000000" w:themeColor="text1"/>
          <w:sz w:val="30"/>
          <w:szCs w:val="30"/>
          <w:u w:val="single"/>
          <w14:textFill>
            <w14:solidFill>
              <w14:schemeClr w14:val="tx1"/>
            </w14:solidFill>
          </w14:textFill>
        </w:rPr>
      </w:pPr>
      <w:bookmarkStart w:id="11" w:name="_Toc31819"/>
      <w:bookmarkStart w:id="12" w:name="_Toc6657"/>
      <w:r>
        <w:rPr>
          <w:rFonts w:hint="eastAsia" w:ascii="黑体" w:hAnsi="黑体" w:eastAsia="黑体"/>
          <w:snapToGrid w:val="0"/>
          <w:color w:val="000000" w:themeColor="text1"/>
          <w:sz w:val="30"/>
          <w:szCs w:val="30"/>
          <w:u w:val="single"/>
          <w14:textFill>
            <w14:solidFill>
              <w14:schemeClr w14:val="tx1"/>
            </w14:solidFill>
          </w14:textFill>
        </w:rPr>
        <w:t>五、</w:t>
      </w:r>
      <w:bookmarkStart w:id="13" w:name="_Hlk54167917"/>
      <w:r>
        <w:rPr>
          <w:rFonts w:hint="eastAsia" w:ascii="黑体" w:hAnsi="黑体" w:eastAsia="黑体"/>
          <w:snapToGrid w:val="0"/>
          <w:color w:val="000000" w:themeColor="text1"/>
          <w:sz w:val="30"/>
          <w:szCs w:val="30"/>
          <w:u w:val="single"/>
          <w14:textFill>
            <w14:solidFill>
              <w14:schemeClr w14:val="tx1"/>
            </w14:solidFill>
          </w14:textFill>
        </w:rPr>
        <w:t>环境保护措施监督检查清单</w:t>
      </w:r>
      <w:bookmarkEnd w:id="11"/>
      <w:bookmarkEnd w:id="12"/>
      <w:bookmarkEnd w:id="13"/>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75"/>
        <w:gridCol w:w="1035"/>
        <w:gridCol w:w="216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147" w:type="dxa"/>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pStyle w:val="2"/>
              <w:rPr>
                <w:color w:val="000000" w:themeColor="text1"/>
                <w:u w:val="single"/>
                <w14:textFill>
                  <w14:solidFill>
                    <w14:schemeClr w14:val="tx1"/>
                  </w14:solidFill>
                </w14:textFill>
              </w:rPr>
            </w:pPr>
            <w:r>
              <w:rPr>
                <w:color w:val="000000" w:themeColor="text1"/>
                <w:sz w:val="21"/>
                <w:szCs w:val="21"/>
                <w:u w:val="single"/>
                <w14:textFill>
                  <w14:solidFill>
                    <w14:schemeClr w14:val="tx1"/>
                  </w14:solidFill>
                </w14:textFill>
              </w:rPr>
              <w:t>要素</w:t>
            </w:r>
          </w:p>
          <w:p>
            <w:pPr>
              <w:pStyle w:val="2"/>
              <w:snapToGrid w:val="0"/>
              <mc:AlternateContent>
                <mc:Choice Requires="wpsCustomData">
                  <wpsCustomData:diagonalParaType/>
                </mc:Choice>
              </mc:AlternateContent>
              <w:rPr>
                <w:color w:val="000000" w:themeColor="text1"/>
                <w:u w:val="single"/>
                <w14:textFill>
                  <w14:solidFill>
                    <w14:schemeClr w14:val="tx1"/>
                  </w14:solidFill>
                </w14:textFill>
              </w:rPr>
            </w:pPr>
          </w:p>
          <w:p>
            <w:pPr>
              <w:pStyle w:val="2"/>
              <w:rPr>
                <w:color w:val="000000" w:themeColor="text1"/>
                <w:u w:val="single"/>
                <w14:textFill>
                  <w14:solidFill>
                    <w14:schemeClr w14:val="tx1"/>
                  </w14:solidFill>
                </w14:textFill>
              </w:rPr>
            </w:pPr>
            <w:r>
              <w:rPr>
                <w:color w:val="000000" w:themeColor="text1"/>
                <w:sz w:val="21"/>
                <w:szCs w:val="21"/>
                <w:u w:val="single"/>
                <w14:textFill>
                  <w14:solidFill>
                    <w14:schemeClr w14:val="tx1"/>
                  </w14:solidFill>
                </w14:textFill>
              </w:rPr>
              <w:t>内容</w:t>
            </w:r>
          </w:p>
        </w:tc>
        <w:tc>
          <w:tcPr>
            <w:tcW w:w="1575" w:type="dxa"/>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排放口(编号、</w:t>
            </w:r>
          </w:p>
          <w:p>
            <w:pPr>
              <w:pStyle w:val="2"/>
              <w:rPr>
                <w:color w:val="000000" w:themeColor="text1"/>
                <w:u w:val="single"/>
                <w14:textFill>
                  <w14:solidFill>
                    <w14:schemeClr w14:val="tx1"/>
                  </w14:solidFill>
                </w14:textFill>
              </w:rPr>
            </w:pPr>
            <w:r>
              <w:rPr>
                <w:color w:val="000000" w:themeColor="text1"/>
                <w:sz w:val="21"/>
                <w:szCs w:val="21"/>
                <w:u w:val="single"/>
                <w14:textFill>
                  <w14:solidFill>
                    <w14:schemeClr w14:val="tx1"/>
                  </w14:solidFill>
                </w14:textFill>
              </w:rPr>
              <w:t>名称)/污染源</w:t>
            </w:r>
          </w:p>
        </w:tc>
        <w:tc>
          <w:tcPr>
            <w:tcW w:w="1035" w:type="dxa"/>
            <w:noWrap w:val="0"/>
            <w:vAlign w:val="center"/>
          </w:tcPr>
          <w:p>
            <w:pPr>
              <w:pStyle w:val="2"/>
              <w:rPr>
                <w:color w:val="000000" w:themeColor="text1"/>
                <w:u w:val="single"/>
                <w14:textFill>
                  <w14:solidFill>
                    <w14:schemeClr w14:val="tx1"/>
                  </w14:solidFill>
                </w14:textFill>
              </w:rPr>
            </w:pPr>
            <w:r>
              <w:rPr>
                <w:color w:val="000000" w:themeColor="text1"/>
                <w:sz w:val="21"/>
                <w:szCs w:val="21"/>
                <w:u w:val="single"/>
                <w14:textFill>
                  <w14:solidFill>
                    <w14:schemeClr w14:val="tx1"/>
                  </w14:solidFill>
                </w14:textFill>
              </w:rPr>
              <w:t>污染物项目</w:t>
            </w:r>
          </w:p>
        </w:tc>
        <w:tc>
          <w:tcPr>
            <w:tcW w:w="2160" w:type="dxa"/>
            <w:noWrap w:val="0"/>
            <w:vAlign w:val="center"/>
          </w:tcPr>
          <w:p>
            <w:pPr>
              <w:pStyle w:val="2"/>
              <w:rPr>
                <w:color w:val="000000" w:themeColor="text1"/>
                <w:u w:val="single"/>
                <w14:textFill>
                  <w14:solidFill>
                    <w14:schemeClr w14:val="tx1"/>
                  </w14:solidFill>
                </w14:textFill>
              </w:rPr>
            </w:pPr>
            <w:r>
              <w:rPr>
                <w:color w:val="000000" w:themeColor="text1"/>
                <w:sz w:val="21"/>
                <w:szCs w:val="21"/>
                <w:u w:val="single"/>
                <w14:textFill>
                  <w14:solidFill>
                    <w14:schemeClr w14:val="tx1"/>
                  </w14:solidFill>
                </w14:textFill>
              </w:rPr>
              <w:t>环境保护措施</w:t>
            </w:r>
          </w:p>
        </w:tc>
        <w:tc>
          <w:tcPr>
            <w:tcW w:w="3154" w:type="dxa"/>
            <w:noWrap w:val="0"/>
            <w:vAlign w:val="center"/>
          </w:tcPr>
          <w:p>
            <w:pPr>
              <w:pStyle w:val="2"/>
              <w:rPr>
                <w:color w:val="000000" w:themeColor="text1"/>
                <w:u w:val="single"/>
                <w14:textFill>
                  <w14:solidFill>
                    <w14:schemeClr w14:val="tx1"/>
                  </w14:solidFill>
                </w14:textFill>
              </w:rPr>
            </w:pPr>
            <w:r>
              <w:rPr>
                <w:color w:val="000000" w:themeColor="text1"/>
                <w:sz w:val="21"/>
                <w:szCs w:val="21"/>
                <w:u w:val="single"/>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47" w:type="dxa"/>
            <w:vMerge w:val="restart"/>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大气环境</w:t>
            </w: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投料粉尘</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颗粒物</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两台小型移动式布袋除尘器</w:t>
            </w:r>
          </w:p>
        </w:tc>
        <w:tc>
          <w:tcPr>
            <w:tcW w:w="3154" w:type="dxa"/>
            <w:vMerge w:val="restart"/>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《电池工业污染物排放标准》(GB30484-2013)表6现有和新建企业边界大气污染物浓度限值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47" w:type="dxa"/>
            <w:vMerge w:val="continue"/>
            <w:noWrap w:val="0"/>
            <w:vAlign w:val="center"/>
          </w:tcPr>
          <w:p>
            <w:pPr>
              <w:pStyle w:val="2"/>
              <w:rPr>
                <w:rFonts w:hint="eastAsia"/>
                <w:color w:val="000000" w:themeColor="text1"/>
                <w:sz w:val="21"/>
                <w:szCs w:val="21"/>
                <w:u w:val="single"/>
                <w14:textFill>
                  <w14:solidFill>
                    <w14:schemeClr w14:val="tx1"/>
                  </w14:solidFill>
                </w14:textFill>
              </w:rPr>
            </w:pPr>
          </w:p>
        </w:tc>
        <w:tc>
          <w:tcPr>
            <w:tcW w:w="1575"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喷码等无组织废气</w:t>
            </w:r>
          </w:p>
        </w:tc>
        <w:tc>
          <w:tcPr>
            <w:tcW w:w="1035"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非甲烷总烃</w:t>
            </w:r>
          </w:p>
        </w:tc>
        <w:tc>
          <w:tcPr>
            <w:tcW w:w="2160"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车间排风扇</w:t>
            </w:r>
          </w:p>
        </w:tc>
        <w:tc>
          <w:tcPr>
            <w:tcW w:w="3154" w:type="dxa"/>
            <w:vMerge w:val="continue"/>
            <w:noWrap w:val="0"/>
            <w:vAlign w:val="center"/>
          </w:tcPr>
          <w:p>
            <w:pPr>
              <w:pStyle w:val="2"/>
              <w:rPr>
                <w:rFonts w:hint="eastAsia"/>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涂布烘干NMP废气</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非甲烷总烃</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集气装置+高效冷凝回收系统+2</w:t>
            </w:r>
            <w:r>
              <w:rPr>
                <w:rFonts w:hint="eastAsia"/>
                <w:color w:val="000000" w:themeColor="text1"/>
                <w:sz w:val="21"/>
                <w:szCs w:val="21"/>
                <w:u w:val="single"/>
                <w:lang w:val="en-US" w:eastAsia="zh-CN"/>
                <w14:textFill>
                  <w14:solidFill>
                    <w14:schemeClr w14:val="tx1"/>
                  </w14:solidFill>
                </w14:textFill>
              </w:rPr>
              <w:t>4</w:t>
            </w:r>
            <w:r>
              <w:rPr>
                <w:rFonts w:hint="eastAsia"/>
                <w:color w:val="000000" w:themeColor="text1"/>
                <w:sz w:val="21"/>
                <w:szCs w:val="21"/>
                <w:u w:val="single"/>
                <w14:textFill>
                  <w14:solidFill>
                    <w14:schemeClr w14:val="tx1"/>
                  </w14:solidFill>
                </w14:textFill>
              </w:rPr>
              <w:t>m排气筒</w:t>
            </w:r>
          </w:p>
        </w:tc>
        <w:tc>
          <w:tcPr>
            <w:tcW w:w="3154" w:type="dxa"/>
            <w:vMerge w:val="restart"/>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《电池工业污染物排放标准》（GB30484-2013）中(表5)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注液废气</w:t>
            </w:r>
          </w:p>
        </w:tc>
        <w:tc>
          <w:tcPr>
            <w:tcW w:w="1035"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非甲烷总烃</w:t>
            </w:r>
          </w:p>
        </w:tc>
        <w:tc>
          <w:tcPr>
            <w:tcW w:w="2160" w:type="dxa"/>
            <w:noWrap w:val="0"/>
            <w:vAlign w:val="center"/>
          </w:tcPr>
          <w:p>
            <w:pPr>
              <w:pStyle w:val="2"/>
              <w:rPr>
                <w:rFonts w:hint="eastAsia" w:eastAsia="宋体"/>
                <w:color w:val="000000" w:themeColor="text1"/>
                <w:sz w:val="21"/>
                <w:szCs w:val="21"/>
                <w:u w:val="single"/>
                <w:lang w:eastAsia="zh-CN"/>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引至楼顶经</w:t>
            </w:r>
            <w:r>
              <w:rPr>
                <w:rFonts w:hint="eastAsia"/>
                <w:color w:val="000000" w:themeColor="text1"/>
                <w:sz w:val="21"/>
                <w:szCs w:val="21"/>
                <w:u w:val="single"/>
                <w:lang w:val="en-US" w:eastAsia="zh-CN"/>
                <w14:textFill>
                  <w14:solidFill>
                    <w14:schemeClr w14:val="tx1"/>
                  </w14:solidFill>
                </w14:textFill>
              </w:rPr>
              <w:t>24m</w:t>
            </w:r>
            <w:r>
              <w:rPr>
                <w:rFonts w:hint="eastAsia"/>
                <w:color w:val="000000" w:themeColor="text1"/>
                <w:sz w:val="21"/>
                <w:szCs w:val="21"/>
                <w:u w:val="single"/>
                <w14:textFill>
                  <w14:solidFill>
                    <w14:schemeClr w14:val="tx1"/>
                  </w14:solidFill>
                </w14:textFill>
              </w:rPr>
              <w:t>排气筒</w:t>
            </w:r>
            <w:r>
              <w:rPr>
                <w:rFonts w:hint="eastAsia"/>
                <w:color w:val="000000" w:themeColor="text1"/>
                <w:sz w:val="21"/>
                <w:szCs w:val="21"/>
                <w:u w:val="single"/>
                <w:lang w:eastAsia="zh-CN"/>
                <w14:textFill>
                  <w14:solidFill>
                    <w14:schemeClr w14:val="tx1"/>
                  </w14:solidFill>
                </w14:textFill>
              </w:rPr>
              <w:t>排放</w:t>
            </w:r>
          </w:p>
        </w:tc>
        <w:tc>
          <w:tcPr>
            <w:tcW w:w="3154" w:type="dxa"/>
            <w:vMerge w:val="continue"/>
            <w:noWrap w:val="0"/>
            <w:vAlign w:val="center"/>
          </w:tcPr>
          <w:p>
            <w:pPr>
              <w:pStyle w:val="2"/>
              <w:rPr>
                <w:rFonts w:hint="eastAsia"/>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47" w:type="dxa"/>
            <w:vMerge w:val="restart"/>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地表水环境</w:t>
            </w: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生活污水</w:t>
            </w:r>
          </w:p>
        </w:tc>
        <w:tc>
          <w:tcPr>
            <w:tcW w:w="1035" w:type="dxa"/>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CODcr</w:t>
            </w:r>
            <w:r>
              <w:rPr>
                <w:rFonts w:hint="eastAsia"/>
                <w:color w:val="000000" w:themeColor="text1"/>
                <w:sz w:val="21"/>
                <w:szCs w:val="21"/>
                <w:u w:val="single"/>
                <w14:textFill>
                  <w14:solidFill>
                    <w14:schemeClr w14:val="tx1"/>
                  </w14:solidFill>
                </w14:textFill>
              </w:rPr>
              <w:t>、SS、BOD</w:t>
            </w:r>
            <w:r>
              <w:rPr>
                <w:rFonts w:hint="eastAsia"/>
                <w:color w:val="000000" w:themeColor="text1"/>
                <w:sz w:val="21"/>
                <w:szCs w:val="21"/>
                <w:u w:val="single"/>
                <w:vertAlign w:val="subscript"/>
                <w14:textFill>
                  <w14:solidFill>
                    <w14:schemeClr w14:val="tx1"/>
                  </w14:solidFill>
                </w14:textFill>
              </w:rPr>
              <w:t>5</w:t>
            </w:r>
            <w:r>
              <w:rPr>
                <w:rFonts w:hint="eastAsia"/>
                <w:color w:val="000000" w:themeColor="text1"/>
                <w:sz w:val="21"/>
                <w:szCs w:val="21"/>
                <w:u w:val="single"/>
                <w14:textFill>
                  <w14:solidFill>
                    <w14:schemeClr w14:val="tx1"/>
                  </w14:solidFill>
                </w14:textFill>
              </w:rPr>
              <w:t>、</w:t>
            </w:r>
            <w:r>
              <w:rPr>
                <w:color w:val="000000" w:themeColor="text1"/>
                <w:sz w:val="21"/>
                <w:szCs w:val="21"/>
                <w:u w:val="single"/>
                <w14:textFill>
                  <w14:solidFill>
                    <w14:schemeClr w14:val="tx1"/>
                  </w14:solidFill>
                </w14:textFill>
              </w:rPr>
              <w:t>氨氮</w:t>
            </w:r>
          </w:p>
        </w:tc>
        <w:tc>
          <w:tcPr>
            <w:tcW w:w="2160"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经化粪池预处理后排入市政污水管网最终进入下河线污水处理厂</w:t>
            </w:r>
          </w:p>
        </w:tc>
        <w:tc>
          <w:tcPr>
            <w:tcW w:w="3154"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《电池工业污染物排放标准》（GB30484-2013）表2中排放标准，且需满足下河线污水处理厂设计进水水质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纯水制备浓水、循环冷却水定期排水</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2160"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c>
          <w:tcPr>
            <w:tcW w:w="3154"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47"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声环境</w:t>
            </w:r>
          </w:p>
        </w:tc>
        <w:tc>
          <w:tcPr>
            <w:tcW w:w="1575"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搅拌机、涂布机、对辊机、分条机、制片机、卷绕机、风机、空压机等噪声设备</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噪声</w:t>
            </w:r>
          </w:p>
        </w:tc>
        <w:tc>
          <w:tcPr>
            <w:tcW w:w="2160" w:type="dxa"/>
            <w:noWrap w:val="0"/>
            <w:vAlign w:val="center"/>
          </w:tcPr>
          <w:p>
            <w:pPr>
              <w:pStyle w:val="2"/>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选用低噪声设备，建筑隔声、减震垫</w:t>
            </w:r>
          </w:p>
          <w:p>
            <w:pPr>
              <w:pStyle w:val="2"/>
              <w:rPr>
                <w:color w:val="000000" w:themeColor="text1"/>
                <w:sz w:val="21"/>
                <w:szCs w:val="21"/>
                <w:u w:val="single"/>
                <w14:textFill>
                  <w14:solidFill>
                    <w14:schemeClr w14:val="tx1"/>
                  </w14:solidFill>
                </w14:textFill>
              </w:rPr>
            </w:pPr>
          </w:p>
        </w:tc>
        <w:tc>
          <w:tcPr>
            <w:tcW w:w="3154"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电磁辐射</w:t>
            </w:r>
          </w:p>
        </w:tc>
        <w:tc>
          <w:tcPr>
            <w:tcW w:w="7924" w:type="dxa"/>
            <w:gridSpan w:val="4"/>
            <w:noWrap w:val="0"/>
            <w:vAlign w:val="top"/>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jc w:val="center"/>
        </w:trPr>
        <w:tc>
          <w:tcPr>
            <w:tcW w:w="1147" w:type="dxa"/>
            <w:vMerge w:val="restart"/>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固体废物</w:t>
            </w: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测试和检验工序</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不合格电池</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收集后定期交专业公司回收处理</w:t>
            </w:r>
          </w:p>
        </w:tc>
        <w:tc>
          <w:tcPr>
            <w:tcW w:w="3154" w:type="dxa"/>
            <w:vMerge w:val="restart"/>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分条、制片、卷绕、顶侧封工序</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边角料</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收集后定期交专业公司回收处理</w:t>
            </w: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原料包装材料</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包装废料</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收集后送至收集箱中，外卖综合利用</w:t>
            </w: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NMP</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NMP回收液</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定期交供货厂家回收</w:t>
            </w: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原料</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原料空桶</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在厂内原料仓库暂存，定期交供货厂家回收</w:t>
            </w: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纯水制备过程</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废活性炭和废渗透膜</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经统一收集后由厂家回收处理</w:t>
            </w: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投料工序</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收集的粉尘</w:t>
            </w:r>
          </w:p>
        </w:tc>
        <w:tc>
          <w:tcPr>
            <w:tcW w:w="2160"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经收集后定期交专业公司回收处理</w:t>
            </w: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厂区员工</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生活垃圾</w:t>
            </w:r>
          </w:p>
        </w:tc>
        <w:tc>
          <w:tcPr>
            <w:tcW w:w="2160" w:type="dxa"/>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委托当地环卫部门进行清运处理</w:t>
            </w: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注液、</w:t>
            </w:r>
            <w:r>
              <w:rPr>
                <w:rFonts w:hint="eastAsia"/>
                <w:color w:val="000000" w:themeColor="text1"/>
                <w:sz w:val="21"/>
                <w:szCs w:val="21"/>
                <w:u w:val="single"/>
                <w:lang w:eastAsia="zh-CN"/>
                <w14:textFill>
                  <w14:solidFill>
                    <w14:schemeClr w14:val="tx1"/>
                  </w14:solidFill>
                </w14:textFill>
              </w:rPr>
              <w:t>封口</w:t>
            </w:r>
            <w:r>
              <w:rPr>
                <w:color w:val="000000" w:themeColor="text1"/>
                <w:sz w:val="21"/>
                <w:szCs w:val="21"/>
                <w:u w:val="single"/>
                <w14:textFill>
                  <w14:solidFill>
                    <w14:schemeClr w14:val="tx1"/>
                  </w14:solidFill>
                </w14:textFill>
              </w:rPr>
              <w:t>等工序</w:t>
            </w:r>
          </w:p>
        </w:tc>
        <w:tc>
          <w:tcPr>
            <w:tcW w:w="1035" w:type="dxa"/>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含电解液的废料</w:t>
            </w:r>
          </w:p>
        </w:tc>
        <w:tc>
          <w:tcPr>
            <w:tcW w:w="2160" w:type="dxa"/>
            <w:vMerge w:val="restart"/>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经专门的收集桶收集后放置在危废暂存间中暂存，须按危险废物管理有关规定送至有资质的单位进行无害化处理</w:t>
            </w:r>
          </w:p>
        </w:tc>
        <w:tc>
          <w:tcPr>
            <w:tcW w:w="3154" w:type="dxa"/>
            <w:vMerge w:val="restart"/>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《危险废物贮存污染控制标准》</w:t>
            </w:r>
          </w:p>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(GB 18597-2001)及其修改单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noWrap w:val="0"/>
            <w:vAlign w:val="center"/>
          </w:tcPr>
          <w:p>
            <w:pPr>
              <w:pStyle w:val="2"/>
              <w:rPr>
                <w:color w:val="000000" w:themeColor="text1"/>
                <w:sz w:val="21"/>
                <w:szCs w:val="21"/>
                <w:u w:val="single"/>
                <w14:textFill>
                  <w14:solidFill>
                    <w14:schemeClr w14:val="tx1"/>
                  </w14:solidFill>
                </w14:textFill>
              </w:rPr>
            </w:pPr>
          </w:p>
        </w:tc>
        <w:tc>
          <w:tcPr>
            <w:tcW w:w="157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设备维修</w:t>
            </w:r>
          </w:p>
        </w:tc>
        <w:tc>
          <w:tcPr>
            <w:tcW w:w="1035"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废机油</w:t>
            </w:r>
          </w:p>
        </w:tc>
        <w:tc>
          <w:tcPr>
            <w:tcW w:w="2160" w:type="dxa"/>
            <w:vMerge w:val="continue"/>
            <w:noWrap w:val="0"/>
            <w:vAlign w:val="center"/>
          </w:tcPr>
          <w:p>
            <w:pPr>
              <w:pStyle w:val="2"/>
              <w:rPr>
                <w:color w:val="000000" w:themeColor="text1"/>
                <w:sz w:val="21"/>
                <w:szCs w:val="21"/>
                <w:u w:val="single"/>
                <w14:textFill>
                  <w14:solidFill>
                    <w14:schemeClr w14:val="tx1"/>
                  </w14:solidFill>
                </w14:textFill>
              </w:rPr>
            </w:pPr>
          </w:p>
        </w:tc>
        <w:tc>
          <w:tcPr>
            <w:tcW w:w="3154" w:type="dxa"/>
            <w:vMerge w:val="continue"/>
            <w:noWrap w:val="0"/>
            <w:vAlign w:val="center"/>
          </w:tcPr>
          <w:p>
            <w:pPr>
              <w:pStyle w:val="2"/>
              <w:rPr>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土壤及地下水污染防治措施</w:t>
            </w:r>
          </w:p>
        </w:tc>
        <w:tc>
          <w:tcPr>
            <w:tcW w:w="7924" w:type="dxa"/>
            <w:gridSpan w:val="4"/>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N-甲基吡咯烷酮、电解液</w:t>
            </w:r>
            <w:r>
              <w:rPr>
                <w:rFonts w:hint="eastAsia"/>
                <w:color w:val="000000" w:themeColor="text1"/>
                <w:sz w:val="21"/>
                <w:szCs w:val="21"/>
                <w:u w:val="single"/>
                <w:lang w:eastAsia="zh-CN"/>
                <w14:textFill>
                  <w14:solidFill>
                    <w14:schemeClr w14:val="tx1"/>
                  </w14:solidFill>
                </w14:textFill>
              </w:rPr>
              <w:t>、油墨</w:t>
            </w:r>
            <w:r>
              <w:rPr>
                <w:rFonts w:hint="eastAsia"/>
                <w:color w:val="000000" w:themeColor="text1"/>
                <w:sz w:val="21"/>
                <w:szCs w:val="21"/>
                <w:u w:val="single"/>
                <w14:textFill>
                  <w14:solidFill>
                    <w14:schemeClr w14:val="tx1"/>
                  </w14:solidFill>
                </w14:textFill>
              </w:rPr>
              <w:t>等液体化学品原辅材料仓、正负极材料配料搅拌车间、危险废物暂存间设置重点防渗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生态保护措施</w:t>
            </w:r>
          </w:p>
        </w:tc>
        <w:tc>
          <w:tcPr>
            <w:tcW w:w="7924" w:type="dxa"/>
            <w:gridSpan w:val="4"/>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环境风险</w:t>
            </w:r>
          </w:p>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防范措施</w:t>
            </w:r>
          </w:p>
        </w:tc>
        <w:tc>
          <w:tcPr>
            <w:tcW w:w="7924" w:type="dxa"/>
            <w:gridSpan w:val="4"/>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项目运行过程中存在泄</w:t>
            </w:r>
            <w:r>
              <w:rPr>
                <w:rFonts w:hint="eastAsia"/>
                <w:color w:val="000000" w:themeColor="text1"/>
                <w:sz w:val="21"/>
                <w:szCs w:val="21"/>
                <w:u w:val="single"/>
                <w14:textFill>
                  <w14:solidFill>
                    <w14:schemeClr w14:val="tx1"/>
                  </w14:solidFill>
                </w14:textFill>
              </w:rPr>
              <w:t>漏</w:t>
            </w:r>
            <w:r>
              <w:rPr>
                <w:color w:val="000000" w:themeColor="text1"/>
                <w:sz w:val="21"/>
                <w:szCs w:val="21"/>
                <w:u w:val="single"/>
                <w14:textFill>
                  <w14:solidFill>
                    <w14:schemeClr w14:val="tx1"/>
                  </w14:solidFill>
                </w14:textFill>
              </w:rPr>
              <w:t>风险，必须严格执行国家的技术规范和操作规程要求，落实各项安全规章制度，避免</w:t>
            </w:r>
            <w:r>
              <w:rPr>
                <w:rFonts w:hint="eastAsia"/>
                <w:color w:val="000000" w:themeColor="text1"/>
                <w:sz w:val="21"/>
                <w:szCs w:val="21"/>
                <w:u w:val="single"/>
                <w14:textFill>
                  <w14:solidFill>
                    <w14:schemeClr w14:val="tx1"/>
                  </w14:solidFill>
                </w14:textFill>
              </w:rPr>
              <w:t>泄漏</w:t>
            </w:r>
            <w:r>
              <w:rPr>
                <w:color w:val="000000" w:themeColor="text1"/>
                <w:sz w:val="21"/>
                <w:szCs w:val="21"/>
                <w:u w:val="single"/>
                <w14:textFill>
                  <w14:solidFill>
                    <w14:schemeClr w14:val="tx1"/>
                  </w14:solidFill>
                </w14:textFill>
              </w:rPr>
              <w:t>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47" w:type="dxa"/>
            <w:noWrap w:val="0"/>
            <w:vAlign w:val="center"/>
          </w:tcPr>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其他环境</w:t>
            </w:r>
          </w:p>
          <w:p>
            <w:pPr>
              <w:pStyle w:val="2"/>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管理要求</w:t>
            </w:r>
          </w:p>
        </w:tc>
        <w:tc>
          <w:tcPr>
            <w:tcW w:w="7924" w:type="dxa"/>
            <w:gridSpan w:val="4"/>
            <w:noWrap w:val="0"/>
            <w:vAlign w:val="center"/>
          </w:tcPr>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1、项目建成投产排污前，应办理排污许可证</w:t>
            </w:r>
          </w:p>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2、项目建成试运行，及时进行环保竣工验收</w:t>
            </w:r>
          </w:p>
          <w:p>
            <w:pPr>
              <w:pStyle w:val="2"/>
              <w:rPr>
                <w:color w:val="000000" w:themeColor="text1"/>
                <w:sz w:val="21"/>
                <w:szCs w:val="21"/>
                <w:u w:val="single"/>
                <w14:textFill>
                  <w14:solidFill>
                    <w14:schemeClr w14:val="tx1"/>
                  </w14:solidFill>
                </w14:textFill>
              </w:rPr>
            </w:pPr>
            <w:r>
              <w:rPr>
                <w:color w:val="000000" w:themeColor="text1"/>
                <w:sz w:val="21"/>
                <w:szCs w:val="21"/>
                <w:u w:val="single"/>
                <w14:textFill>
                  <w14:solidFill>
                    <w14:schemeClr w14:val="tx1"/>
                  </w14:solidFill>
                </w14:textFill>
              </w:rPr>
              <w:t>3、项目建成后应及时完成环境风险应急预案编制并备案</w:t>
            </w:r>
            <w:r>
              <w:rPr>
                <w:rFonts w:hint="eastAsia"/>
                <w:color w:val="000000" w:themeColor="text1"/>
                <w:sz w:val="21"/>
                <w:szCs w:val="21"/>
                <w:u w:val="single"/>
                <w14:textFill>
                  <w14:solidFill>
                    <w14:schemeClr w14:val="tx1"/>
                  </w14:solidFill>
                </w14:textFill>
              </w:rPr>
              <w:t>。</w:t>
            </w:r>
          </w:p>
        </w:tc>
      </w:tr>
    </w:tbl>
    <w:p>
      <w:pPr>
        <w:pStyle w:val="22"/>
        <w:ind w:firstLine="480"/>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bookmarkStart w:id="14" w:name="_Toc24445"/>
      <w:bookmarkStart w:id="15" w:name="_Toc826"/>
      <w:r>
        <w:rPr>
          <w:rFonts w:hint="eastAsia" w:ascii="黑体" w:hAnsi="黑体" w:eastAsia="黑体"/>
          <w:snapToGrid w:val="0"/>
          <w:color w:val="000000" w:themeColor="text1"/>
          <w:sz w:val="30"/>
          <w:szCs w:val="30"/>
          <w14:textFill>
            <w14:solidFill>
              <w14:schemeClr w14:val="tx1"/>
            </w14:solidFill>
          </w14:textFill>
        </w:rPr>
        <w:t>六、结论</w:t>
      </w:r>
      <w:bookmarkEnd w:id="14"/>
      <w:bookmarkEnd w:id="15"/>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5000" w:type="pct"/>
            <w:noWrap w:val="0"/>
            <w:vAlign w:val="center"/>
          </w:tcPr>
          <w:p>
            <w:pPr>
              <w:ind w:firstLine="480"/>
              <w:rPr>
                <w:rFonts w:ascii="宋体" w:cs="宋体"/>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项目</w:t>
            </w:r>
            <w:r>
              <w:rPr>
                <w:color w:val="000000" w:themeColor="text1"/>
                <w14:textFill>
                  <w14:solidFill>
                    <w14:schemeClr w14:val="tx1"/>
                  </w14:solidFill>
                </w14:textFill>
              </w:rPr>
              <w:t>建设</w:t>
            </w:r>
            <w:r>
              <w:rPr>
                <w:rFonts w:hint="eastAsia"/>
                <w:color w:val="000000" w:themeColor="text1"/>
                <w14:textFill>
                  <w14:solidFill>
                    <w14:schemeClr w14:val="tx1"/>
                  </w14:solidFill>
                </w14:textFill>
              </w:rPr>
              <w:t>符合国家产业政策，项目选址符合相关规划要求，采用的工艺技术成熟可行；通过采取有效的环保措施可实现达标排放，对周边环境的影响也能控制在可接受程度。因此，建设单位在严格执行环保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三同时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制度，严格落实本报告提出的各项环保措施后，项目建设对环境的影响是可接受的。因此，从环保的角度分析，本项目的建设是可行的。</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pStyle w:val="2"/>
              <w:jc w:val="both"/>
              <w:rPr>
                <w:rFonts w:ascii="宋体" w:cs="宋体"/>
                <w:color w:val="000000" w:themeColor="text1"/>
                <w14:textFill>
                  <w14:solidFill>
                    <w14:schemeClr w14:val="tx1"/>
                  </w14:solidFill>
                </w14:textFill>
              </w:rPr>
            </w:pPr>
          </w:p>
        </w:tc>
      </w:tr>
    </w:tbl>
    <w:p>
      <w:pPr>
        <w:ind w:firstLine="480"/>
        <w:rPr>
          <w:rFonts w:ascii="宋体"/>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22"/>
        <w:adjustRightInd w:val="0"/>
        <w:snapToGrid w:val="0"/>
        <w:spacing w:before="0" w:beforeAutospacing="0" w:after="0" w:afterAutospacing="0" w:line="240" w:lineRule="auto"/>
        <w:ind w:firstLine="640"/>
        <w:outlineLvl w:val="0"/>
        <w:rPr>
          <w:rFonts w:ascii="黑体" w:hAnsi="黑体" w:eastAsia="黑体"/>
          <w:snapToGrid w:val="0"/>
          <w:color w:val="000000" w:themeColor="text1"/>
          <w:sz w:val="32"/>
          <w:szCs w:val="32"/>
          <w14:textFill>
            <w14:solidFill>
              <w14:schemeClr w14:val="tx1"/>
            </w14:solidFill>
          </w14:textFill>
        </w:rPr>
      </w:pPr>
      <w:bookmarkStart w:id="16" w:name="_Toc13769"/>
      <w:bookmarkStart w:id="17" w:name="_Toc1416"/>
      <w:r>
        <w:rPr>
          <w:rFonts w:hint="eastAsia" w:ascii="黑体" w:hAnsi="黑体" w:eastAsia="黑体"/>
          <w:snapToGrid w:val="0"/>
          <w:color w:val="000000" w:themeColor="text1"/>
          <w:sz w:val="32"/>
          <w:szCs w:val="32"/>
          <w14:textFill>
            <w14:solidFill>
              <w14:schemeClr w14:val="tx1"/>
            </w14:solidFill>
          </w14:textFill>
        </w:rPr>
        <w:t>附表</w:t>
      </w:r>
      <w:bookmarkEnd w:id="16"/>
      <w:bookmarkEnd w:id="17"/>
    </w:p>
    <w:p>
      <w:pPr>
        <w:pStyle w:val="22"/>
        <w:adjustRightInd w:val="0"/>
        <w:snapToGrid w:val="0"/>
        <w:spacing w:before="0" w:beforeAutospacing="0" w:after="0" w:afterAutospacing="0" w:line="240" w:lineRule="auto"/>
        <w:ind w:firstLine="760"/>
        <w:jc w:val="center"/>
        <w:outlineLvl w:val="0"/>
        <w:rPr>
          <w:rFonts w:hint="eastAsia" w:ascii="方正小标宋_GBK" w:hAnsi="黑体" w:eastAsia="方正小标宋_GBK"/>
          <w:snapToGrid w:val="0"/>
          <w:color w:val="000000" w:themeColor="text1"/>
          <w:sz w:val="38"/>
          <w:szCs w:val="38"/>
          <w14:textFill>
            <w14:solidFill>
              <w14:schemeClr w14:val="tx1"/>
            </w14:solidFill>
          </w14:textFill>
        </w:rPr>
      </w:pPr>
      <w:bookmarkStart w:id="18" w:name="_Toc27931"/>
      <w:bookmarkStart w:id="19" w:name="_Toc18039"/>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18"/>
      <w:bookmarkEnd w:id="19"/>
    </w:p>
    <w:tbl>
      <w:tblPr>
        <w:tblStyle w:val="2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42"/>
        <w:gridCol w:w="11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分类</w:t>
            </w:r>
          </w:p>
        </w:tc>
        <w:tc>
          <w:tcPr>
            <w:tcW w:w="1417"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污染物名称</w:t>
            </w:r>
          </w:p>
        </w:tc>
        <w:tc>
          <w:tcPr>
            <w:tcW w:w="1701"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现有工程</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1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①</w:t>
            </w:r>
            <w:r>
              <w:rPr>
                <w:rFonts w:hint="eastAsia"/>
                <w:color w:val="000000" w:themeColor="text1"/>
                <w:sz w:val="21"/>
                <w:szCs w:val="21"/>
                <w14:textFill>
                  <w14:solidFill>
                    <w14:schemeClr w14:val="tx1"/>
                  </w14:solidFill>
                </w14:textFill>
              </w:rPr>
              <w:fldChar w:fldCharType="end"/>
            </w:r>
          </w:p>
        </w:tc>
        <w:tc>
          <w:tcPr>
            <w:tcW w:w="1276"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现有工程</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许可排放量</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2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②</w:t>
            </w:r>
            <w:r>
              <w:rPr>
                <w:rFonts w:hint="eastAsia"/>
                <w:color w:val="000000" w:themeColor="text1"/>
                <w:sz w:val="21"/>
                <w:szCs w:val="21"/>
                <w14:textFill>
                  <w14:solidFill>
                    <w14:schemeClr w14:val="tx1"/>
                  </w14:solidFill>
                </w14:textFill>
              </w:rPr>
              <w:fldChar w:fldCharType="end"/>
            </w:r>
          </w:p>
        </w:tc>
        <w:tc>
          <w:tcPr>
            <w:tcW w:w="1701"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在建工程</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3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③</w:t>
            </w:r>
            <w:r>
              <w:rPr>
                <w:rFonts w:hint="eastAsia"/>
                <w:color w:val="000000" w:themeColor="text1"/>
                <w:sz w:val="21"/>
                <w:szCs w:val="21"/>
                <w14:textFill>
                  <w14:solidFill>
                    <w14:schemeClr w14:val="tx1"/>
                  </w14:solidFill>
                </w14:textFill>
              </w:rPr>
              <w:fldChar w:fldCharType="end"/>
            </w:r>
          </w:p>
        </w:tc>
        <w:tc>
          <w:tcPr>
            <w:tcW w:w="1559"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4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④</w:t>
            </w:r>
            <w:r>
              <w:rPr>
                <w:rFonts w:hint="eastAsia"/>
                <w:color w:val="000000" w:themeColor="text1"/>
                <w:sz w:val="21"/>
                <w:szCs w:val="21"/>
                <w14:textFill>
                  <w14:solidFill>
                    <w14:schemeClr w14:val="tx1"/>
                  </w14:solidFill>
                </w14:textFill>
              </w:rPr>
              <w:fldChar w:fldCharType="end"/>
            </w:r>
          </w:p>
        </w:tc>
        <w:tc>
          <w:tcPr>
            <w:tcW w:w="1761"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以新带老削减量</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（新建项目不填）</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5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⑤</w:t>
            </w:r>
            <w:r>
              <w:rPr>
                <w:rFonts w:hint="eastAsia"/>
                <w:color w:val="000000" w:themeColor="text1"/>
                <w:sz w:val="21"/>
                <w:szCs w:val="21"/>
                <w14:textFill>
                  <w14:solidFill>
                    <w14:schemeClr w14:val="tx1"/>
                  </w14:solidFill>
                </w14:textFill>
              </w:rPr>
              <w:fldChar w:fldCharType="end"/>
            </w:r>
          </w:p>
        </w:tc>
        <w:tc>
          <w:tcPr>
            <w:tcW w:w="1642"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本项目建成后</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全厂排放量（固体废物产生量）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6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⑥</w:t>
            </w:r>
            <w:r>
              <w:rPr>
                <w:rFonts w:hint="eastAsia"/>
                <w:color w:val="000000" w:themeColor="text1"/>
                <w:sz w:val="21"/>
                <w:szCs w:val="21"/>
                <w14:textFill>
                  <w14:solidFill>
                    <w14:schemeClr w14:val="tx1"/>
                  </w14:solidFill>
                </w14:textFill>
              </w:rPr>
              <w:fldChar w:fldCharType="end"/>
            </w:r>
          </w:p>
        </w:tc>
        <w:tc>
          <w:tcPr>
            <w:tcW w:w="1143" w:type="dxa"/>
            <w:noWrap w:val="0"/>
            <w:tcMar>
              <w:left w:w="28" w:type="dxa"/>
              <w:right w:w="28" w:type="dxa"/>
            </w:tcMar>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变化量</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7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⑦</w:t>
            </w:r>
            <w:r>
              <w:rPr>
                <w:rFonts w:hint="eastAsia"/>
                <w:color w:val="000000" w:themeColor="text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w:t>
            </w:r>
          </w:p>
        </w:tc>
        <w:tc>
          <w:tcPr>
            <w:tcW w:w="1417"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0.0245t/a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0.0245t/a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605</w:t>
            </w:r>
            <w:r>
              <w:rPr>
                <w:rFonts w:hint="eastAsia"/>
                <w:color w:val="000000" w:themeColor="text1"/>
                <w:sz w:val="2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605</w:t>
            </w:r>
            <w:r>
              <w:rPr>
                <w:rFonts w:hint="eastAsia"/>
                <w:color w:val="000000" w:themeColor="text1"/>
                <w:sz w:val="2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1417"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CODcr</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0.1721</w:t>
            </w:r>
            <w:r>
              <w:rPr>
                <w:rFonts w:hint="eastAsia"/>
                <w:color w:val="000000" w:themeColor="text1"/>
                <w:sz w:val="2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0.1721</w:t>
            </w:r>
            <w:r>
              <w:rPr>
                <w:rFonts w:hint="eastAsia"/>
                <w:color w:val="000000" w:themeColor="text1"/>
                <w:sz w:val="2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spacing w:line="320" w:lineRule="exac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BOD</w:t>
            </w:r>
            <w:r>
              <w:rPr>
                <w:rFonts w:hint="eastAsia"/>
                <w:color w:val="000000" w:themeColor="text1"/>
                <w:sz w:val="21"/>
                <w:szCs w:val="21"/>
                <w:vertAlign w:val="subscript"/>
                <w14:textFill>
                  <w14:solidFill>
                    <w14:schemeClr w14:val="tx1"/>
                  </w14:solidFill>
                </w14:textFill>
              </w:rPr>
              <w:t>5</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0.1793</w:t>
            </w:r>
            <w:r>
              <w:rPr>
                <w:rFonts w:hint="eastAsia"/>
                <w:color w:val="000000" w:themeColor="text1"/>
                <w:sz w:val="2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0.1793</w:t>
            </w:r>
            <w:r>
              <w:rPr>
                <w:rFonts w:hint="eastAsia"/>
                <w:color w:val="000000" w:themeColor="text1"/>
                <w:sz w:val="2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0.2752</w:t>
            </w:r>
            <w:r>
              <w:rPr>
                <w:rFonts w:hint="eastAsia"/>
                <w:color w:val="000000" w:themeColor="text1"/>
                <w:sz w:val="2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0.2752</w:t>
            </w:r>
            <w:r>
              <w:rPr>
                <w:rFonts w:hint="eastAsia"/>
                <w:color w:val="000000" w:themeColor="text1"/>
                <w:sz w:val="2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NH</w:t>
            </w:r>
            <w:r>
              <w:rPr>
                <w:rFonts w:hint="eastAsia"/>
                <w:color w:val="000000" w:themeColor="text1"/>
                <w:sz w:val="21"/>
                <w:szCs w:val="21"/>
                <w:vertAlign w:val="subscript"/>
                <w14:textFill>
                  <w14:solidFill>
                    <w14:schemeClr w14:val="tx1"/>
                  </w14:solidFill>
                </w14:textFill>
              </w:rPr>
              <w:t>3</w:t>
            </w:r>
            <w:r>
              <w:rPr>
                <w:rFonts w:hint="eastAsia"/>
                <w:color w:val="000000" w:themeColor="text1"/>
                <w:sz w:val="21"/>
                <w:szCs w:val="21"/>
                <w14:textFill>
                  <w14:solidFill>
                    <w14:schemeClr w14:val="tx1"/>
                  </w14:solidFill>
                </w14:textFill>
              </w:rPr>
              <w:t>-N</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0.0172</w:t>
            </w:r>
            <w:r>
              <w:rPr>
                <w:rFonts w:hint="eastAsia"/>
                <w:color w:val="000000" w:themeColor="text1"/>
                <w:sz w:val="2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0.0172</w:t>
            </w:r>
            <w:r>
              <w:rPr>
                <w:rFonts w:hint="eastAsia"/>
                <w:color w:val="000000" w:themeColor="text1"/>
                <w:sz w:val="2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一般工业</w:t>
            </w:r>
          </w:p>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固体废物</w:t>
            </w: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不合格电池</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边角料</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包装废料</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0.3</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0.3</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NMP回收液</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49.7</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49.7</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原料空桶</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0.8</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0.8</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纯水机废活性炭和废渗透膜</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收集的粉尘</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0.4655</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0.4655</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生活垃圾</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18</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18</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危险废物</w:t>
            </w: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含电解液的废料</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p>
        </w:tc>
        <w:tc>
          <w:tcPr>
            <w:tcW w:w="1417"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废机油</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276"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70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559"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761"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642" w:type="dxa"/>
            <w:noWrap w:val="0"/>
            <w:vAlign w:val="center"/>
          </w:tcPr>
          <w:p>
            <w:pPr>
              <w:pStyle w:val="73"/>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143" w:type="dxa"/>
            <w:noWrap w:val="0"/>
            <w:vAlign w:val="center"/>
          </w:tcPr>
          <w:p>
            <w:pPr>
              <w:spacing w:line="320" w:lineRule="exact"/>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bl>
    <w:p>
      <w:pPr>
        <w:pStyle w:val="34"/>
        <w:spacing w:before="192" w:beforeLines="80" w:after="24" w:line="240" w:lineRule="auto"/>
        <w:ind w:left="480" w:hanging="480"/>
        <w:jc w:val="left"/>
        <w:rPr>
          <w:rFonts w:hAnsi="宋体" w:eastAsia="黑体"/>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sectPr>
      <w:footerReference r:id="rId8" w:type="default"/>
      <w:pgSz w:w="16838" w:h="11906" w:orient="landscape"/>
      <w:pgMar w:top="1531" w:right="1701" w:bottom="1531" w:left="170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30"/>
      </w:rPr>
    </w:pPr>
    <w:r>
      <w:fldChar w:fldCharType="begin"/>
    </w:r>
    <w:r>
      <w:rPr>
        <w:rStyle w:val="30"/>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V06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q&#10;ev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T1dOvLAQAAnQMAAA4AAAAAAAAAAQAgAAAAHgEAAGRycy9lMm9E&#10;b2MueG1sUEsFBgAAAAAGAAYAWQEAAFsFAAAAAA==&#10;">
              <v:fill on="f" focussize="0,0"/>
              <v:stroke on="f"/>
              <v:imagedata o:title=""/>
              <o:lock v:ext="edit" aspectratio="f"/>
              <v:textbox inset="0mm,0mm,0mm,0mm" style="mso-fit-shape-to-text:t;">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60tp3LAQAAnQMAAA4AAAAAAAAAAQAgAAAAHgEAAGRycy9lMm9E&#10;b2MueG1sUEsFBgAAAAAGAAYAWQEAAFsFAAAAAA==&#10;">
              <v:fill on="f" focussize="0,0"/>
              <v:stroke on="f"/>
              <v:imagedata o:title=""/>
              <o:lock v:ext="edit" aspectratio="f"/>
              <v:textbox inset="0mm,0mm,0mm,0mm" style="mso-fit-shape-to-text:t;">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69544"/>
    <w:multiLevelType w:val="multilevel"/>
    <w:tmpl w:val="5F369544"/>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C9FB733"/>
    <w:multiLevelType w:val="multilevel"/>
    <w:tmpl w:val="6C9FB73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jM5NTNhMDFmZDQ3MjFiMjllZDkxZDczM2IzYzcifQ=="/>
  </w:docVars>
  <w:rsids>
    <w:rsidRoot w:val="00A14947"/>
    <w:rsid w:val="000060B3"/>
    <w:rsid w:val="000115E6"/>
    <w:rsid w:val="0004364B"/>
    <w:rsid w:val="00061B1F"/>
    <w:rsid w:val="00061F10"/>
    <w:rsid w:val="000733C4"/>
    <w:rsid w:val="00073FC8"/>
    <w:rsid w:val="00074783"/>
    <w:rsid w:val="0008070B"/>
    <w:rsid w:val="000810AC"/>
    <w:rsid w:val="00081A02"/>
    <w:rsid w:val="00082231"/>
    <w:rsid w:val="00092D38"/>
    <w:rsid w:val="0009377B"/>
    <w:rsid w:val="000A20C9"/>
    <w:rsid w:val="000A5661"/>
    <w:rsid w:val="000B058F"/>
    <w:rsid w:val="000B4467"/>
    <w:rsid w:val="000B4DB9"/>
    <w:rsid w:val="000C09AC"/>
    <w:rsid w:val="000C767F"/>
    <w:rsid w:val="000D5A44"/>
    <w:rsid w:val="000E3ED2"/>
    <w:rsid w:val="00106C2C"/>
    <w:rsid w:val="00131F42"/>
    <w:rsid w:val="001357F1"/>
    <w:rsid w:val="00140FA8"/>
    <w:rsid w:val="00142FEB"/>
    <w:rsid w:val="00143A2D"/>
    <w:rsid w:val="00145A41"/>
    <w:rsid w:val="00151675"/>
    <w:rsid w:val="00153C29"/>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00E43"/>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041"/>
    <w:rsid w:val="002B7B00"/>
    <w:rsid w:val="002B7C44"/>
    <w:rsid w:val="002C1295"/>
    <w:rsid w:val="002C2B17"/>
    <w:rsid w:val="002C53A1"/>
    <w:rsid w:val="002D3DD0"/>
    <w:rsid w:val="002D5419"/>
    <w:rsid w:val="002D7985"/>
    <w:rsid w:val="002E1F3A"/>
    <w:rsid w:val="002E298A"/>
    <w:rsid w:val="00301978"/>
    <w:rsid w:val="0030332C"/>
    <w:rsid w:val="003051C2"/>
    <w:rsid w:val="00312296"/>
    <w:rsid w:val="00314F0E"/>
    <w:rsid w:val="00321D8E"/>
    <w:rsid w:val="003225E0"/>
    <w:rsid w:val="00325928"/>
    <w:rsid w:val="00332863"/>
    <w:rsid w:val="0033684D"/>
    <w:rsid w:val="00337B42"/>
    <w:rsid w:val="00341B42"/>
    <w:rsid w:val="0034348F"/>
    <w:rsid w:val="0035408E"/>
    <w:rsid w:val="00356653"/>
    <w:rsid w:val="0035743F"/>
    <w:rsid w:val="00357BE2"/>
    <w:rsid w:val="0036170C"/>
    <w:rsid w:val="00363DBD"/>
    <w:rsid w:val="00366E0F"/>
    <w:rsid w:val="00381040"/>
    <w:rsid w:val="00381A72"/>
    <w:rsid w:val="00384676"/>
    <w:rsid w:val="00390857"/>
    <w:rsid w:val="003A4BF3"/>
    <w:rsid w:val="003B420D"/>
    <w:rsid w:val="003B54E7"/>
    <w:rsid w:val="003C6101"/>
    <w:rsid w:val="003C6C16"/>
    <w:rsid w:val="003C7ADD"/>
    <w:rsid w:val="003D794D"/>
    <w:rsid w:val="003E3058"/>
    <w:rsid w:val="003E76A9"/>
    <w:rsid w:val="003F0809"/>
    <w:rsid w:val="003F6A8C"/>
    <w:rsid w:val="003F755C"/>
    <w:rsid w:val="00406F01"/>
    <w:rsid w:val="0041062C"/>
    <w:rsid w:val="00415D36"/>
    <w:rsid w:val="00416362"/>
    <w:rsid w:val="00416D50"/>
    <w:rsid w:val="00416FD5"/>
    <w:rsid w:val="00417772"/>
    <w:rsid w:val="00420E6A"/>
    <w:rsid w:val="00425A9E"/>
    <w:rsid w:val="00426D6B"/>
    <w:rsid w:val="00426E10"/>
    <w:rsid w:val="00431E6C"/>
    <w:rsid w:val="00433CE7"/>
    <w:rsid w:val="00452738"/>
    <w:rsid w:val="00456091"/>
    <w:rsid w:val="00466321"/>
    <w:rsid w:val="004813F2"/>
    <w:rsid w:val="00484B9B"/>
    <w:rsid w:val="004855F6"/>
    <w:rsid w:val="0048661E"/>
    <w:rsid w:val="00494670"/>
    <w:rsid w:val="004A3823"/>
    <w:rsid w:val="004E6946"/>
    <w:rsid w:val="004F1AD8"/>
    <w:rsid w:val="005039CB"/>
    <w:rsid w:val="0050558F"/>
    <w:rsid w:val="00506286"/>
    <w:rsid w:val="005067AF"/>
    <w:rsid w:val="00510813"/>
    <w:rsid w:val="00511990"/>
    <w:rsid w:val="00511DE0"/>
    <w:rsid w:val="00514870"/>
    <w:rsid w:val="00514B9B"/>
    <w:rsid w:val="00517F02"/>
    <w:rsid w:val="00524303"/>
    <w:rsid w:val="005258A2"/>
    <w:rsid w:val="005401AE"/>
    <w:rsid w:val="00542E07"/>
    <w:rsid w:val="00545424"/>
    <w:rsid w:val="005462C5"/>
    <w:rsid w:val="00554A7B"/>
    <w:rsid w:val="0055572C"/>
    <w:rsid w:val="0056106A"/>
    <w:rsid w:val="005720AE"/>
    <w:rsid w:val="00594D77"/>
    <w:rsid w:val="005969E4"/>
    <w:rsid w:val="005A06B7"/>
    <w:rsid w:val="005A1759"/>
    <w:rsid w:val="005A68A7"/>
    <w:rsid w:val="005D36AB"/>
    <w:rsid w:val="005E15F9"/>
    <w:rsid w:val="005F2B24"/>
    <w:rsid w:val="00617CC3"/>
    <w:rsid w:val="006377A6"/>
    <w:rsid w:val="00637A3D"/>
    <w:rsid w:val="006411EF"/>
    <w:rsid w:val="006748B8"/>
    <w:rsid w:val="006775C3"/>
    <w:rsid w:val="0069290A"/>
    <w:rsid w:val="0069775A"/>
    <w:rsid w:val="00697813"/>
    <w:rsid w:val="006A3EE8"/>
    <w:rsid w:val="006A72BF"/>
    <w:rsid w:val="006B03F2"/>
    <w:rsid w:val="006B37DC"/>
    <w:rsid w:val="006B4939"/>
    <w:rsid w:val="006B4F68"/>
    <w:rsid w:val="006C0592"/>
    <w:rsid w:val="006C272E"/>
    <w:rsid w:val="006C4015"/>
    <w:rsid w:val="006C5479"/>
    <w:rsid w:val="006D13B5"/>
    <w:rsid w:val="006E12FF"/>
    <w:rsid w:val="006E607E"/>
    <w:rsid w:val="00706C5D"/>
    <w:rsid w:val="007077A0"/>
    <w:rsid w:val="00732922"/>
    <w:rsid w:val="0075162E"/>
    <w:rsid w:val="00754034"/>
    <w:rsid w:val="00756556"/>
    <w:rsid w:val="007618C4"/>
    <w:rsid w:val="00767980"/>
    <w:rsid w:val="00770B19"/>
    <w:rsid w:val="00771FF9"/>
    <w:rsid w:val="0077463F"/>
    <w:rsid w:val="007836EA"/>
    <w:rsid w:val="00784CDA"/>
    <w:rsid w:val="007906C4"/>
    <w:rsid w:val="007940EA"/>
    <w:rsid w:val="007967E8"/>
    <w:rsid w:val="007A2170"/>
    <w:rsid w:val="007A22BF"/>
    <w:rsid w:val="007A3323"/>
    <w:rsid w:val="007B72B8"/>
    <w:rsid w:val="007B7A58"/>
    <w:rsid w:val="007C21B5"/>
    <w:rsid w:val="007E1845"/>
    <w:rsid w:val="007E4BD2"/>
    <w:rsid w:val="007E56A1"/>
    <w:rsid w:val="007E6FB6"/>
    <w:rsid w:val="00801393"/>
    <w:rsid w:val="00802F88"/>
    <w:rsid w:val="0081293E"/>
    <w:rsid w:val="00815465"/>
    <w:rsid w:val="008156F7"/>
    <w:rsid w:val="00817E9A"/>
    <w:rsid w:val="008267C2"/>
    <w:rsid w:val="008306BD"/>
    <w:rsid w:val="00831A80"/>
    <w:rsid w:val="00833743"/>
    <w:rsid w:val="008340A4"/>
    <w:rsid w:val="008363AE"/>
    <w:rsid w:val="0087135F"/>
    <w:rsid w:val="00872D94"/>
    <w:rsid w:val="00880364"/>
    <w:rsid w:val="00891592"/>
    <w:rsid w:val="00891AB0"/>
    <w:rsid w:val="00891E9E"/>
    <w:rsid w:val="008A23ED"/>
    <w:rsid w:val="008A2F68"/>
    <w:rsid w:val="008B3893"/>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068B8"/>
    <w:rsid w:val="00907ECD"/>
    <w:rsid w:val="0091736D"/>
    <w:rsid w:val="0093037A"/>
    <w:rsid w:val="0094154D"/>
    <w:rsid w:val="0095155F"/>
    <w:rsid w:val="00954429"/>
    <w:rsid w:val="009563CE"/>
    <w:rsid w:val="00976328"/>
    <w:rsid w:val="0097680D"/>
    <w:rsid w:val="00976A91"/>
    <w:rsid w:val="00982438"/>
    <w:rsid w:val="0098404C"/>
    <w:rsid w:val="00985283"/>
    <w:rsid w:val="00990E6B"/>
    <w:rsid w:val="00995992"/>
    <w:rsid w:val="009A03E5"/>
    <w:rsid w:val="009A0F3B"/>
    <w:rsid w:val="009A1BB4"/>
    <w:rsid w:val="009A2628"/>
    <w:rsid w:val="009A3200"/>
    <w:rsid w:val="009A3AED"/>
    <w:rsid w:val="009B0897"/>
    <w:rsid w:val="009B2D62"/>
    <w:rsid w:val="009B7BD9"/>
    <w:rsid w:val="009C7DD5"/>
    <w:rsid w:val="009E227D"/>
    <w:rsid w:val="009E5019"/>
    <w:rsid w:val="00A02E7D"/>
    <w:rsid w:val="00A04F1B"/>
    <w:rsid w:val="00A0501B"/>
    <w:rsid w:val="00A14947"/>
    <w:rsid w:val="00A32A83"/>
    <w:rsid w:val="00A368DB"/>
    <w:rsid w:val="00A423AA"/>
    <w:rsid w:val="00A53EC6"/>
    <w:rsid w:val="00A55C0F"/>
    <w:rsid w:val="00A655D3"/>
    <w:rsid w:val="00A66518"/>
    <w:rsid w:val="00A67B6B"/>
    <w:rsid w:val="00A86966"/>
    <w:rsid w:val="00A8713F"/>
    <w:rsid w:val="00A90BA1"/>
    <w:rsid w:val="00A97A9A"/>
    <w:rsid w:val="00AA0671"/>
    <w:rsid w:val="00AA2531"/>
    <w:rsid w:val="00AB1E09"/>
    <w:rsid w:val="00AB5330"/>
    <w:rsid w:val="00AB6C77"/>
    <w:rsid w:val="00AB7747"/>
    <w:rsid w:val="00AC14CE"/>
    <w:rsid w:val="00AC2A56"/>
    <w:rsid w:val="00AD055E"/>
    <w:rsid w:val="00AD47A7"/>
    <w:rsid w:val="00AF0CBF"/>
    <w:rsid w:val="00AF257F"/>
    <w:rsid w:val="00AF33CF"/>
    <w:rsid w:val="00AF4D50"/>
    <w:rsid w:val="00AF6179"/>
    <w:rsid w:val="00B0155F"/>
    <w:rsid w:val="00B1295A"/>
    <w:rsid w:val="00B20A45"/>
    <w:rsid w:val="00B22C5C"/>
    <w:rsid w:val="00B24F30"/>
    <w:rsid w:val="00B31ABF"/>
    <w:rsid w:val="00B33BE3"/>
    <w:rsid w:val="00B4700A"/>
    <w:rsid w:val="00B47384"/>
    <w:rsid w:val="00B53B5D"/>
    <w:rsid w:val="00B561B7"/>
    <w:rsid w:val="00B6055E"/>
    <w:rsid w:val="00B6317D"/>
    <w:rsid w:val="00B7723F"/>
    <w:rsid w:val="00B80534"/>
    <w:rsid w:val="00B8433C"/>
    <w:rsid w:val="00B87491"/>
    <w:rsid w:val="00BA29E9"/>
    <w:rsid w:val="00BA7142"/>
    <w:rsid w:val="00BB237C"/>
    <w:rsid w:val="00BB2E60"/>
    <w:rsid w:val="00BB41A3"/>
    <w:rsid w:val="00BC32DC"/>
    <w:rsid w:val="00BC35B6"/>
    <w:rsid w:val="00BC66B9"/>
    <w:rsid w:val="00BD1B51"/>
    <w:rsid w:val="00BD4596"/>
    <w:rsid w:val="00BE1405"/>
    <w:rsid w:val="00BE312D"/>
    <w:rsid w:val="00BF1C20"/>
    <w:rsid w:val="00C0482F"/>
    <w:rsid w:val="00C10578"/>
    <w:rsid w:val="00C135BC"/>
    <w:rsid w:val="00C15C95"/>
    <w:rsid w:val="00C2596A"/>
    <w:rsid w:val="00C27537"/>
    <w:rsid w:val="00C328FE"/>
    <w:rsid w:val="00C33507"/>
    <w:rsid w:val="00C35938"/>
    <w:rsid w:val="00C36374"/>
    <w:rsid w:val="00C4409D"/>
    <w:rsid w:val="00C44E72"/>
    <w:rsid w:val="00C45A06"/>
    <w:rsid w:val="00C47E5B"/>
    <w:rsid w:val="00C541E4"/>
    <w:rsid w:val="00C61E4B"/>
    <w:rsid w:val="00C64BFF"/>
    <w:rsid w:val="00C704E9"/>
    <w:rsid w:val="00C7332C"/>
    <w:rsid w:val="00C763C9"/>
    <w:rsid w:val="00C80057"/>
    <w:rsid w:val="00C80AC1"/>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13557"/>
    <w:rsid w:val="00D308ED"/>
    <w:rsid w:val="00D354A2"/>
    <w:rsid w:val="00D36D86"/>
    <w:rsid w:val="00D428AA"/>
    <w:rsid w:val="00D50A34"/>
    <w:rsid w:val="00D53EFA"/>
    <w:rsid w:val="00D6733E"/>
    <w:rsid w:val="00D94872"/>
    <w:rsid w:val="00D94A7C"/>
    <w:rsid w:val="00D95896"/>
    <w:rsid w:val="00DB2983"/>
    <w:rsid w:val="00DB3391"/>
    <w:rsid w:val="00DC1257"/>
    <w:rsid w:val="00DC3DC0"/>
    <w:rsid w:val="00DC5B2B"/>
    <w:rsid w:val="00DD318D"/>
    <w:rsid w:val="00DE32AB"/>
    <w:rsid w:val="00DE33CC"/>
    <w:rsid w:val="00DE72A2"/>
    <w:rsid w:val="00DF2E12"/>
    <w:rsid w:val="00DF514A"/>
    <w:rsid w:val="00DF6047"/>
    <w:rsid w:val="00DF6690"/>
    <w:rsid w:val="00DF6804"/>
    <w:rsid w:val="00E0358D"/>
    <w:rsid w:val="00E04323"/>
    <w:rsid w:val="00E070A2"/>
    <w:rsid w:val="00E16B5C"/>
    <w:rsid w:val="00E23F45"/>
    <w:rsid w:val="00E2656A"/>
    <w:rsid w:val="00E412D0"/>
    <w:rsid w:val="00E56322"/>
    <w:rsid w:val="00E60982"/>
    <w:rsid w:val="00E62C62"/>
    <w:rsid w:val="00E6321E"/>
    <w:rsid w:val="00E654C1"/>
    <w:rsid w:val="00E65D97"/>
    <w:rsid w:val="00E72A5A"/>
    <w:rsid w:val="00E73354"/>
    <w:rsid w:val="00E84E54"/>
    <w:rsid w:val="00E92325"/>
    <w:rsid w:val="00E9242D"/>
    <w:rsid w:val="00EB5255"/>
    <w:rsid w:val="00EB546F"/>
    <w:rsid w:val="00EB5C47"/>
    <w:rsid w:val="00ED0639"/>
    <w:rsid w:val="00EE584E"/>
    <w:rsid w:val="00EF4755"/>
    <w:rsid w:val="00EF7135"/>
    <w:rsid w:val="00F027DB"/>
    <w:rsid w:val="00F02C50"/>
    <w:rsid w:val="00F135AE"/>
    <w:rsid w:val="00F14A7A"/>
    <w:rsid w:val="00F22985"/>
    <w:rsid w:val="00F3383E"/>
    <w:rsid w:val="00F35CCF"/>
    <w:rsid w:val="00F465A7"/>
    <w:rsid w:val="00F50B7C"/>
    <w:rsid w:val="00F550E6"/>
    <w:rsid w:val="00F6334B"/>
    <w:rsid w:val="00F65CFC"/>
    <w:rsid w:val="00F74345"/>
    <w:rsid w:val="00F80A0A"/>
    <w:rsid w:val="00F82B19"/>
    <w:rsid w:val="00F9212D"/>
    <w:rsid w:val="00F965DA"/>
    <w:rsid w:val="00FA1E76"/>
    <w:rsid w:val="00FA406A"/>
    <w:rsid w:val="00FB503A"/>
    <w:rsid w:val="00FB516C"/>
    <w:rsid w:val="00FD0236"/>
    <w:rsid w:val="00FD18F4"/>
    <w:rsid w:val="00FD1CD4"/>
    <w:rsid w:val="00FD54DB"/>
    <w:rsid w:val="00FD572A"/>
    <w:rsid w:val="00FD619F"/>
    <w:rsid w:val="00FF666F"/>
    <w:rsid w:val="01290F7E"/>
    <w:rsid w:val="014B49E7"/>
    <w:rsid w:val="01593EE2"/>
    <w:rsid w:val="015D1E09"/>
    <w:rsid w:val="015E71CB"/>
    <w:rsid w:val="0165325A"/>
    <w:rsid w:val="016C1863"/>
    <w:rsid w:val="017D478D"/>
    <w:rsid w:val="01932548"/>
    <w:rsid w:val="01BA1010"/>
    <w:rsid w:val="01CD7566"/>
    <w:rsid w:val="01D86DA1"/>
    <w:rsid w:val="01F820A1"/>
    <w:rsid w:val="0210171C"/>
    <w:rsid w:val="022E5EA7"/>
    <w:rsid w:val="023D53B1"/>
    <w:rsid w:val="02697903"/>
    <w:rsid w:val="028C1950"/>
    <w:rsid w:val="02BC7D06"/>
    <w:rsid w:val="02C31E14"/>
    <w:rsid w:val="02D05A65"/>
    <w:rsid w:val="02F96569"/>
    <w:rsid w:val="030011E1"/>
    <w:rsid w:val="03100C26"/>
    <w:rsid w:val="03273A4E"/>
    <w:rsid w:val="033B3028"/>
    <w:rsid w:val="03535432"/>
    <w:rsid w:val="035706A0"/>
    <w:rsid w:val="0359335C"/>
    <w:rsid w:val="036E7057"/>
    <w:rsid w:val="0386476F"/>
    <w:rsid w:val="038D18A6"/>
    <w:rsid w:val="039C1979"/>
    <w:rsid w:val="03B40C19"/>
    <w:rsid w:val="03EA7B21"/>
    <w:rsid w:val="040C5A1F"/>
    <w:rsid w:val="04150EAD"/>
    <w:rsid w:val="04450FCC"/>
    <w:rsid w:val="04492AEE"/>
    <w:rsid w:val="04846363"/>
    <w:rsid w:val="04930B73"/>
    <w:rsid w:val="04A75D62"/>
    <w:rsid w:val="04CE1F84"/>
    <w:rsid w:val="04D01703"/>
    <w:rsid w:val="04D0318B"/>
    <w:rsid w:val="05402FF1"/>
    <w:rsid w:val="05403E39"/>
    <w:rsid w:val="054045A4"/>
    <w:rsid w:val="057D3441"/>
    <w:rsid w:val="05BB5375"/>
    <w:rsid w:val="05F20A45"/>
    <w:rsid w:val="05F83EAE"/>
    <w:rsid w:val="06193463"/>
    <w:rsid w:val="063E7D85"/>
    <w:rsid w:val="06415A03"/>
    <w:rsid w:val="06673A96"/>
    <w:rsid w:val="06674C6D"/>
    <w:rsid w:val="0684226E"/>
    <w:rsid w:val="06875D43"/>
    <w:rsid w:val="06BA7D75"/>
    <w:rsid w:val="06CE64BD"/>
    <w:rsid w:val="07240C36"/>
    <w:rsid w:val="07293586"/>
    <w:rsid w:val="07295285"/>
    <w:rsid w:val="075910E0"/>
    <w:rsid w:val="07636392"/>
    <w:rsid w:val="07650989"/>
    <w:rsid w:val="076D582B"/>
    <w:rsid w:val="07770C56"/>
    <w:rsid w:val="07825660"/>
    <w:rsid w:val="07AE4685"/>
    <w:rsid w:val="07D1292D"/>
    <w:rsid w:val="07D93D20"/>
    <w:rsid w:val="08110A1D"/>
    <w:rsid w:val="082F6217"/>
    <w:rsid w:val="083F351E"/>
    <w:rsid w:val="08487F22"/>
    <w:rsid w:val="087E1C1F"/>
    <w:rsid w:val="088A30FF"/>
    <w:rsid w:val="08CB6262"/>
    <w:rsid w:val="08FD4A0D"/>
    <w:rsid w:val="09214893"/>
    <w:rsid w:val="092217DD"/>
    <w:rsid w:val="09367B0A"/>
    <w:rsid w:val="093A7294"/>
    <w:rsid w:val="098766D7"/>
    <w:rsid w:val="098A7CA9"/>
    <w:rsid w:val="09E5152E"/>
    <w:rsid w:val="09E8480C"/>
    <w:rsid w:val="09F64DC7"/>
    <w:rsid w:val="0A0B0E13"/>
    <w:rsid w:val="0A103ADD"/>
    <w:rsid w:val="0A263993"/>
    <w:rsid w:val="0A2907FC"/>
    <w:rsid w:val="0A2D3AC2"/>
    <w:rsid w:val="0A771712"/>
    <w:rsid w:val="0A7C1081"/>
    <w:rsid w:val="0A7C2FEB"/>
    <w:rsid w:val="0AA755DF"/>
    <w:rsid w:val="0AB96FFF"/>
    <w:rsid w:val="0AE7534D"/>
    <w:rsid w:val="0AED6C17"/>
    <w:rsid w:val="0B120D44"/>
    <w:rsid w:val="0B1446EF"/>
    <w:rsid w:val="0B1A305C"/>
    <w:rsid w:val="0B971310"/>
    <w:rsid w:val="0B9A6334"/>
    <w:rsid w:val="0BAE1D10"/>
    <w:rsid w:val="0BD27BF6"/>
    <w:rsid w:val="0BD75B32"/>
    <w:rsid w:val="0BE5233C"/>
    <w:rsid w:val="0BE979E8"/>
    <w:rsid w:val="0BEB4698"/>
    <w:rsid w:val="0C14470F"/>
    <w:rsid w:val="0C3B3C7D"/>
    <w:rsid w:val="0C6E02E5"/>
    <w:rsid w:val="0C7E7956"/>
    <w:rsid w:val="0C9A31F0"/>
    <w:rsid w:val="0CA971D2"/>
    <w:rsid w:val="0CAB2EAE"/>
    <w:rsid w:val="0CB067BE"/>
    <w:rsid w:val="0CD34ECA"/>
    <w:rsid w:val="0D13618D"/>
    <w:rsid w:val="0D2C0260"/>
    <w:rsid w:val="0D330985"/>
    <w:rsid w:val="0D4C5AE1"/>
    <w:rsid w:val="0D621C7D"/>
    <w:rsid w:val="0D883B34"/>
    <w:rsid w:val="0D891140"/>
    <w:rsid w:val="0D9B64BA"/>
    <w:rsid w:val="0DC174FE"/>
    <w:rsid w:val="0DCD6328"/>
    <w:rsid w:val="0DE26A32"/>
    <w:rsid w:val="0DF56797"/>
    <w:rsid w:val="0E06770C"/>
    <w:rsid w:val="0E0849BE"/>
    <w:rsid w:val="0E245572"/>
    <w:rsid w:val="0E4F4A42"/>
    <w:rsid w:val="0E73034D"/>
    <w:rsid w:val="0E825B5E"/>
    <w:rsid w:val="0E927B7C"/>
    <w:rsid w:val="0E9F768C"/>
    <w:rsid w:val="0EC51C6C"/>
    <w:rsid w:val="0ED13D9C"/>
    <w:rsid w:val="0ED2335F"/>
    <w:rsid w:val="0F035B62"/>
    <w:rsid w:val="0F113188"/>
    <w:rsid w:val="0F13775A"/>
    <w:rsid w:val="0F3320FE"/>
    <w:rsid w:val="0F5F45FE"/>
    <w:rsid w:val="0F965E57"/>
    <w:rsid w:val="0F9A112B"/>
    <w:rsid w:val="0FA525BE"/>
    <w:rsid w:val="0FB846F1"/>
    <w:rsid w:val="0FCC4E3B"/>
    <w:rsid w:val="0FDE5286"/>
    <w:rsid w:val="0FF86B93"/>
    <w:rsid w:val="0FFC617D"/>
    <w:rsid w:val="1026140F"/>
    <w:rsid w:val="1050722C"/>
    <w:rsid w:val="106D2F64"/>
    <w:rsid w:val="10804B4A"/>
    <w:rsid w:val="10807E0D"/>
    <w:rsid w:val="10B35AF6"/>
    <w:rsid w:val="10B63710"/>
    <w:rsid w:val="10C608F6"/>
    <w:rsid w:val="10CE1978"/>
    <w:rsid w:val="10F10820"/>
    <w:rsid w:val="111C2F7A"/>
    <w:rsid w:val="11373ABD"/>
    <w:rsid w:val="11434105"/>
    <w:rsid w:val="115C04AD"/>
    <w:rsid w:val="11665CA1"/>
    <w:rsid w:val="1169503D"/>
    <w:rsid w:val="11760EC5"/>
    <w:rsid w:val="118045F5"/>
    <w:rsid w:val="118A1C16"/>
    <w:rsid w:val="118F66DA"/>
    <w:rsid w:val="11A0056A"/>
    <w:rsid w:val="11A73446"/>
    <w:rsid w:val="11AB6A7C"/>
    <w:rsid w:val="11C50562"/>
    <w:rsid w:val="11DF51F0"/>
    <w:rsid w:val="12086674"/>
    <w:rsid w:val="1215405E"/>
    <w:rsid w:val="124A57A9"/>
    <w:rsid w:val="12735249"/>
    <w:rsid w:val="129C4937"/>
    <w:rsid w:val="12AE0195"/>
    <w:rsid w:val="12C0761F"/>
    <w:rsid w:val="12E5461B"/>
    <w:rsid w:val="12F27869"/>
    <w:rsid w:val="13080E90"/>
    <w:rsid w:val="131D3031"/>
    <w:rsid w:val="13417327"/>
    <w:rsid w:val="1344612C"/>
    <w:rsid w:val="134C3538"/>
    <w:rsid w:val="136515FF"/>
    <w:rsid w:val="13682F57"/>
    <w:rsid w:val="13951726"/>
    <w:rsid w:val="13C42ADB"/>
    <w:rsid w:val="13DD3755"/>
    <w:rsid w:val="13F53AE2"/>
    <w:rsid w:val="142E41BA"/>
    <w:rsid w:val="14396509"/>
    <w:rsid w:val="144017A4"/>
    <w:rsid w:val="14480E52"/>
    <w:rsid w:val="1456668F"/>
    <w:rsid w:val="1457366A"/>
    <w:rsid w:val="1462302C"/>
    <w:rsid w:val="148337CA"/>
    <w:rsid w:val="14927336"/>
    <w:rsid w:val="14DD2C3C"/>
    <w:rsid w:val="1504525C"/>
    <w:rsid w:val="15373E0B"/>
    <w:rsid w:val="154C5FE1"/>
    <w:rsid w:val="154D4DB8"/>
    <w:rsid w:val="15B47C71"/>
    <w:rsid w:val="15BF7C8B"/>
    <w:rsid w:val="15C724C9"/>
    <w:rsid w:val="15E37124"/>
    <w:rsid w:val="15F335E7"/>
    <w:rsid w:val="15F35DEB"/>
    <w:rsid w:val="16087E1D"/>
    <w:rsid w:val="16235394"/>
    <w:rsid w:val="163B2879"/>
    <w:rsid w:val="164C0EAF"/>
    <w:rsid w:val="16567334"/>
    <w:rsid w:val="167D6F70"/>
    <w:rsid w:val="167F7D01"/>
    <w:rsid w:val="16966D04"/>
    <w:rsid w:val="16AE015C"/>
    <w:rsid w:val="16B72732"/>
    <w:rsid w:val="16BE130A"/>
    <w:rsid w:val="16C46FE7"/>
    <w:rsid w:val="16F65783"/>
    <w:rsid w:val="16FC6699"/>
    <w:rsid w:val="17255A08"/>
    <w:rsid w:val="172B380A"/>
    <w:rsid w:val="174E092D"/>
    <w:rsid w:val="1761646F"/>
    <w:rsid w:val="17701D14"/>
    <w:rsid w:val="17735226"/>
    <w:rsid w:val="17B15172"/>
    <w:rsid w:val="17D9491B"/>
    <w:rsid w:val="17E54B40"/>
    <w:rsid w:val="17F13F68"/>
    <w:rsid w:val="180E34E8"/>
    <w:rsid w:val="18511A82"/>
    <w:rsid w:val="18517338"/>
    <w:rsid w:val="1855203D"/>
    <w:rsid w:val="185B536B"/>
    <w:rsid w:val="187C631C"/>
    <w:rsid w:val="189F624C"/>
    <w:rsid w:val="18D558B3"/>
    <w:rsid w:val="18E7242D"/>
    <w:rsid w:val="18FE4652"/>
    <w:rsid w:val="19457D54"/>
    <w:rsid w:val="19481A81"/>
    <w:rsid w:val="194E5B91"/>
    <w:rsid w:val="19915300"/>
    <w:rsid w:val="19966A1B"/>
    <w:rsid w:val="19A44517"/>
    <w:rsid w:val="19AE379B"/>
    <w:rsid w:val="19B47B73"/>
    <w:rsid w:val="19C232D4"/>
    <w:rsid w:val="19D01914"/>
    <w:rsid w:val="19D212B4"/>
    <w:rsid w:val="19D22B7F"/>
    <w:rsid w:val="19E358F3"/>
    <w:rsid w:val="1A05542B"/>
    <w:rsid w:val="1A1C66C0"/>
    <w:rsid w:val="1A2D5CFF"/>
    <w:rsid w:val="1A3A3310"/>
    <w:rsid w:val="1A42393B"/>
    <w:rsid w:val="1AAD45DE"/>
    <w:rsid w:val="1B046F80"/>
    <w:rsid w:val="1B0C5F6E"/>
    <w:rsid w:val="1B1F3725"/>
    <w:rsid w:val="1B271982"/>
    <w:rsid w:val="1B2F01BA"/>
    <w:rsid w:val="1B3267B5"/>
    <w:rsid w:val="1B3902DD"/>
    <w:rsid w:val="1B40161D"/>
    <w:rsid w:val="1B441859"/>
    <w:rsid w:val="1B623FAD"/>
    <w:rsid w:val="1B6606B1"/>
    <w:rsid w:val="1B6D6F3A"/>
    <w:rsid w:val="1B7259B0"/>
    <w:rsid w:val="1BAA0256"/>
    <w:rsid w:val="1BB215F7"/>
    <w:rsid w:val="1BC258CB"/>
    <w:rsid w:val="1BC83DAE"/>
    <w:rsid w:val="1C063CE4"/>
    <w:rsid w:val="1C2F5C31"/>
    <w:rsid w:val="1C4927E8"/>
    <w:rsid w:val="1C540FBC"/>
    <w:rsid w:val="1C5E7925"/>
    <w:rsid w:val="1C952C05"/>
    <w:rsid w:val="1C9B7A05"/>
    <w:rsid w:val="1CA24697"/>
    <w:rsid w:val="1CCC1F57"/>
    <w:rsid w:val="1CF9709D"/>
    <w:rsid w:val="1CFD070F"/>
    <w:rsid w:val="1D173F48"/>
    <w:rsid w:val="1D1C03C5"/>
    <w:rsid w:val="1D207C95"/>
    <w:rsid w:val="1D586D16"/>
    <w:rsid w:val="1D5F6196"/>
    <w:rsid w:val="1D6132A5"/>
    <w:rsid w:val="1D8E56D5"/>
    <w:rsid w:val="1D9308BD"/>
    <w:rsid w:val="1DC80A69"/>
    <w:rsid w:val="1DF91CEC"/>
    <w:rsid w:val="1E0D3085"/>
    <w:rsid w:val="1E1C7DDF"/>
    <w:rsid w:val="1E495956"/>
    <w:rsid w:val="1E4B0497"/>
    <w:rsid w:val="1E5E1371"/>
    <w:rsid w:val="1E68619D"/>
    <w:rsid w:val="1E722BF5"/>
    <w:rsid w:val="1E7A43DA"/>
    <w:rsid w:val="1EBA4931"/>
    <w:rsid w:val="1EDD1365"/>
    <w:rsid w:val="1EEF62CD"/>
    <w:rsid w:val="1F3033E0"/>
    <w:rsid w:val="1F3333E7"/>
    <w:rsid w:val="1F340921"/>
    <w:rsid w:val="1F901726"/>
    <w:rsid w:val="1FB41916"/>
    <w:rsid w:val="1FC25247"/>
    <w:rsid w:val="1FC654AC"/>
    <w:rsid w:val="1FDE0F55"/>
    <w:rsid w:val="1FE66ECB"/>
    <w:rsid w:val="1FE7539E"/>
    <w:rsid w:val="1FFC71EE"/>
    <w:rsid w:val="20005396"/>
    <w:rsid w:val="201A7FB9"/>
    <w:rsid w:val="203767C6"/>
    <w:rsid w:val="20465950"/>
    <w:rsid w:val="20671BE0"/>
    <w:rsid w:val="2076562B"/>
    <w:rsid w:val="208B1506"/>
    <w:rsid w:val="208B1A2D"/>
    <w:rsid w:val="20963CB8"/>
    <w:rsid w:val="20A81A1B"/>
    <w:rsid w:val="20A9775C"/>
    <w:rsid w:val="20B07FB6"/>
    <w:rsid w:val="20B1527D"/>
    <w:rsid w:val="20B646FB"/>
    <w:rsid w:val="20CF163F"/>
    <w:rsid w:val="20F274D9"/>
    <w:rsid w:val="2101479B"/>
    <w:rsid w:val="213B74B1"/>
    <w:rsid w:val="21516760"/>
    <w:rsid w:val="215A2310"/>
    <w:rsid w:val="216862FD"/>
    <w:rsid w:val="21972421"/>
    <w:rsid w:val="219A43B2"/>
    <w:rsid w:val="21B91FE3"/>
    <w:rsid w:val="21CA04A2"/>
    <w:rsid w:val="21DE318A"/>
    <w:rsid w:val="21E67249"/>
    <w:rsid w:val="21E84440"/>
    <w:rsid w:val="21EF5B80"/>
    <w:rsid w:val="2210082E"/>
    <w:rsid w:val="221D14F5"/>
    <w:rsid w:val="22377D1C"/>
    <w:rsid w:val="22576990"/>
    <w:rsid w:val="22B85789"/>
    <w:rsid w:val="22BF668E"/>
    <w:rsid w:val="22F47480"/>
    <w:rsid w:val="23053EBF"/>
    <w:rsid w:val="232274C8"/>
    <w:rsid w:val="23276892"/>
    <w:rsid w:val="236B2561"/>
    <w:rsid w:val="23737B69"/>
    <w:rsid w:val="23880BB9"/>
    <w:rsid w:val="23897CB7"/>
    <w:rsid w:val="239879A2"/>
    <w:rsid w:val="23DE1C48"/>
    <w:rsid w:val="23E84741"/>
    <w:rsid w:val="240210CD"/>
    <w:rsid w:val="240F46B6"/>
    <w:rsid w:val="24173723"/>
    <w:rsid w:val="243A0310"/>
    <w:rsid w:val="24487048"/>
    <w:rsid w:val="245817BE"/>
    <w:rsid w:val="245E3510"/>
    <w:rsid w:val="245F1C2C"/>
    <w:rsid w:val="249479E4"/>
    <w:rsid w:val="24BF09F7"/>
    <w:rsid w:val="24C16CBD"/>
    <w:rsid w:val="24DF4D8F"/>
    <w:rsid w:val="24FF75CD"/>
    <w:rsid w:val="250D59BB"/>
    <w:rsid w:val="252D53FE"/>
    <w:rsid w:val="252F1AE8"/>
    <w:rsid w:val="25427233"/>
    <w:rsid w:val="254E4427"/>
    <w:rsid w:val="25585F5F"/>
    <w:rsid w:val="25590621"/>
    <w:rsid w:val="255D0D5D"/>
    <w:rsid w:val="257F3613"/>
    <w:rsid w:val="25AB6EA2"/>
    <w:rsid w:val="25D7012F"/>
    <w:rsid w:val="25E71D52"/>
    <w:rsid w:val="25E97FC5"/>
    <w:rsid w:val="25EA2C2E"/>
    <w:rsid w:val="25EC2D81"/>
    <w:rsid w:val="261614E1"/>
    <w:rsid w:val="26385992"/>
    <w:rsid w:val="264A32DF"/>
    <w:rsid w:val="264A5E3F"/>
    <w:rsid w:val="264D5ED8"/>
    <w:rsid w:val="26721FB7"/>
    <w:rsid w:val="26751875"/>
    <w:rsid w:val="26755F33"/>
    <w:rsid w:val="26920320"/>
    <w:rsid w:val="26B662EF"/>
    <w:rsid w:val="26B96967"/>
    <w:rsid w:val="26BF22D4"/>
    <w:rsid w:val="26C561E1"/>
    <w:rsid w:val="26E63E5F"/>
    <w:rsid w:val="26EE0F5D"/>
    <w:rsid w:val="27372B8A"/>
    <w:rsid w:val="277057A2"/>
    <w:rsid w:val="278734E4"/>
    <w:rsid w:val="2797719B"/>
    <w:rsid w:val="27EE22FC"/>
    <w:rsid w:val="2807037D"/>
    <w:rsid w:val="28105543"/>
    <w:rsid w:val="284A0FF5"/>
    <w:rsid w:val="285210B9"/>
    <w:rsid w:val="286A6F71"/>
    <w:rsid w:val="28AB5967"/>
    <w:rsid w:val="28AC77F5"/>
    <w:rsid w:val="28B121D1"/>
    <w:rsid w:val="28B66659"/>
    <w:rsid w:val="28D347DD"/>
    <w:rsid w:val="29010F9F"/>
    <w:rsid w:val="29173FF1"/>
    <w:rsid w:val="29206EB8"/>
    <w:rsid w:val="292F0245"/>
    <w:rsid w:val="29595666"/>
    <w:rsid w:val="296B28BB"/>
    <w:rsid w:val="297D6D44"/>
    <w:rsid w:val="29874881"/>
    <w:rsid w:val="29E325E0"/>
    <w:rsid w:val="29EC4FC9"/>
    <w:rsid w:val="2A1C3B8E"/>
    <w:rsid w:val="2A262A33"/>
    <w:rsid w:val="2A452503"/>
    <w:rsid w:val="2A496A6F"/>
    <w:rsid w:val="2A8710E9"/>
    <w:rsid w:val="2A932D53"/>
    <w:rsid w:val="2AAD7386"/>
    <w:rsid w:val="2AAF6413"/>
    <w:rsid w:val="2AEA48ED"/>
    <w:rsid w:val="2B0C1615"/>
    <w:rsid w:val="2B2C16FF"/>
    <w:rsid w:val="2B583E2A"/>
    <w:rsid w:val="2B801BA7"/>
    <w:rsid w:val="2BA936A8"/>
    <w:rsid w:val="2BC229F3"/>
    <w:rsid w:val="2BEA26BE"/>
    <w:rsid w:val="2C04375B"/>
    <w:rsid w:val="2C1102EE"/>
    <w:rsid w:val="2C315A5A"/>
    <w:rsid w:val="2C4B1C25"/>
    <w:rsid w:val="2C50635D"/>
    <w:rsid w:val="2C724660"/>
    <w:rsid w:val="2C8E3426"/>
    <w:rsid w:val="2C8E5305"/>
    <w:rsid w:val="2C912078"/>
    <w:rsid w:val="2CA2352F"/>
    <w:rsid w:val="2CEB563E"/>
    <w:rsid w:val="2D0042B6"/>
    <w:rsid w:val="2D1C18BB"/>
    <w:rsid w:val="2D297418"/>
    <w:rsid w:val="2D323F34"/>
    <w:rsid w:val="2D426E35"/>
    <w:rsid w:val="2D5A48F4"/>
    <w:rsid w:val="2D632021"/>
    <w:rsid w:val="2D71730D"/>
    <w:rsid w:val="2D8F7F54"/>
    <w:rsid w:val="2D9E56F5"/>
    <w:rsid w:val="2DA225FD"/>
    <w:rsid w:val="2DD227B8"/>
    <w:rsid w:val="2DEF7B6A"/>
    <w:rsid w:val="2E0B2ACC"/>
    <w:rsid w:val="2E215DBB"/>
    <w:rsid w:val="2E52624E"/>
    <w:rsid w:val="2E533FD5"/>
    <w:rsid w:val="2E5D33D6"/>
    <w:rsid w:val="2E667F96"/>
    <w:rsid w:val="2E6C2644"/>
    <w:rsid w:val="2E705E5A"/>
    <w:rsid w:val="2E8226AB"/>
    <w:rsid w:val="2E8E4140"/>
    <w:rsid w:val="2F1F3844"/>
    <w:rsid w:val="2F28099A"/>
    <w:rsid w:val="2F28586D"/>
    <w:rsid w:val="2F396265"/>
    <w:rsid w:val="2F3B2A6E"/>
    <w:rsid w:val="2F5A568C"/>
    <w:rsid w:val="2F867F7E"/>
    <w:rsid w:val="2FB551AD"/>
    <w:rsid w:val="2FB737C8"/>
    <w:rsid w:val="2FD065E6"/>
    <w:rsid w:val="2FD96870"/>
    <w:rsid w:val="2FDF1F8E"/>
    <w:rsid w:val="2FE47CD6"/>
    <w:rsid w:val="2FEE7084"/>
    <w:rsid w:val="2FF0372E"/>
    <w:rsid w:val="30085C5B"/>
    <w:rsid w:val="300A63CA"/>
    <w:rsid w:val="305245CE"/>
    <w:rsid w:val="305303BD"/>
    <w:rsid w:val="30580BC9"/>
    <w:rsid w:val="30585BF7"/>
    <w:rsid w:val="307865DE"/>
    <w:rsid w:val="308455A5"/>
    <w:rsid w:val="30D50F78"/>
    <w:rsid w:val="30F47E4E"/>
    <w:rsid w:val="30FB48DB"/>
    <w:rsid w:val="311E2ED7"/>
    <w:rsid w:val="315619EE"/>
    <w:rsid w:val="315C449C"/>
    <w:rsid w:val="31860132"/>
    <w:rsid w:val="319C428F"/>
    <w:rsid w:val="31AB124D"/>
    <w:rsid w:val="31B82709"/>
    <w:rsid w:val="31D05482"/>
    <w:rsid w:val="31F4143C"/>
    <w:rsid w:val="320356BF"/>
    <w:rsid w:val="32081862"/>
    <w:rsid w:val="320F14C1"/>
    <w:rsid w:val="322B44EF"/>
    <w:rsid w:val="32400B34"/>
    <w:rsid w:val="32627887"/>
    <w:rsid w:val="32951F62"/>
    <w:rsid w:val="32964197"/>
    <w:rsid w:val="329E6876"/>
    <w:rsid w:val="32AA3B29"/>
    <w:rsid w:val="32F420C0"/>
    <w:rsid w:val="32F61FE2"/>
    <w:rsid w:val="330048D6"/>
    <w:rsid w:val="330A1801"/>
    <w:rsid w:val="33245703"/>
    <w:rsid w:val="332C6A3E"/>
    <w:rsid w:val="333015F2"/>
    <w:rsid w:val="334B6320"/>
    <w:rsid w:val="335D0251"/>
    <w:rsid w:val="335E6B33"/>
    <w:rsid w:val="33670156"/>
    <w:rsid w:val="33924FAC"/>
    <w:rsid w:val="33973E0B"/>
    <w:rsid w:val="33A075C0"/>
    <w:rsid w:val="33AA05E8"/>
    <w:rsid w:val="33C22015"/>
    <w:rsid w:val="33D934D4"/>
    <w:rsid w:val="33D9561C"/>
    <w:rsid w:val="33E058A4"/>
    <w:rsid w:val="33FE2F6A"/>
    <w:rsid w:val="340E07E5"/>
    <w:rsid w:val="34235BF7"/>
    <w:rsid w:val="34335589"/>
    <w:rsid w:val="34890682"/>
    <w:rsid w:val="349D5752"/>
    <w:rsid w:val="34A418FC"/>
    <w:rsid w:val="34DB15D1"/>
    <w:rsid w:val="34FD723D"/>
    <w:rsid w:val="350E4CE5"/>
    <w:rsid w:val="351D0B54"/>
    <w:rsid w:val="354E4DF5"/>
    <w:rsid w:val="3555526F"/>
    <w:rsid w:val="356B7267"/>
    <w:rsid w:val="358C5FA8"/>
    <w:rsid w:val="358C72C7"/>
    <w:rsid w:val="359D443D"/>
    <w:rsid w:val="35A87489"/>
    <w:rsid w:val="35B363DD"/>
    <w:rsid w:val="35C15DF1"/>
    <w:rsid w:val="35F570D4"/>
    <w:rsid w:val="36074A7F"/>
    <w:rsid w:val="360C0002"/>
    <w:rsid w:val="361A2B23"/>
    <w:rsid w:val="363E0826"/>
    <w:rsid w:val="36760AE9"/>
    <w:rsid w:val="36915905"/>
    <w:rsid w:val="36923549"/>
    <w:rsid w:val="36A12AC7"/>
    <w:rsid w:val="36B75FBF"/>
    <w:rsid w:val="36BD0C45"/>
    <w:rsid w:val="36CC46F5"/>
    <w:rsid w:val="36D239CE"/>
    <w:rsid w:val="37062A96"/>
    <w:rsid w:val="372178CA"/>
    <w:rsid w:val="3729447F"/>
    <w:rsid w:val="37377A94"/>
    <w:rsid w:val="374D3656"/>
    <w:rsid w:val="37630D83"/>
    <w:rsid w:val="376407A2"/>
    <w:rsid w:val="37725793"/>
    <w:rsid w:val="37A93783"/>
    <w:rsid w:val="37E00298"/>
    <w:rsid w:val="37F84740"/>
    <w:rsid w:val="380C1BC0"/>
    <w:rsid w:val="380D1E8F"/>
    <w:rsid w:val="381772A0"/>
    <w:rsid w:val="383908E9"/>
    <w:rsid w:val="38401BD6"/>
    <w:rsid w:val="38604B0B"/>
    <w:rsid w:val="38646BF9"/>
    <w:rsid w:val="38677666"/>
    <w:rsid w:val="38685C89"/>
    <w:rsid w:val="386D241A"/>
    <w:rsid w:val="38707E8C"/>
    <w:rsid w:val="387A674C"/>
    <w:rsid w:val="38815040"/>
    <w:rsid w:val="389B5BEA"/>
    <w:rsid w:val="38A0417B"/>
    <w:rsid w:val="38B302F9"/>
    <w:rsid w:val="38B3472F"/>
    <w:rsid w:val="38BE3DD3"/>
    <w:rsid w:val="38C13E23"/>
    <w:rsid w:val="38F12CD3"/>
    <w:rsid w:val="38F94775"/>
    <w:rsid w:val="391E081D"/>
    <w:rsid w:val="392971ED"/>
    <w:rsid w:val="39325651"/>
    <w:rsid w:val="393F756C"/>
    <w:rsid w:val="396C29CA"/>
    <w:rsid w:val="398159B8"/>
    <w:rsid w:val="39926182"/>
    <w:rsid w:val="3994365A"/>
    <w:rsid w:val="3A0379ED"/>
    <w:rsid w:val="3A0C128A"/>
    <w:rsid w:val="3A1E67A6"/>
    <w:rsid w:val="3A3D667B"/>
    <w:rsid w:val="3A4D19D4"/>
    <w:rsid w:val="3A872856"/>
    <w:rsid w:val="3A8B650F"/>
    <w:rsid w:val="3AAA0386"/>
    <w:rsid w:val="3AB3405B"/>
    <w:rsid w:val="3AEB54CE"/>
    <w:rsid w:val="3AEC164D"/>
    <w:rsid w:val="3B1C49CC"/>
    <w:rsid w:val="3B1C786D"/>
    <w:rsid w:val="3B3763D1"/>
    <w:rsid w:val="3B3B099B"/>
    <w:rsid w:val="3B402C2D"/>
    <w:rsid w:val="3B4549C0"/>
    <w:rsid w:val="3B815CB3"/>
    <w:rsid w:val="3B915EEC"/>
    <w:rsid w:val="3BCD6A01"/>
    <w:rsid w:val="3BD96AD2"/>
    <w:rsid w:val="3BF40835"/>
    <w:rsid w:val="3BFD0FE5"/>
    <w:rsid w:val="3C1960D7"/>
    <w:rsid w:val="3C2F6E1E"/>
    <w:rsid w:val="3C4F64BA"/>
    <w:rsid w:val="3C6C4AE9"/>
    <w:rsid w:val="3C8A6E3C"/>
    <w:rsid w:val="3C9133DD"/>
    <w:rsid w:val="3CBB0761"/>
    <w:rsid w:val="3CDA245A"/>
    <w:rsid w:val="3D1E06B7"/>
    <w:rsid w:val="3D20645C"/>
    <w:rsid w:val="3D3F477C"/>
    <w:rsid w:val="3D4457B5"/>
    <w:rsid w:val="3D562151"/>
    <w:rsid w:val="3DAD2317"/>
    <w:rsid w:val="3DC52B1B"/>
    <w:rsid w:val="3DE7432E"/>
    <w:rsid w:val="3DF21D6F"/>
    <w:rsid w:val="3DF83E38"/>
    <w:rsid w:val="3E03338C"/>
    <w:rsid w:val="3E425114"/>
    <w:rsid w:val="3E600859"/>
    <w:rsid w:val="3E7262CB"/>
    <w:rsid w:val="3EBF5EC2"/>
    <w:rsid w:val="3EBF64F8"/>
    <w:rsid w:val="3EC44D49"/>
    <w:rsid w:val="3EDA0523"/>
    <w:rsid w:val="3F0062A9"/>
    <w:rsid w:val="3F0E727B"/>
    <w:rsid w:val="3F4546CA"/>
    <w:rsid w:val="3F683268"/>
    <w:rsid w:val="3F694E87"/>
    <w:rsid w:val="3F9A31E0"/>
    <w:rsid w:val="3F9D57ED"/>
    <w:rsid w:val="3FAE1215"/>
    <w:rsid w:val="3FBA731C"/>
    <w:rsid w:val="3FC41290"/>
    <w:rsid w:val="3FD344B0"/>
    <w:rsid w:val="3FE86698"/>
    <w:rsid w:val="3FEC3520"/>
    <w:rsid w:val="3FF41EF8"/>
    <w:rsid w:val="40044397"/>
    <w:rsid w:val="401D2804"/>
    <w:rsid w:val="407A6407"/>
    <w:rsid w:val="408769F6"/>
    <w:rsid w:val="40C27F71"/>
    <w:rsid w:val="40C66233"/>
    <w:rsid w:val="40D36145"/>
    <w:rsid w:val="40EB23A1"/>
    <w:rsid w:val="40F221BF"/>
    <w:rsid w:val="41070F3E"/>
    <w:rsid w:val="41372857"/>
    <w:rsid w:val="41506142"/>
    <w:rsid w:val="415B592E"/>
    <w:rsid w:val="41842516"/>
    <w:rsid w:val="41876D5D"/>
    <w:rsid w:val="419C2B3B"/>
    <w:rsid w:val="41A95E77"/>
    <w:rsid w:val="41B90E95"/>
    <w:rsid w:val="4200449D"/>
    <w:rsid w:val="422B6354"/>
    <w:rsid w:val="423A3BCC"/>
    <w:rsid w:val="424E57D2"/>
    <w:rsid w:val="425B2CFB"/>
    <w:rsid w:val="42717C84"/>
    <w:rsid w:val="42A71645"/>
    <w:rsid w:val="42B26C49"/>
    <w:rsid w:val="42B4218A"/>
    <w:rsid w:val="42BC538A"/>
    <w:rsid w:val="42D36D64"/>
    <w:rsid w:val="42E42CCB"/>
    <w:rsid w:val="42F869F2"/>
    <w:rsid w:val="431A516A"/>
    <w:rsid w:val="43347798"/>
    <w:rsid w:val="433A6FE6"/>
    <w:rsid w:val="43480868"/>
    <w:rsid w:val="434877A5"/>
    <w:rsid w:val="4350713C"/>
    <w:rsid w:val="436653E0"/>
    <w:rsid w:val="437C12E8"/>
    <w:rsid w:val="437C732A"/>
    <w:rsid w:val="437F26E6"/>
    <w:rsid w:val="43A93FCF"/>
    <w:rsid w:val="43AA5046"/>
    <w:rsid w:val="43C4431A"/>
    <w:rsid w:val="43F40803"/>
    <w:rsid w:val="441D54C9"/>
    <w:rsid w:val="442623D0"/>
    <w:rsid w:val="4426495C"/>
    <w:rsid w:val="448512B0"/>
    <w:rsid w:val="448D193E"/>
    <w:rsid w:val="448D794F"/>
    <w:rsid w:val="448F5B56"/>
    <w:rsid w:val="44A54257"/>
    <w:rsid w:val="44B951CC"/>
    <w:rsid w:val="44C747CC"/>
    <w:rsid w:val="44CD14E0"/>
    <w:rsid w:val="44D6336D"/>
    <w:rsid w:val="44F20B0B"/>
    <w:rsid w:val="450C2CDB"/>
    <w:rsid w:val="450C374E"/>
    <w:rsid w:val="452E5F4C"/>
    <w:rsid w:val="453A6A23"/>
    <w:rsid w:val="454A6FCB"/>
    <w:rsid w:val="45612018"/>
    <w:rsid w:val="457256E0"/>
    <w:rsid w:val="458946E9"/>
    <w:rsid w:val="45A47C0E"/>
    <w:rsid w:val="45EC4EF4"/>
    <w:rsid w:val="46252F12"/>
    <w:rsid w:val="462E2DF0"/>
    <w:rsid w:val="46577FD6"/>
    <w:rsid w:val="4663360B"/>
    <w:rsid w:val="46771647"/>
    <w:rsid w:val="46864AE5"/>
    <w:rsid w:val="469F6A79"/>
    <w:rsid w:val="46B21106"/>
    <w:rsid w:val="46B848FE"/>
    <w:rsid w:val="46C360D7"/>
    <w:rsid w:val="46C84923"/>
    <w:rsid w:val="46CC29A7"/>
    <w:rsid w:val="46D955A7"/>
    <w:rsid w:val="46DA4E4A"/>
    <w:rsid w:val="46DF75F7"/>
    <w:rsid w:val="47133957"/>
    <w:rsid w:val="47303416"/>
    <w:rsid w:val="47384003"/>
    <w:rsid w:val="4761511A"/>
    <w:rsid w:val="478B01F4"/>
    <w:rsid w:val="47A07E0C"/>
    <w:rsid w:val="47AF5A1F"/>
    <w:rsid w:val="47B14FA1"/>
    <w:rsid w:val="47BE2E76"/>
    <w:rsid w:val="48191D9F"/>
    <w:rsid w:val="481E59F2"/>
    <w:rsid w:val="48400F6D"/>
    <w:rsid w:val="485C5262"/>
    <w:rsid w:val="4870272E"/>
    <w:rsid w:val="489D6486"/>
    <w:rsid w:val="48A56BA1"/>
    <w:rsid w:val="48E823FB"/>
    <w:rsid w:val="4916028E"/>
    <w:rsid w:val="491B2F76"/>
    <w:rsid w:val="492C5C6D"/>
    <w:rsid w:val="494964CE"/>
    <w:rsid w:val="49597937"/>
    <w:rsid w:val="49651404"/>
    <w:rsid w:val="49B67D6B"/>
    <w:rsid w:val="49DC7715"/>
    <w:rsid w:val="49F31C28"/>
    <w:rsid w:val="4A023139"/>
    <w:rsid w:val="4A1959EB"/>
    <w:rsid w:val="4A3E5026"/>
    <w:rsid w:val="4A7B576F"/>
    <w:rsid w:val="4A7F1833"/>
    <w:rsid w:val="4A826ECA"/>
    <w:rsid w:val="4AC11E1A"/>
    <w:rsid w:val="4ADF16F3"/>
    <w:rsid w:val="4AF561A9"/>
    <w:rsid w:val="4B3350AC"/>
    <w:rsid w:val="4B90585C"/>
    <w:rsid w:val="4B976B77"/>
    <w:rsid w:val="4BF67423"/>
    <w:rsid w:val="4C00576B"/>
    <w:rsid w:val="4C275F84"/>
    <w:rsid w:val="4C4A0649"/>
    <w:rsid w:val="4C6E7D2A"/>
    <w:rsid w:val="4C7E5ECA"/>
    <w:rsid w:val="4C876AA5"/>
    <w:rsid w:val="4C9C7E3F"/>
    <w:rsid w:val="4C9E2B86"/>
    <w:rsid w:val="4CA21380"/>
    <w:rsid w:val="4CAA6FD7"/>
    <w:rsid w:val="4CBB2A14"/>
    <w:rsid w:val="4CC20075"/>
    <w:rsid w:val="4CDA3FA2"/>
    <w:rsid w:val="4CE74AA9"/>
    <w:rsid w:val="4D0C5CD6"/>
    <w:rsid w:val="4D0E00FB"/>
    <w:rsid w:val="4D176606"/>
    <w:rsid w:val="4D4A3D56"/>
    <w:rsid w:val="4D4E738E"/>
    <w:rsid w:val="4DAF77C9"/>
    <w:rsid w:val="4DC31C35"/>
    <w:rsid w:val="4DEC4FB0"/>
    <w:rsid w:val="4E075D8A"/>
    <w:rsid w:val="4E2B1A2D"/>
    <w:rsid w:val="4E5251A3"/>
    <w:rsid w:val="4E72078C"/>
    <w:rsid w:val="4E9C6AE9"/>
    <w:rsid w:val="4EC00FAD"/>
    <w:rsid w:val="4EC0295F"/>
    <w:rsid w:val="4ED92673"/>
    <w:rsid w:val="4EF639B0"/>
    <w:rsid w:val="4EF81A72"/>
    <w:rsid w:val="4F0B05B4"/>
    <w:rsid w:val="4F125021"/>
    <w:rsid w:val="4F2F2D76"/>
    <w:rsid w:val="4F57580C"/>
    <w:rsid w:val="4F5F1F61"/>
    <w:rsid w:val="4F9843DC"/>
    <w:rsid w:val="4FC62A8C"/>
    <w:rsid w:val="4FCD085F"/>
    <w:rsid w:val="4FE20F0D"/>
    <w:rsid w:val="4FE51552"/>
    <w:rsid w:val="50000001"/>
    <w:rsid w:val="500E2ED6"/>
    <w:rsid w:val="501F6B33"/>
    <w:rsid w:val="5027550C"/>
    <w:rsid w:val="503B5685"/>
    <w:rsid w:val="503C31D2"/>
    <w:rsid w:val="50504C4B"/>
    <w:rsid w:val="505A5524"/>
    <w:rsid w:val="507635A3"/>
    <w:rsid w:val="507F4EAA"/>
    <w:rsid w:val="50850E6E"/>
    <w:rsid w:val="508640E6"/>
    <w:rsid w:val="509A5FF6"/>
    <w:rsid w:val="509C6E7C"/>
    <w:rsid w:val="509C7DFC"/>
    <w:rsid w:val="509F79AE"/>
    <w:rsid w:val="50C1794B"/>
    <w:rsid w:val="50D575FF"/>
    <w:rsid w:val="50DA290B"/>
    <w:rsid w:val="510D7118"/>
    <w:rsid w:val="5162104E"/>
    <w:rsid w:val="5165269B"/>
    <w:rsid w:val="51827557"/>
    <w:rsid w:val="519A48E9"/>
    <w:rsid w:val="519F67B0"/>
    <w:rsid w:val="51A14996"/>
    <w:rsid w:val="51D44F2D"/>
    <w:rsid w:val="51E548D3"/>
    <w:rsid w:val="51EC762A"/>
    <w:rsid w:val="522E2B14"/>
    <w:rsid w:val="5237428E"/>
    <w:rsid w:val="523D2E73"/>
    <w:rsid w:val="52666914"/>
    <w:rsid w:val="5291586A"/>
    <w:rsid w:val="52D341F1"/>
    <w:rsid w:val="52D37D03"/>
    <w:rsid w:val="52EE53BE"/>
    <w:rsid w:val="530E0E43"/>
    <w:rsid w:val="530F6F88"/>
    <w:rsid w:val="536F1D83"/>
    <w:rsid w:val="538E07A2"/>
    <w:rsid w:val="538E3809"/>
    <w:rsid w:val="53A039CC"/>
    <w:rsid w:val="53A1505A"/>
    <w:rsid w:val="53A73388"/>
    <w:rsid w:val="53B40C71"/>
    <w:rsid w:val="54063E08"/>
    <w:rsid w:val="543437E8"/>
    <w:rsid w:val="54504554"/>
    <w:rsid w:val="545B0FE3"/>
    <w:rsid w:val="54733A61"/>
    <w:rsid w:val="54A343F4"/>
    <w:rsid w:val="54A45BF1"/>
    <w:rsid w:val="54AA1B9C"/>
    <w:rsid w:val="54B428FD"/>
    <w:rsid w:val="54C039B0"/>
    <w:rsid w:val="54E25430"/>
    <w:rsid w:val="54F73313"/>
    <w:rsid w:val="54F80955"/>
    <w:rsid w:val="55312EB3"/>
    <w:rsid w:val="555170A7"/>
    <w:rsid w:val="55623313"/>
    <w:rsid w:val="55797948"/>
    <w:rsid w:val="5587536D"/>
    <w:rsid w:val="559B174B"/>
    <w:rsid w:val="55A15289"/>
    <w:rsid w:val="55AB1EE1"/>
    <w:rsid w:val="55CE0CF4"/>
    <w:rsid w:val="55CE392B"/>
    <w:rsid w:val="55DD43AB"/>
    <w:rsid w:val="55F33BA2"/>
    <w:rsid w:val="560F1802"/>
    <w:rsid w:val="562B7F15"/>
    <w:rsid w:val="56384502"/>
    <w:rsid w:val="5653251F"/>
    <w:rsid w:val="5654390C"/>
    <w:rsid w:val="565D0EC4"/>
    <w:rsid w:val="56715AEE"/>
    <w:rsid w:val="56841F56"/>
    <w:rsid w:val="568D129A"/>
    <w:rsid w:val="569F51AC"/>
    <w:rsid w:val="56A47221"/>
    <w:rsid w:val="56B22A9C"/>
    <w:rsid w:val="56C113E6"/>
    <w:rsid w:val="56DB5E7F"/>
    <w:rsid w:val="56F61683"/>
    <w:rsid w:val="570C5A58"/>
    <w:rsid w:val="57210798"/>
    <w:rsid w:val="572B68B4"/>
    <w:rsid w:val="5774461D"/>
    <w:rsid w:val="579A3A46"/>
    <w:rsid w:val="57A965D6"/>
    <w:rsid w:val="57B72A76"/>
    <w:rsid w:val="57C3426C"/>
    <w:rsid w:val="57CE1F93"/>
    <w:rsid w:val="57E35678"/>
    <w:rsid w:val="57F32D37"/>
    <w:rsid w:val="58036146"/>
    <w:rsid w:val="586B0907"/>
    <w:rsid w:val="587072A9"/>
    <w:rsid w:val="588743D1"/>
    <w:rsid w:val="5887701A"/>
    <w:rsid w:val="5898534D"/>
    <w:rsid w:val="58AE64F9"/>
    <w:rsid w:val="58B62562"/>
    <w:rsid w:val="58BB7A17"/>
    <w:rsid w:val="58BE3938"/>
    <w:rsid w:val="58FB2D8B"/>
    <w:rsid w:val="58FB310B"/>
    <w:rsid w:val="590F14A0"/>
    <w:rsid w:val="591150E3"/>
    <w:rsid w:val="593D758D"/>
    <w:rsid w:val="597920CE"/>
    <w:rsid w:val="599D5761"/>
    <w:rsid w:val="59B04FC5"/>
    <w:rsid w:val="59C0439F"/>
    <w:rsid w:val="59D3726C"/>
    <w:rsid w:val="59D54705"/>
    <w:rsid w:val="59E508D1"/>
    <w:rsid w:val="5A2028CF"/>
    <w:rsid w:val="5A2D3A76"/>
    <w:rsid w:val="5A440245"/>
    <w:rsid w:val="5A4C15F2"/>
    <w:rsid w:val="5A590067"/>
    <w:rsid w:val="5A5A2AB9"/>
    <w:rsid w:val="5A6048D2"/>
    <w:rsid w:val="5AB72D62"/>
    <w:rsid w:val="5ABE2233"/>
    <w:rsid w:val="5B2603F1"/>
    <w:rsid w:val="5B587C67"/>
    <w:rsid w:val="5B906560"/>
    <w:rsid w:val="5B97302A"/>
    <w:rsid w:val="5BB15EF9"/>
    <w:rsid w:val="5BDF5D95"/>
    <w:rsid w:val="5BEF71F0"/>
    <w:rsid w:val="5BFE7528"/>
    <w:rsid w:val="5C2B7A4A"/>
    <w:rsid w:val="5C2C57D9"/>
    <w:rsid w:val="5C3212FC"/>
    <w:rsid w:val="5C322ACF"/>
    <w:rsid w:val="5C514C46"/>
    <w:rsid w:val="5C522B03"/>
    <w:rsid w:val="5C8D5BE6"/>
    <w:rsid w:val="5CA64037"/>
    <w:rsid w:val="5CB9340E"/>
    <w:rsid w:val="5CC15EDF"/>
    <w:rsid w:val="5CEC747F"/>
    <w:rsid w:val="5D4F5DAE"/>
    <w:rsid w:val="5D616312"/>
    <w:rsid w:val="5D8E40C4"/>
    <w:rsid w:val="5D9902EE"/>
    <w:rsid w:val="5DA36667"/>
    <w:rsid w:val="5DB379C1"/>
    <w:rsid w:val="5DB77E4C"/>
    <w:rsid w:val="5DDD651E"/>
    <w:rsid w:val="5E163479"/>
    <w:rsid w:val="5E2467F1"/>
    <w:rsid w:val="5E4071E5"/>
    <w:rsid w:val="5E6729C0"/>
    <w:rsid w:val="5E9E7BBA"/>
    <w:rsid w:val="5EB10C2B"/>
    <w:rsid w:val="5EB72CC8"/>
    <w:rsid w:val="5F1A2B43"/>
    <w:rsid w:val="5F5D2E4C"/>
    <w:rsid w:val="5FA36200"/>
    <w:rsid w:val="5FAA2D32"/>
    <w:rsid w:val="5FB837BB"/>
    <w:rsid w:val="5FC0287E"/>
    <w:rsid w:val="5FC76D31"/>
    <w:rsid w:val="5FC90CF3"/>
    <w:rsid w:val="60025528"/>
    <w:rsid w:val="600F70A7"/>
    <w:rsid w:val="605A2348"/>
    <w:rsid w:val="607C451A"/>
    <w:rsid w:val="60806FCC"/>
    <w:rsid w:val="60AC2428"/>
    <w:rsid w:val="60B16F3D"/>
    <w:rsid w:val="60B53AE5"/>
    <w:rsid w:val="60B949BF"/>
    <w:rsid w:val="60BE7348"/>
    <w:rsid w:val="60CC405A"/>
    <w:rsid w:val="60DB11B6"/>
    <w:rsid w:val="60E878FC"/>
    <w:rsid w:val="610A4623"/>
    <w:rsid w:val="61781F24"/>
    <w:rsid w:val="61E215D8"/>
    <w:rsid w:val="61ED05C1"/>
    <w:rsid w:val="61FD168E"/>
    <w:rsid w:val="621B3775"/>
    <w:rsid w:val="62364782"/>
    <w:rsid w:val="626837AB"/>
    <w:rsid w:val="628A22C6"/>
    <w:rsid w:val="62AC1371"/>
    <w:rsid w:val="62CF4061"/>
    <w:rsid w:val="62D329F0"/>
    <w:rsid w:val="62E23478"/>
    <w:rsid w:val="62EA2623"/>
    <w:rsid w:val="630C6A8F"/>
    <w:rsid w:val="63177CAC"/>
    <w:rsid w:val="63225D9A"/>
    <w:rsid w:val="633073D3"/>
    <w:rsid w:val="6335674C"/>
    <w:rsid w:val="633862AC"/>
    <w:rsid w:val="633A1B71"/>
    <w:rsid w:val="63443890"/>
    <w:rsid w:val="634E37CC"/>
    <w:rsid w:val="636E32B1"/>
    <w:rsid w:val="63703BFE"/>
    <w:rsid w:val="6394356A"/>
    <w:rsid w:val="63C61B2C"/>
    <w:rsid w:val="63D40BE9"/>
    <w:rsid w:val="63D541B9"/>
    <w:rsid w:val="640B4D58"/>
    <w:rsid w:val="64102431"/>
    <w:rsid w:val="643C104D"/>
    <w:rsid w:val="645771B5"/>
    <w:rsid w:val="64602DDE"/>
    <w:rsid w:val="648A4109"/>
    <w:rsid w:val="64A5243A"/>
    <w:rsid w:val="64EE366F"/>
    <w:rsid w:val="64F531DE"/>
    <w:rsid w:val="65373578"/>
    <w:rsid w:val="6569656F"/>
    <w:rsid w:val="65707CD3"/>
    <w:rsid w:val="65B84FD6"/>
    <w:rsid w:val="65C21039"/>
    <w:rsid w:val="65E35C12"/>
    <w:rsid w:val="65EC6862"/>
    <w:rsid w:val="660D43A8"/>
    <w:rsid w:val="66173D55"/>
    <w:rsid w:val="663D4C42"/>
    <w:rsid w:val="66406CA1"/>
    <w:rsid w:val="6649389E"/>
    <w:rsid w:val="666946C1"/>
    <w:rsid w:val="66743BE4"/>
    <w:rsid w:val="66791D38"/>
    <w:rsid w:val="66D13686"/>
    <w:rsid w:val="66DA1784"/>
    <w:rsid w:val="66E00248"/>
    <w:rsid w:val="66EB05D5"/>
    <w:rsid w:val="66FF39D6"/>
    <w:rsid w:val="671C5314"/>
    <w:rsid w:val="671F124A"/>
    <w:rsid w:val="674A3CA5"/>
    <w:rsid w:val="67573279"/>
    <w:rsid w:val="677275F6"/>
    <w:rsid w:val="67787379"/>
    <w:rsid w:val="677A33C6"/>
    <w:rsid w:val="677B268B"/>
    <w:rsid w:val="67B5089C"/>
    <w:rsid w:val="67C11E54"/>
    <w:rsid w:val="680E5AD9"/>
    <w:rsid w:val="681F6961"/>
    <w:rsid w:val="682E5E73"/>
    <w:rsid w:val="685F5603"/>
    <w:rsid w:val="68610A2F"/>
    <w:rsid w:val="68725290"/>
    <w:rsid w:val="68805514"/>
    <w:rsid w:val="689B0501"/>
    <w:rsid w:val="68BE163C"/>
    <w:rsid w:val="68D50C77"/>
    <w:rsid w:val="68D53C6F"/>
    <w:rsid w:val="68E3315D"/>
    <w:rsid w:val="68FB4AE5"/>
    <w:rsid w:val="69316E2F"/>
    <w:rsid w:val="694E2071"/>
    <w:rsid w:val="69524A24"/>
    <w:rsid w:val="69766163"/>
    <w:rsid w:val="697A3B33"/>
    <w:rsid w:val="69D44760"/>
    <w:rsid w:val="69D73971"/>
    <w:rsid w:val="69E403F2"/>
    <w:rsid w:val="69FF3F56"/>
    <w:rsid w:val="6A4F3D1E"/>
    <w:rsid w:val="6A520EC7"/>
    <w:rsid w:val="6A5F6079"/>
    <w:rsid w:val="6A6152D6"/>
    <w:rsid w:val="6A881EFF"/>
    <w:rsid w:val="6AA300DB"/>
    <w:rsid w:val="6ADB4375"/>
    <w:rsid w:val="6AE40C43"/>
    <w:rsid w:val="6AF87E20"/>
    <w:rsid w:val="6AF9492B"/>
    <w:rsid w:val="6B162075"/>
    <w:rsid w:val="6B1926F0"/>
    <w:rsid w:val="6B322639"/>
    <w:rsid w:val="6B32594D"/>
    <w:rsid w:val="6B4F38B9"/>
    <w:rsid w:val="6B9F0C1C"/>
    <w:rsid w:val="6BF81F0B"/>
    <w:rsid w:val="6C397056"/>
    <w:rsid w:val="6C564C6F"/>
    <w:rsid w:val="6C5B3E31"/>
    <w:rsid w:val="6C636C38"/>
    <w:rsid w:val="6C812AC0"/>
    <w:rsid w:val="6C852DC1"/>
    <w:rsid w:val="6C9C6FE3"/>
    <w:rsid w:val="6C9E65C1"/>
    <w:rsid w:val="6CA16704"/>
    <w:rsid w:val="6CE2150F"/>
    <w:rsid w:val="6CF92614"/>
    <w:rsid w:val="6CFC4CDB"/>
    <w:rsid w:val="6D051238"/>
    <w:rsid w:val="6D5527DC"/>
    <w:rsid w:val="6D5A1C3E"/>
    <w:rsid w:val="6D9C504D"/>
    <w:rsid w:val="6DA92AD8"/>
    <w:rsid w:val="6DB34098"/>
    <w:rsid w:val="6DB545B6"/>
    <w:rsid w:val="6DB570B7"/>
    <w:rsid w:val="6DBF051E"/>
    <w:rsid w:val="6DC401D7"/>
    <w:rsid w:val="6DC76B35"/>
    <w:rsid w:val="6DD679D8"/>
    <w:rsid w:val="6DDA4609"/>
    <w:rsid w:val="6DDE27D0"/>
    <w:rsid w:val="6DE02FB4"/>
    <w:rsid w:val="6DEB3274"/>
    <w:rsid w:val="6DEF2486"/>
    <w:rsid w:val="6E054DDB"/>
    <w:rsid w:val="6E1106B7"/>
    <w:rsid w:val="6E1935FD"/>
    <w:rsid w:val="6E253229"/>
    <w:rsid w:val="6E514CED"/>
    <w:rsid w:val="6E691222"/>
    <w:rsid w:val="6E6B4DAF"/>
    <w:rsid w:val="6E7337C1"/>
    <w:rsid w:val="6EB2683E"/>
    <w:rsid w:val="6EB563D5"/>
    <w:rsid w:val="6EC60D73"/>
    <w:rsid w:val="6EC715F0"/>
    <w:rsid w:val="6ED27505"/>
    <w:rsid w:val="6ED92677"/>
    <w:rsid w:val="6EF0008F"/>
    <w:rsid w:val="6EF74467"/>
    <w:rsid w:val="6F0F28B4"/>
    <w:rsid w:val="6F225983"/>
    <w:rsid w:val="6F275EF7"/>
    <w:rsid w:val="6F3C17A8"/>
    <w:rsid w:val="6F6F63DF"/>
    <w:rsid w:val="6F8571B6"/>
    <w:rsid w:val="6FAF2608"/>
    <w:rsid w:val="6FD33B0D"/>
    <w:rsid w:val="6FE6318A"/>
    <w:rsid w:val="6FF67002"/>
    <w:rsid w:val="6FFC5590"/>
    <w:rsid w:val="7010176D"/>
    <w:rsid w:val="7017085E"/>
    <w:rsid w:val="701A11C1"/>
    <w:rsid w:val="702C1734"/>
    <w:rsid w:val="703B2630"/>
    <w:rsid w:val="704F583B"/>
    <w:rsid w:val="70507D27"/>
    <w:rsid w:val="705916E1"/>
    <w:rsid w:val="70682EC1"/>
    <w:rsid w:val="706D1DD0"/>
    <w:rsid w:val="70837C72"/>
    <w:rsid w:val="70856B87"/>
    <w:rsid w:val="70864F71"/>
    <w:rsid w:val="70932CBE"/>
    <w:rsid w:val="709A7A5C"/>
    <w:rsid w:val="70C9168F"/>
    <w:rsid w:val="70CD4651"/>
    <w:rsid w:val="70D527EE"/>
    <w:rsid w:val="70F41A5E"/>
    <w:rsid w:val="710C6D40"/>
    <w:rsid w:val="715B5300"/>
    <w:rsid w:val="71733A89"/>
    <w:rsid w:val="71856BFD"/>
    <w:rsid w:val="718A6919"/>
    <w:rsid w:val="71932EBA"/>
    <w:rsid w:val="71A277A9"/>
    <w:rsid w:val="71AA738B"/>
    <w:rsid w:val="71B36299"/>
    <w:rsid w:val="71B90E21"/>
    <w:rsid w:val="71CB017A"/>
    <w:rsid w:val="71CE0F06"/>
    <w:rsid w:val="71D27F8A"/>
    <w:rsid w:val="71E04613"/>
    <w:rsid w:val="71E64CB4"/>
    <w:rsid w:val="71E82DA2"/>
    <w:rsid w:val="72553024"/>
    <w:rsid w:val="725B56AA"/>
    <w:rsid w:val="72734427"/>
    <w:rsid w:val="727A2B5F"/>
    <w:rsid w:val="7280431D"/>
    <w:rsid w:val="728E4B37"/>
    <w:rsid w:val="73042AC3"/>
    <w:rsid w:val="73122968"/>
    <w:rsid w:val="731D6321"/>
    <w:rsid w:val="731F5D5E"/>
    <w:rsid w:val="73203A67"/>
    <w:rsid w:val="735164BE"/>
    <w:rsid w:val="735D19CE"/>
    <w:rsid w:val="736175D9"/>
    <w:rsid w:val="736E799D"/>
    <w:rsid w:val="73813F57"/>
    <w:rsid w:val="73C24BFD"/>
    <w:rsid w:val="73C51AD5"/>
    <w:rsid w:val="741E793C"/>
    <w:rsid w:val="745E3944"/>
    <w:rsid w:val="74A815B6"/>
    <w:rsid w:val="74A978FF"/>
    <w:rsid w:val="74C213B5"/>
    <w:rsid w:val="74DE01EA"/>
    <w:rsid w:val="74E81B56"/>
    <w:rsid w:val="74FC3EFA"/>
    <w:rsid w:val="750010CD"/>
    <w:rsid w:val="751D5EB9"/>
    <w:rsid w:val="752A1C3D"/>
    <w:rsid w:val="75444B10"/>
    <w:rsid w:val="75825BCB"/>
    <w:rsid w:val="75895E61"/>
    <w:rsid w:val="758A3B4D"/>
    <w:rsid w:val="758A47D2"/>
    <w:rsid w:val="75EF348B"/>
    <w:rsid w:val="75F66805"/>
    <w:rsid w:val="75FB1590"/>
    <w:rsid w:val="760842B1"/>
    <w:rsid w:val="760F7A37"/>
    <w:rsid w:val="7612079D"/>
    <w:rsid w:val="762A586E"/>
    <w:rsid w:val="7635099D"/>
    <w:rsid w:val="76643DB8"/>
    <w:rsid w:val="76771553"/>
    <w:rsid w:val="76835CFB"/>
    <w:rsid w:val="768779D7"/>
    <w:rsid w:val="768A4129"/>
    <w:rsid w:val="76BE2AEA"/>
    <w:rsid w:val="76CF250C"/>
    <w:rsid w:val="76D02779"/>
    <w:rsid w:val="770839AB"/>
    <w:rsid w:val="773F26B3"/>
    <w:rsid w:val="77630F66"/>
    <w:rsid w:val="77762421"/>
    <w:rsid w:val="778B4A53"/>
    <w:rsid w:val="779179C7"/>
    <w:rsid w:val="77932BA8"/>
    <w:rsid w:val="77A65858"/>
    <w:rsid w:val="77B56B1F"/>
    <w:rsid w:val="77C04630"/>
    <w:rsid w:val="77CC3C2D"/>
    <w:rsid w:val="77E9082A"/>
    <w:rsid w:val="77F55339"/>
    <w:rsid w:val="77FB764E"/>
    <w:rsid w:val="780F09F4"/>
    <w:rsid w:val="786F31B2"/>
    <w:rsid w:val="789E23F6"/>
    <w:rsid w:val="78A90480"/>
    <w:rsid w:val="794D3AD5"/>
    <w:rsid w:val="7951156B"/>
    <w:rsid w:val="79624E59"/>
    <w:rsid w:val="79627B67"/>
    <w:rsid w:val="797B1473"/>
    <w:rsid w:val="798516B2"/>
    <w:rsid w:val="79AD1699"/>
    <w:rsid w:val="79FA2B69"/>
    <w:rsid w:val="7A155DD9"/>
    <w:rsid w:val="7A300199"/>
    <w:rsid w:val="7A364017"/>
    <w:rsid w:val="7A387B1E"/>
    <w:rsid w:val="7A423425"/>
    <w:rsid w:val="7A471D0E"/>
    <w:rsid w:val="7A55484F"/>
    <w:rsid w:val="7A592544"/>
    <w:rsid w:val="7A72104C"/>
    <w:rsid w:val="7A8265E1"/>
    <w:rsid w:val="7ABB60DD"/>
    <w:rsid w:val="7AC20C70"/>
    <w:rsid w:val="7AC345A0"/>
    <w:rsid w:val="7AC976CC"/>
    <w:rsid w:val="7AFC32B9"/>
    <w:rsid w:val="7B365E4C"/>
    <w:rsid w:val="7B4B4581"/>
    <w:rsid w:val="7B544FF3"/>
    <w:rsid w:val="7B5D7674"/>
    <w:rsid w:val="7B686D42"/>
    <w:rsid w:val="7B841746"/>
    <w:rsid w:val="7BA518A6"/>
    <w:rsid w:val="7BA73E35"/>
    <w:rsid w:val="7BAC2516"/>
    <w:rsid w:val="7BAE0225"/>
    <w:rsid w:val="7BB50FC7"/>
    <w:rsid w:val="7BCD61A6"/>
    <w:rsid w:val="7BD73868"/>
    <w:rsid w:val="7C0F5D4C"/>
    <w:rsid w:val="7C111278"/>
    <w:rsid w:val="7C470717"/>
    <w:rsid w:val="7C6C5AC7"/>
    <w:rsid w:val="7C737A30"/>
    <w:rsid w:val="7C765F3D"/>
    <w:rsid w:val="7CBB64B1"/>
    <w:rsid w:val="7CBD0544"/>
    <w:rsid w:val="7CC6544B"/>
    <w:rsid w:val="7CD129B0"/>
    <w:rsid w:val="7CE47169"/>
    <w:rsid w:val="7CEC5AE4"/>
    <w:rsid w:val="7CF03E45"/>
    <w:rsid w:val="7D0239FF"/>
    <w:rsid w:val="7D0E0CE1"/>
    <w:rsid w:val="7D1650D9"/>
    <w:rsid w:val="7D23702C"/>
    <w:rsid w:val="7D5E40CD"/>
    <w:rsid w:val="7D787C32"/>
    <w:rsid w:val="7D850E9F"/>
    <w:rsid w:val="7D8C34B5"/>
    <w:rsid w:val="7DB50947"/>
    <w:rsid w:val="7DB76FA7"/>
    <w:rsid w:val="7DCD56F2"/>
    <w:rsid w:val="7DEB5D45"/>
    <w:rsid w:val="7E0017CE"/>
    <w:rsid w:val="7E042AF6"/>
    <w:rsid w:val="7E0E7521"/>
    <w:rsid w:val="7E384245"/>
    <w:rsid w:val="7E8F2404"/>
    <w:rsid w:val="7E977608"/>
    <w:rsid w:val="7EBF5DA6"/>
    <w:rsid w:val="7F001CE7"/>
    <w:rsid w:val="7F093BBE"/>
    <w:rsid w:val="7F0A3B40"/>
    <w:rsid w:val="7F3818C3"/>
    <w:rsid w:val="7F3F0382"/>
    <w:rsid w:val="7F651B7D"/>
    <w:rsid w:val="7F733178"/>
    <w:rsid w:val="7F89317B"/>
    <w:rsid w:val="7FB502E4"/>
    <w:rsid w:val="7FBC5DC8"/>
    <w:rsid w:val="7FD33A8B"/>
    <w:rsid w:val="7FD37543"/>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qFormat/>
    <w:locked/>
    <w:uiPriority w:val="0"/>
    <w:pPr>
      <w:keepNext/>
      <w:keepLines/>
      <w:numPr>
        <w:ilvl w:val="1"/>
        <w:numId w:val="1"/>
      </w:numPr>
      <w:spacing w:before="260" w:beforeLines="0" w:beforeAutospacing="0" w:after="260" w:afterLines="0" w:afterAutospacing="0" w:line="413" w:lineRule="auto"/>
      <w:ind w:left="575" w:hanging="575" w:firstLineChars="0"/>
      <w:outlineLvl w:val="1"/>
    </w:pPr>
    <w:rPr>
      <w:rFonts w:ascii="Arial" w:hAnsi="Arial" w:eastAsia="黑体"/>
      <w:b/>
      <w:sz w:val="32"/>
    </w:rPr>
  </w:style>
  <w:style w:type="paragraph" w:styleId="6">
    <w:name w:val="heading 3"/>
    <w:basedOn w:val="1"/>
    <w:next w:val="1"/>
    <w:qFormat/>
    <w:locked/>
    <w:uiPriority w:val="0"/>
    <w:pPr>
      <w:keepNext/>
      <w:keepLines/>
      <w:numPr>
        <w:ilvl w:val="2"/>
        <w:numId w:val="2"/>
      </w:numPr>
      <w:ind w:left="720" w:hanging="720" w:firstLineChars="0"/>
      <w:outlineLvl w:val="2"/>
    </w:pPr>
    <w:rPr>
      <w:rFonts w:ascii="Times New Roman" w:hAnsi="Times New Roman" w:eastAsia="宋体" w:cs="Times New Roman"/>
      <w:b/>
      <w:bCs/>
      <w:sz w:val="28"/>
    </w:rPr>
  </w:style>
  <w:style w:type="paragraph" w:styleId="7">
    <w:name w:val="heading 4"/>
    <w:basedOn w:val="1"/>
    <w:next w:val="1"/>
    <w:qFormat/>
    <w:locked/>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38"/>
    <w:qFormat/>
    <w:uiPriority w:val="0"/>
    <w:pPr>
      <w:widowControl/>
      <w:snapToGrid w:val="0"/>
      <w:spacing w:line="240" w:lineRule="auto"/>
      <w:ind w:right="0" w:firstLine="0" w:firstLineChars="0"/>
      <w:jc w:val="center"/>
    </w:pPr>
    <w:rPr>
      <w:kern w:val="0"/>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styleId="8">
    <w:name w:val="Normal Indent"/>
    <w:basedOn w:val="1"/>
    <w:next w:val="1"/>
    <w:qFormat/>
    <w:locked/>
    <w:uiPriority w:val="0"/>
    <w:pPr>
      <w:ind w:firstLine="420"/>
    </w:pPr>
    <w:rPr>
      <w:rFonts w:ascii="Calibri"/>
      <w:kern w:val="2"/>
      <w:sz w:val="28"/>
    </w:rPr>
  </w:style>
  <w:style w:type="paragraph" w:styleId="9">
    <w:name w:val="caption"/>
    <w:basedOn w:val="1"/>
    <w:next w:val="1"/>
    <w:qFormat/>
    <w:locked/>
    <w:uiPriority w:val="0"/>
    <w:rPr>
      <w:rFonts w:ascii="Cambria" w:hAnsi="Cambria" w:eastAsia="黑体" w:cs="Times New Roman"/>
      <w:sz w:val="20"/>
      <w:szCs w:val="20"/>
    </w:rPr>
  </w:style>
  <w:style w:type="paragraph" w:styleId="10">
    <w:name w:val="annotation text"/>
    <w:basedOn w:val="1"/>
    <w:link w:val="39"/>
    <w:semiHidden/>
    <w:qFormat/>
    <w:uiPriority w:val="0"/>
    <w:pPr>
      <w:jc w:val="left"/>
    </w:pPr>
    <w:rPr>
      <w:kern w:val="0"/>
      <w:sz w:val="24"/>
      <w:szCs w:val="20"/>
    </w:rPr>
  </w:style>
  <w:style w:type="paragraph" w:styleId="11">
    <w:name w:val="Body Text Indent"/>
    <w:basedOn w:val="1"/>
    <w:link w:val="40"/>
    <w:qFormat/>
    <w:uiPriority w:val="0"/>
    <w:pPr>
      <w:spacing w:after="120"/>
      <w:ind w:left="420" w:leftChars="200"/>
    </w:pPr>
    <w:rPr>
      <w:kern w:val="0"/>
      <w:sz w:val="24"/>
      <w:szCs w:val="20"/>
    </w:rPr>
  </w:style>
  <w:style w:type="paragraph" w:styleId="12">
    <w:name w:val="Plain Text"/>
    <w:basedOn w:val="1"/>
    <w:qFormat/>
    <w:locked/>
    <w:uiPriority w:val="0"/>
    <w:pPr>
      <w:spacing w:line="380" w:lineRule="exact"/>
      <w:jc w:val="center"/>
    </w:pPr>
    <w:rPr>
      <w:rFonts w:hAnsi="宋体"/>
      <w:color w:val="000000"/>
      <w:kern w:val="21"/>
      <w:lang w:val="de-DE"/>
    </w:rPr>
  </w:style>
  <w:style w:type="paragraph" w:styleId="13">
    <w:name w:val="Date"/>
    <w:basedOn w:val="1"/>
    <w:next w:val="1"/>
    <w:link w:val="41"/>
    <w:qFormat/>
    <w:uiPriority w:val="0"/>
    <w:pPr>
      <w:ind w:left="100" w:leftChars="2500"/>
    </w:pPr>
    <w:rPr>
      <w:kern w:val="0"/>
      <w:sz w:val="24"/>
      <w:szCs w:val="20"/>
    </w:rPr>
  </w:style>
  <w:style w:type="paragraph" w:styleId="14">
    <w:name w:val="Body Text Indent 2"/>
    <w:basedOn w:val="1"/>
    <w:qFormat/>
    <w:locked/>
    <w:uiPriority w:val="0"/>
    <w:pPr>
      <w:tabs>
        <w:tab w:val="left" w:pos="660"/>
      </w:tabs>
      <w:spacing w:line="440" w:lineRule="atLeast"/>
      <w:ind w:firstLine="480"/>
    </w:pPr>
  </w:style>
  <w:style w:type="paragraph" w:styleId="15">
    <w:name w:val="Balloon Text"/>
    <w:basedOn w:val="1"/>
    <w:link w:val="42"/>
    <w:semiHidden/>
    <w:qFormat/>
    <w:uiPriority w:val="0"/>
    <w:rPr>
      <w:kern w:val="0"/>
      <w:sz w:val="18"/>
      <w:szCs w:val="20"/>
    </w:rPr>
  </w:style>
  <w:style w:type="paragraph" w:styleId="16">
    <w:name w:val="footer"/>
    <w:basedOn w:val="1"/>
    <w:link w:val="43"/>
    <w:qFormat/>
    <w:uiPriority w:val="99"/>
    <w:pPr>
      <w:tabs>
        <w:tab w:val="center" w:pos="4153"/>
        <w:tab w:val="right" w:pos="8306"/>
      </w:tabs>
      <w:snapToGrid w:val="0"/>
      <w:jc w:val="left"/>
    </w:pPr>
    <w:rPr>
      <w:kern w:val="0"/>
      <w:sz w:val="18"/>
      <w:szCs w:val="20"/>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locked/>
    <w:uiPriority w:val="0"/>
    <w:pPr>
      <w:ind w:firstLine="0" w:firstLineChars="0"/>
    </w:pPr>
  </w:style>
  <w:style w:type="paragraph" w:styleId="19">
    <w:name w:val="List"/>
    <w:basedOn w:val="1"/>
    <w:qFormat/>
    <w:locked/>
    <w:uiPriority w:val="0"/>
    <w:pPr>
      <w:ind w:left="200" w:hanging="200" w:hangingChars="200"/>
    </w:pPr>
  </w:style>
  <w:style w:type="paragraph" w:styleId="20">
    <w:name w:val="table of figures"/>
    <w:basedOn w:val="1"/>
    <w:next w:val="1"/>
    <w:qFormat/>
    <w:locked/>
    <w:uiPriority w:val="0"/>
    <w:pPr>
      <w:ind w:left="1920" w:leftChars="200"/>
      <w:jc w:val="center"/>
    </w:pPr>
    <w:rPr>
      <w:b/>
      <w:kern w:val="0"/>
      <w:szCs w:val="20"/>
    </w:rPr>
  </w:style>
  <w:style w:type="paragraph" w:styleId="21">
    <w:name w:val="toc 2"/>
    <w:basedOn w:val="1"/>
    <w:next w:val="1"/>
    <w:qFormat/>
    <w:locked/>
    <w:uiPriority w:val="0"/>
    <w:pPr>
      <w:tabs>
        <w:tab w:val="left" w:pos="426"/>
        <w:tab w:val="left" w:pos="567"/>
        <w:tab w:val="right" w:leader="dot" w:pos="8607"/>
      </w:tabs>
      <w:adjustRightInd w:val="0"/>
      <w:snapToGrid w:val="0"/>
      <w:spacing w:line="300" w:lineRule="auto"/>
    </w:pPr>
    <w:rPr>
      <w:rFonts w:ascii="Times New Roman" w:hAnsi="Times New Roman"/>
      <w:smallCaps/>
    </w:rPr>
  </w:style>
  <w:style w:type="paragraph" w:styleId="22">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10"/>
    <w:next w:val="10"/>
    <w:link w:val="46"/>
    <w:semiHidden/>
    <w:qFormat/>
    <w:uiPriority w:val="0"/>
    <w:rPr>
      <w:b/>
      <w:sz w:val="24"/>
      <w:szCs w:val="20"/>
    </w:rPr>
  </w:style>
  <w:style w:type="paragraph" w:styleId="24">
    <w:name w:val="Body Text First Indent"/>
    <w:basedOn w:val="2"/>
    <w:next w:val="1"/>
    <w:qFormat/>
    <w:locked/>
    <w:uiPriority w:val="0"/>
    <w:pPr>
      <w:ind w:firstLine="420" w:firstLineChars="100"/>
    </w:pPr>
  </w:style>
  <w:style w:type="paragraph" w:styleId="25">
    <w:name w:val="Body Text First Indent 2"/>
    <w:basedOn w:val="11"/>
    <w:next w:val="1"/>
    <w:qFormat/>
    <w:locked/>
    <w:uiPriority w:val="0"/>
    <w:pPr>
      <w:ind w:firstLine="210" w:firstLineChars="200"/>
    </w:pPr>
    <w:rPr>
      <w:kern w:val="2"/>
      <w:sz w:val="21"/>
      <w:szCs w:val="24"/>
    </w:r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locked/>
    <w:uiPriority w:val="0"/>
    <w:rPr>
      <w:b/>
    </w:rPr>
  </w:style>
  <w:style w:type="character" w:styleId="30">
    <w:name w:val="page number"/>
    <w:qFormat/>
    <w:locked/>
    <w:uiPriority w:val="0"/>
  </w:style>
  <w:style w:type="character" w:styleId="31">
    <w:name w:val="Hyperlink"/>
    <w:qFormat/>
    <w:locked/>
    <w:uiPriority w:val="0"/>
    <w:rPr>
      <w:color w:val="0000FF"/>
      <w:u w:val="single"/>
    </w:rPr>
  </w:style>
  <w:style w:type="character" w:styleId="32">
    <w:name w:val="annotation reference"/>
    <w:semiHidden/>
    <w:qFormat/>
    <w:uiPriority w:val="0"/>
    <w:rPr>
      <w:sz w:val="21"/>
    </w:rPr>
  </w:style>
  <w:style w:type="paragraph" w:customStyle="1" w:styleId="33">
    <w:name w:val="表格内容"/>
    <w:basedOn w:val="34"/>
    <w:next w:val="1"/>
    <w:qFormat/>
    <w:uiPriority w:val="99"/>
    <w:pPr>
      <w:spacing w:line="240" w:lineRule="auto"/>
      <w:ind w:firstLine="0" w:firstLineChars="0"/>
      <w:jc w:val="center"/>
    </w:pPr>
    <w:rPr>
      <w:rFonts w:eastAsia="宋体" w:cs="Times New Roman"/>
      <w:color w:val="000000"/>
      <w:sz w:val="21"/>
      <w:szCs w:val="21"/>
    </w:rPr>
  </w:style>
  <w:style w:type="paragraph" w:customStyle="1" w:styleId="34">
    <w:name w:val="表格"/>
    <w:basedOn w:val="19"/>
    <w:next w:val="1"/>
    <w:link w:val="47"/>
    <w:qFormat/>
    <w:uiPriority w:val="0"/>
    <w:pPr>
      <w:adjustRightInd w:val="0"/>
      <w:snapToGrid w:val="0"/>
      <w:spacing w:beforeLines="10" w:afterLines="10" w:line="259" w:lineRule="auto"/>
      <w:jc w:val="center"/>
    </w:pPr>
    <w:rPr>
      <w:rFonts w:ascii="宋体"/>
      <w:kern w:val="0"/>
      <w:szCs w:val="20"/>
    </w:rPr>
  </w:style>
  <w:style w:type="paragraph" w:customStyle="1" w:styleId="35">
    <w:name w:val="表格文字"/>
    <w:basedOn w:val="24"/>
    <w:next w:val="1"/>
    <w:qFormat/>
    <w:uiPriority w:val="0"/>
    <w:pPr>
      <w:snapToGrid w:val="0"/>
      <w:spacing w:line="240" w:lineRule="auto"/>
      <w:ind w:firstLine="0" w:firstLineChars="0"/>
      <w:jc w:val="both"/>
    </w:pPr>
    <w:rPr>
      <w:rFonts w:eastAsia="Times New Roman"/>
      <w:sz w:val="21"/>
      <w:szCs w:val="20"/>
    </w:rPr>
  </w:style>
  <w:style w:type="character" w:customStyle="1" w:styleId="36">
    <w:name w:val="标题 2 Char2"/>
    <w:qFormat/>
    <w:uiPriority w:val="0"/>
    <w:rPr>
      <w:rFonts w:ascii="Times New Roman" w:hAnsi="Times New Roman" w:eastAsia="宋体" w:cs="Times New Roman"/>
      <w:b/>
      <w:bCs/>
      <w:kern w:val="2"/>
      <w:sz w:val="32"/>
      <w:szCs w:val="32"/>
      <w:lang w:val="en-US" w:eastAsia="zh-CN" w:bidi="ar-SA"/>
    </w:rPr>
  </w:style>
  <w:style w:type="paragraph" w:customStyle="1" w:styleId="37">
    <w:name w:val="表文字"/>
    <w:basedOn w:val="1"/>
    <w:next w:val="35"/>
    <w:qFormat/>
    <w:uiPriority w:val="0"/>
    <w:pPr>
      <w:overflowPunct w:val="0"/>
      <w:autoSpaceDE w:val="0"/>
      <w:autoSpaceDN w:val="0"/>
      <w:adjustRightInd w:val="0"/>
      <w:spacing w:line="240" w:lineRule="atLeast"/>
      <w:jc w:val="center"/>
      <w:textAlignment w:val="baseline"/>
    </w:pPr>
    <w:rPr>
      <w:rFonts w:ascii="Calibri"/>
    </w:rPr>
  </w:style>
  <w:style w:type="character" w:customStyle="1" w:styleId="38">
    <w:name w:val="正文文本 Char"/>
    <w:link w:val="2"/>
    <w:qFormat/>
    <w:locked/>
    <w:uiPriority w:val="0"/>
    <w:rPr>
      <w:rFonts w:eastAsia="宋体"/>
      <w:sz w:val="24"/>
      <w:szCs w:val="24"/>
    </w:rPr>
  </w:style>
  <w:style w:type="character" w:customStyle="1" w:styleId="39">
    <w:name w:val="批注文字 Char"/>
    <w:link w:val="10"/>
    <w:qFormat/>
    <w:locked/>
    <w:uiPriority w:val="0"/>
    <w:rPr>
      <w:rFonts w:ascii="Times New Roman" w:hAnsi="Times New Roman" w:eastAsia="宋体"/>
      <w:sz w:val="24"/>
    </w:rPr>
  </w:style>
  <w:style w:type="character" w:customStyle="1" w:styleId="40">
    <w:name w:val="正文文本缩进 Char"/>
    <w:link w:val="11"/>
    <w:semiHidden/>
    <w:qFormat/>
    <w:locked/>
    <w:uiPriority w:val="0"/>
    <w:rPr>
      <w:rFonts w:ascii="Times New Roman" w:hAnsi="Times New Roman" w:eastAsia="宋体"/>
      <w:sz w:val="24"/>
    </w:rPr>
  </w:style>
  <w:style w:type="character" w:customStyle="1" w:styleId="41">
    <w:name w:val="日期 Char"/>
    <w:link w:val="13"/>
    <w:qFormat/>
    <w:locked/>
    <w:uiPriority w:val="0"/>
    <w:rPr>
      <w:rFonts w:ascii="Times New Roman" w:hAnsi="Times New Roman" w:eastAsia="宋体"/>
      <w:sz w:val="24"/>
    </w:rPr>
  </w:style>
  <w:style w:type="character" w:customStyle="1" w:styleId="42">
    <w:name w:val="批注框文本 Char"/>
    <w:link w:val="15"/>
    <w:semiHidden/>
    <w:qFormat/>
    <w:locked/>
    <w:uiPriority w:val="0"/>
    <w:rPr>
      <w:rFonts w:ascii="Times New Roman" w:hAnsi="Times New Roman" w:eastAsia="宋体"/>
      <w:sz w:val="18"/>
    </w:rPr>
  </w:style>
  <w:style w:type="character" w:customStyle="1" w:styleId="43">
    <w:name w:val="页脚 Char"/>
    <w:link w:val="16"/>
    <w:qFormat/>
    <w:locked/>
    <w:uiPriority w:val="99"/>
    <w:rPr>
      <w:sz w:val="18"/>
    </w:rPr>
  </w:style>
  <w:style w:type="character" w:customStyle="1" w:styleId="44">
    <w:name w:val="页眉 Char"/>
    <w:link w:val="17"/>
    <w:qFormat/>
    <w:locked/>
    <w:uiPriority w:val="0"/>
    <w:rPr>
      <w:sz w:val="18"/>
    </w:rPr>
  </w:style>
  <w:style w:type="character" w:customStyle="1" w:styleId="45">
    <w:name w:val="普通(网站) Char"/>
    <w:link w:val="22"/>
    <w:qFormat/>
    <w:locked/>
    <w:uiPriority w:val="0"/>
    <w:rPr>
      <w:rFonts w:ascii="宋体" w:hAnsi="宋体" w:eastAsia="宋体"/>
      <w:sz w:val="24"/>
    </w:rPr>
  </w:style>
  <w:style w:type="character" w:customStyle="1" w:styleId="46">
    <w:name w:val="批注主题 Char"/>
    <w:link w:val="23"/>
    <w:semiHidden/>
    <w:qFormat/>
    <w:locked/>
    <w:uiPriority w:val="0"/>
    <w:rPr>
      <w:rFonts w:ascii="Times New Roman" w:hAnsi="Times New Roman" w:eastAsia="宋体"/>
      <w:b/>
      <w:kern w:val="2"/>
      <w:sz w:val="24"/>
    </w:rPr>
  </w:style>
  <w:style w:type="character" w:customStyle="1" w:styleId="47">
    <w:name w:val="表格 Char"/>
    <w:link w:val="34"/>
    <w:qFormat/>
    <w:locked/>
    <w:uiPriority w:val="0"/>
    <w:rPr>
      <w:rFonts w:ascii="宋体"/>
      <w:sz w:val="21"/>
    </w:rPr>
  </w:style>
  <w:style w:type="paragraph" w:customStyle="1" w:styleId="48">
    <w:name w:val="文本正文"/>
    <w:basedOn w:val="1"/>
    <w:qFormat/>
    <w:uiPriority w:val="0"/>
    <w:pPr>
      <w:spacing w:line="360" w:lineRule="auto"/>
      <w:ind w:firstLine="480" w:firstLineChars="200"/>
    </w:pPr>
    <w:rPr>
      <w:sz w:val="24"/>
      <w:szCs w:val="24"/>
    </w:rPr>
  </w:style>
  <w:style w:type="paragraph" w:customStyle="1" w:styleId="49">
    <w:name w:val="Default"/>
    <w:basedOn w:val="50"/>
    <w:next w:val="2"/>
    <w:qFormat/>
    <w:uiPriority w:val="0"/>
    <w:pPr>
      <w:autoSpaceDE w:val="0"/>
      <w:autoSpaceDN w:val="0"/>
      <w:adjustRightInd w:val="0"/>
    </w:pPr>
    <w:rPr>
      <w:rFonts w:ascii="宋体" w:cs="宋体"/>
      <w:color w:val="000000"/>
      <w:szCs w:val="24"/>
    </w:rPr>
  </w:style>
  <w:style w:type="paragraph" w:customStyle="1" w:styleId="50">
    <w:name w:val="纯文本1"/>
    <w:basedOn w:val="1"/>
    <w:qFormat/>
    <w:uiPriority w:val="0"/>
    <w:rPr>
      <w:rFonts w:hint="eastAsia" w:ascii="宋体" w:hAnsi="Courier New"/>
      <w:szCs w:val="22"/>
    </w:rPr>
  </w:style>
  <w:style w:type="character" w:customStyle="1" w:styleId="51">
    <w:name w:val="页脚 字符"/>
    <w:qFormat/>
    <w:uiPriority w:val="99"/>
  </w:style>
  <w:style w:type="character" w:customStyle="1" w:styleId="52">
    <w:name w:val="样式 宋体 三号 红色"/>
    <w:semiHidden/>
    <w:qFormat/>
    <w:uiPriority w:val="0"/>
    <w:rPr>
      <w:rFonts w:ascii="宋体" w:hAnsi="宋体" w:eastAsia="宋体"/>
      <w:color w:val="FF0000"/>
      <w:kern w:val="2"/>
      <w:sz w:val="24"/>
      <w:szCs w:val="21"/>
      <w:lang w:val="en-US" w:eastAsia="zh-CN" w:bidi="ar-SA"/>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批注文字 字符1"/>
    <w:semiHidden/>
    <w:qFormat/>
    <w:uiPriority w:val="0"/>
    <w:rPr>
      <w:rFonts w:ascii="Times New Roman" w:hAnsi="Times New Roman" w:eastAsia="宋体"/>
      <w:sz w:val="24"/>
    </w:rPr>
  </w:style>
  <w:style w:type="character" w:customStyle="1" w:styleId="55">
    <w:name w:val="日期 字符"/>
    <w:semiHidden/>
    <w:qFormat/>
    <w:uiPriority w:val="0"/>
    <w:rPr>
      <w:rFonts w:ascii="Times New Roman" w:hAnsi="Times New Roman" w:eastAsia="宋体"/>
      <w:sz w:val="24"/>
    </w:rPr>
  </w:style>
  <w:style w:type="paragraph" w:customStyle="1" w:styleId="56">
    <w:name w:val="表格文字2"/>
    <w:basedOn w:val="1"/>
    <w:qFormat/>
    <w:uiPriority w:val="0"/>
    <w:pPr>
      <w:tabs>
        <w:tab w:val="left" w:pos="277"/>
        <w:tab w:val="left" w:pos="600"/>
        <w:tab w:val="left" w:pos="780"/>
        <w:tab w:val="left" w:pos="2517"/>
      </w:tabs>
      <w:adjustRightInd w:val="0"/>
      <w:spacing w:before="60" w:line="240" w:lineRule="auto"/>
      <w:jc w:val="center"/>
      <w:textAlignment w:val="baseline"/>
    </w:pPr>
    <w:rPr>
      <w:rFonts w:ascii="Calibri"/>
      <w:sz w:val="21"/>
      <w:szCs w:val="21"/>
    </w:rPr>
  </w:style>
  <w:style w:type="paragraph" w:customStyle="1" w:styleId="5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表文(G)"/>
    <w:basedOn w:val="1"/>
    <w:semiHidden/>
    <w:qFormat/>
    <w:uiPriority w:val="0"/>
    <w:pPr>
      <w:tabs>
        <w:tab w:val="left" w:pos="1021"/>
      </w:tabs>
      <w:spacing w:line="240" w:lineRule="auto"/>
      <w:jc w:val="center"/>
    </w:pPr>
    <w:rPr>
      <w:rFonts w:ascii="Calibri" w:hAnsi="宋体"/>
      <w:position w:val="-24"/>
      <w:sz w:val="21"/>
      <w:szCs w:val="21"/>
    </w:rPr>
  </w:style>
  <w:style w:type="paragraph" w:customStyle="1" w:styleId="59">
    <w:name w:val="段落(G)"/>
    <w:basedOn w:val="1"/>
    <w:qFormat/>
    <w:uiPriority w:val="0"/>
    <w:pPr>
      <w:tabs>
        <w:tab w:val="left" w:pos="1021"/>
        <w:tab w:val="left" w:pos="1320"/>
      </w:tabs>
      <w:spacing w:line="360" w:lineRule="auto"/>
      <w:ind w:firstLine="480" w:firstLineChars="200"/>
    </w:pPr>
    <w:rPr>
      <w:rFonts w:ascii="Calibri"/>
      <w:color w:val="000000"/>
      <w:kern w:val="24"/>
      <w:szCs w:val="24"/>
      <w:lang w:val="zh-CN"/>
    </w:rPr>
  </w:style>
  <w:style w:type="paragraph" w:customStyle="1" w:styleId="60">
    <w:name w:val="1文章"/>
    <w:basedOn w:val="1"/>
    <w:qFormat/>
    <w:uiPriority w:val="0"/>
    <w:pPr>
      <w:snapToGrid w:val="0"/>
      <w:ind w:firstLine="573"/>
    </w:pPr>
    <w:rPr>
      <w:rFonts w:ascii="Calibri" w:eastAsia="仿宋_GB2312"/>
      <w:kern w:val="2"/>
      <w:sz w:val="28"/>
    </w:rPr>
  </w:style>
  <w:style w:type="paragraph" w:customStyle="1" w:styleId="61">
    <w:name w:val="表头（桑）"/>
    <w:basedOn w:val="1"/>
    <w:qFormat/>
    <w:uiPriority w:val="0"/>
    <w:pPr>
      <w:overflowPunct w:val="0"/>
      <w:autoSpaceDE w:val="0"/>
      <w:autoSpaceDN w:val="0"/>
      <w:adjustRightInd w:val="0"/>
      <w:spacing w:line="300" w:lineRule="auto"/>
      <w:jc w:val="center"/>
      <w:textAlignment w:val="baseline"/>
    </w:pPr>
    <w:rPr>
      <w:rFonts w:ascii="黑体" w:hAnsi="宋体" w:eastAsia="黑体"/>
      <w:kern w:val="20"/>
    </w:rPr>
  </w:style>
  <w:style w:type="paragraph" w:customStyle="1" w:styleId="62">
    <w:name w:val="BG-表头"/>
    <w:basedOn w:val="1"/>
    <w:qFormat/>
    <w:uiPriority w:val="0"/>
    <w:pPr>
      <w:spacing w:line="240" w:lineRule="auto"/>
      <w:ind w:firstLine="0" w:firstLineChars="0"/>
      <w:jc w:val="center"/>
    </w:pPr>
    <w:rPr>
      <w:b/>
      <w:sz w:val="21"/>
    </w:rPr>
  </w:style>
  <w:style w:type="paragraph" w:customStyle="1" w:styleId="63">
    <w:name w:val="S表格文字"/>
    <w:basedOn w:val="24"/>
    <w:qFormat/>
    <w:uiPriority w:val="0"/>
    <w:pPr>
      <w:adjustRightInd w:val="0"/>
      <w:snapToGrid w:val="0"/>
      <w:spacing w:before="20" w:after="20"/>
      <w:ind w:firstLine="0" w:firstLineChars="0"/>
      <w:jc w:val="center"/>
    </w:pPr>
    <w:rPr>
      <w:szCs w:val="20"/>
    </w:rPr>
  </w:style>
  <w:style w:type="paragraph" w:customStyle="1" w:styleId="64">
    <w:name w:val="样式3"/>
    <w:basedOn w:val="1"/>
    <w:qFormat/>
    <w:uiPriority w:val="0"/>
    <w:pPr>
      <w:autoSpaceDE w:val="0"/>
      <w:autoSpaceDN w:val="0"/>
      <w:adjustRightInd w:val="0"/>
      <w:snapToGrid w:val="0"/>
      <w:spacing w:before="120" w:line="460" w:lineRule="atLeast"/>
      <w:jc w:val="center"/>
    </w:pPr>
    <w:rPr>
      <w:rFonts w:eastAsia="黑体"/>
      <w:sz w:val="28"/>
    </w:rPr>
  </w:style>
  <w:style w:type="paragraph" w:customStyle="1" w:styleId="65">
    <w:name w:val="zwb-正文"/>
    <w:basedOn w:val="1"/>
    <w:qFormat/>
    <w:uiPriority w:val="0"/>
    <w:pPr>
      <w:spacing w:line="360" w:lineRule="auto"/>
      <w:ind w:firstLine="480" w:firstLineChars="200"/>
    </w:pPr>
    <w:rPr>
      <w:rFonts w:ascii="Calibri"/>
      <w:kern w:val="2"/>
      <w:szCs w:val="24"/>
    </w:rPr>
  </w:style>
  <w:style w:type="paragraph" w:customStyle="1" w:styleId="66">
    <w:name w:val="标准正文"/>
    <w:basedOn w:val="1"/>
    <w:qFormat/>
    <w:uiPriority w:val="0"/>
    <w:pPr>
      <w:ind w:firstLine="480"/>
    </w:pPr>
    <w:rPr>
      <w:rFonts w:ascii="宋体" w:hAnsi="宋体"/>
    </w:rPr>
  </w:style>
  <w:style w:type="paragraph" w:customStyle="1" w:styleId="67">
    <w:name w:val="11正文"/>
    <w:basedOn w:val="1"/>
    <w:qFormat/>
    <w:uiPriority w:val="0"/>
    <w:pPr>
      <w:spacing w:line="360" w:lineRule="auto"/>
      <w:ind w:firstLine="200" w:firstLineChars="200"/>
    </w:pPr>
  </w:style>
  <w:style w:type="paragraph" w:customStyle="1" w:styleId="68">
    <w:name w:val="正文格式"/>
    <w:basedOn w:val="1"/>
    <w:qFormat/>
    <w:uiPriority w:val="0"/>
    <w:pPr>
      <w:spacing w:line="360" w:lineRule="auto"/>
      <w:ind w:firstLine="482"/>
    </w:pPr>
    <w:rPr>
      <w:rFonts w:hAnsi="宋体"/>
      <w:kern w:val="2"/>
      <w:szCs w:val="24"/>
    </w:rPr>
  </w:style>
  <w:style w:type="paragraph" w:customStyle="1" w:styleId="69">
    <w:name w:val="表头"/>
    <w:basedOn w:val="2"/>
    <w:next w:val="1"/>
    <w:qFormat/>
    <w:uiPriority w:val="0"/>
    <w:pPr>
      <w:spacing w:afterLines="50"/>
      <w:jc w:val="center"/>
    </w:pPr>
    <w:rPr>
      <w:rFonts w:eastAsia="黑体"/>
      <w:color w:val="000000"/>
      <w:spacing w:val="20"/>
      <w:sz w:val="24"/>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环评正文"/>
    <w:qFormat/>
    <w:uiPriority w:val="0"/>
    <w:pPr>
      <w:spacing w:line="400" w:lineRule="exact"/>
      <w:ind w:firstLine="200" w:firstLineChars="200"/>
    </w:pPr>
    <w:rPr>
      <w:rFonts w:ascii="Times New Roman" w:hAnsi="Times New Roman" w:eastAsia="宋体" w:cs="Times New Roman"/>
      <w:kern w:val="2"/>
      <w:sz w:val="24"/>
      <w:szCs w:val="24"/>
      <w:lang w:val="en-US" w:eastAsia="zh-CN" w:bidi="ar-SA"/>
    </w:rPr>
  </w:style>
  <w:style w:type="paragraph" w:customStyle="1" w:styleId="72">
    <w:name w:val="S报告正文"/>
    <w:basedOn w:val="1"/>
    <w:qFormat/>
    <w:uiPriority w:val="0"/>
    <w:pPr>
      <w:adjustRightInd w:val="0"/>
      <w:snapToGrid w:val="0"/>
      <w:spacing w:line="480" w:lineRule="exact"/>
      <w:ind w:firstLine="510"/>
      <w:jc w:val="left"/>
    </w:pPr>
    <w:rPr>
      <w:sz w:val="24"/>
    </w:rPr>
  </w:style>
  <w:style w:type="paragraph" w:customStyle="1" w:styleId="73">
    <w:name w:val="表"/>
    <w:basedOn w:val="1"/>
    <w:qFormat/>
    <w:uiPriority w:val="0"/>
    <w:pPr>
      <w:snapToGrid w:val="0"/>
      <w:spacing w:line="240" w:lineRule="auto"/>
      <w:ind w:firstLine="0" w:firstLineChars="0"/>
      <w:jc w:val="center"/>
    </w:pPr>
    <w:rPr>
      <w:spacing w:val="2"/>
      <w:sz w:val="21"/>
    </w:rPr>
  </w:style>
  <w:style w:type="character" w:customStyle="1" w:styleId="74">
    <w:name w:val="content1"/>
    <w:qFormat/>
    <w:uiPriority w:val="0"/>
    <w:rPr>
      <w:rFonts w:ascii="Times New Roman" w:hAnsi="Times New Roman" w:eastAsia="宋体" w:cs="Times New Roman"/>
      <w:color w:val="000000"/>
      <w:sz w:val="20"/>
      <w:szCs w:val="20"/>
    </w:rPr>
  </w:style>
  <w:style w:type="paragraph" w:customStyle="1" w:styleId="75">
    <w:name w:val="表格1"/>
    <w:basedOn w:val="1"/>
    <w:qFormat/>
    <w:uiPriority w:val="0"/>
    <w:pPr>
      <w:adjustRightInd w:val="0"/>
      <w:spacing w:line="400" w:lineRule="atLeast"/>
      <w:jc w:val="center"/>
    </w:pPr>
    <w:rPr>
      <w:kern w:val="0"/>
      <w:sz w:val="24"/>
      <w:szCs w:val="24"/>
    </w:rPr>
  </w:style>
  <w:style w:type="paragraph" w:customStyle="1" w:styleId="76">
    <w:name w:val="S表名图名"/>
    <w:basedOn w:val="72"/>
    <w:qFormat/>
    <w:uiPriority w:val="1"/>
    <w:pPr>
      <w:ind w:firstLine="0"/>
      <w:jc w:val="center"/>
    </w:pPr>
    <w:rPr>
      <w:b/>
      <w:szCs w:val="23"/>
    </w:rPr>
  </w:style>
  <w:style w:type="paragraph" w:customStyle="1" w:styleId="77">
    <w:name w:val="图表标注"/>
    <w:basedOn w:val="1"/>
    <w:qFormat/>
    <w:uiPriority w:val="0"/>
    <w:pPr>
      <w:spacing w:line="480" w:lineRule="exact"/>
      <w:jc w:val="center"/>
    </w:pPr>
    <w:rPr>
      <w:rFonts w:eastAsia="黑体"/>
      <w:kern w:val="0"/>
      <w:sz w:val="20"/>
      <w:szCs w:val="20"/>
    </w:rPr>
  </w:style>
  <w:style w:type="paragraph" w:customStyle="1" w:styleId="78">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79">
    <w:name w:val="段落 Char1"/>
    <w:basedOn w:val="1"/>
    <w:qFormat/>
    <w:uiPriority w:val="0"/>
    <w:pPr>
      <w:tabs>
        <w:tab w:val="left" w:pos="1021"/>
      </w:tabs>
      <w:spacing w:line="360" w:lineRule="auto"/>
      <w:ind w:firstLine="504" w:firstLineChars="200"/>
    </w:pPr>
    <w:rPr>
      <w:rFonts w:hAnsi="宋体"/>
      <w:bCs/>
      <w:color w:val="000000"/>
      <w:spacing w:val="6"/>
      <w:kern w:val="0"/>
      <w:sz w:val="24"/>
      <w:szCs w:val="28"/>
    </w:rPr>
  </w:style>
  <w:style w:type="paragraph" w:customStyle="1" w:styleId="80">
    <w:name w:val="正文样式1"/>
    <w:basedOn w:val="1"/>
    <w:qFormat/>
    <w:uiPriority w:val="0"/>
    <w:pPr>
      <w:adjustRightInd w:val="0"/>
      <w:spacing w:line="288" w:lineRule="auto"/>
      <w:ind w:firstLine="360" w:firstLineChars="150"/>
      <w:textAlignment w:val="baseline"/>
    </w:pPr>
    <w:rPr>
      <w:szCs w:val="20"/>
    </w:rPr>
  </w:style>
  <w:style w:type="paragraph" w:customStyle="1" w:styleId="81">
    <w:name w:val="图表标题"/>
    <w:basedOn w:val="20"/>
    <w:next w:val="34"/>
    <w:qFormat/>
    <w:uiPriority w:val="0"/>
    <w:pPr>
      <w:outlineLvl w:val="4"/>
    </w:pPr>
    <w:rPr>
      <w:bCs/>
      <w:snapToGrid w:val="0"/>
    </w:rPr>
  </w:style>
  <w:style w:type="paragraph" w:customStyle="1" w:styleId="82">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83">
    <w:name w:val="烟厂正文"/>
    <w:basedOn w:val="1"/>
    <w:qFormat/>
    <w:uiPriority w:val="0"/>
    <w:pPr>
      <w:spacing w:before="20" w:beforeLines="20" w:after="20" w:afterLines="20" w:line="500" w:lineRule="exact"/>
      <w:ind w:firstLine="200" w:firstLineChars="200"/>
    </w:pPr>
  </w:style>
  <w:style w:type="paragraph" w:customStyle="1" w:styleId="84">
    <w:name w:val="表文"/>
    <w:basedOn w:val="1"/>
    <w:qFormat/>
    <w:uiPriority w:val="0"/>
    <w:pPr>
      <w:tabs>
        <w:tab w:val="left" w:pos="1021"/>
      </w:tabs>
      <w:overflowPunct w:val="0"/>
      <w:autoSpaceDE w:val="0"/>
      <w:autoSpaceDN w:val="0"/>
      <w:adjustRightInd w:val="0"/>
      <w:ind w:left="-40" w:firstLine="17"/>
      <w:jc w:val="center"/>
      <w:textAlignment w:val="baseline"/>
    </w:pPr>
    <w:rPr>
      <w:rFonts w:ascii="仿宋_GB2312" w:eastAsia="仿宋_GB2312"/>
      <w:color w:val="FF0000"/>
      <w:spacing w:val="-12"/>
      <w:kern w:val="0"/>
      <w:position w:val="-24"/>
      <w:szCs w:val="21"/>
    </w:rPr>
  </w:style>
  <w:style w:type="paragraph" w:styleId="85">
    <w:name w:val="No Spacing"/>
    <w:qFormat/>
    <w:uiPriority w:val="0"/>
    <w:pPr>
      <w:widowControl w:val="0"/>
      <w:jc w:val="center"/>
      <w:outlineLvl w:val="7"/>
    </w:pPr>
    <w:rPr>
      <w:rFonts w:ascii="Times New Roman" w:hAnsi="Times New Roman" w:eastAsia="宋体" w:cs="Times New Roman"/>
      <w:kern w:val="2"/>
      <w:sz w:val="21"/>
      <w:szCs w:val="24"/>
      <w:lang w:val="en-US" w:eastAsia="zh-CN" w:bidi="ar-SA"/>
    </w:rPr>
  </w:style>
  <w:style w:type="paragraph" w:customStyle="1" w:styleId="86">
    <w:name w:val="样式9"/>
    <w:basedOn w:val="1"/>
    <w:qFormat/>
    <w:uiPriority w:val="0"/>
    <w:pPr>
      <w:adjustRightInd w:val="0"/>
      <w:snapToGrid w:val="0"/>
      <w:spacing w:line="460" w:lineRule="exact"/>
      <w:ind w:firstLine="520" w:firstLineChars="200"/>
    </w:pPr>
    <w:rPr>
      <w:sz w:val="26"/>
      <w:szCs w:val="26"/>
    </w:rPr>
  </w:style>
  <w:style w:type="paragraph" w:customStyle="1" w:styleId="8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63</Pages>
  <Words>38574</Words>
  <Characters>42943</Characters>
  <Lines>302</Lines>
  <Paragraphs>85</Paragraphs>
  <TotalTime>3</TotalTime>
  <ScaleCrop>false</ScaleCrop>
  <LinksUpToDate>false</LinksUpToDate>
  <CharactersWithSpaces>43206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Khalil Chao</cp:lastModifiedBy>
  <cp:lastPrinted>2020-12-29T02:43:00Z</cp:lastPrinted>
  <dcterms:modified xsi:type="dcterms:W3CDTF">2022-07-04T07:32:34Z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C677B75AC2BD41FE8DAFA207135D5547</vt:lpwstr>
  </property>
</Properties>
</file>