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720"/>
        <w:rPr>
          <w:rFonts w:eastAsia="仿宋_GB2312"/>
          <w:sz w:val="36"/>
          <w:szCs w:val="36"/>
        </w:rPr>
      </w:pPr>
    </w:p>
    <w:p>
      <w:pPr>
        <w:ind w:firstLine="720"/>
        <w:rPr>
          <w:rFonts w:eastAsia="仿宋_GB2312"/>
          <w:sz w:val="36"/>
          <w:szCs w:val="36"/>
        </w:rPr>
      </w:pPr>
    </w:p>
    <w:p>
      <w:pPr>
        <w:ind w:firstLine="720"/>
        <w:rPr>
          <w:rFonts w:eastAsia="仿宋_GB2312"/>
          <w:sz w:val="36"/>
          <w:szCs w:val="36"/>
        </w:rPr>
      </w:pPr>
    </w:p>
    <w:p>
      <w:pPr>
        <w:ind w:firstLine="720"/>
        <w:rPr>
          <w:rFonts w:eastAsia="仿宋_GB2312"/>
          <w:sz w:val="36"/>
          <w:szCs w:val="36"/>
        </w:rPr>
      </w:pPr>
    </w:p>
    <w:p>
      <w:pPr>
        <w:ind w:firstLine="1044"/>
        <w:jc w:val="center"/>
        <w:rPr>
          <w:b/>
          <w:bCs/>
          <w:sz w:val="52"/>
          <w:szCs w:val="52"/>
        </w:rPr>
      </w:pPr>
      <w:r>
        <w:rPr>
          <w:b/>
          <w:bCs/>
          <w:sz w:val="52"/>
          <w:szCs w:val="52"/>
        </w:rPr>
        <w:t>建设项目环境影响报告表</w:t>
      </w:r>
    </w:p>
    <w:p>
      <w:pPr>
        <w:ind w:firstLine="880"/>
        <w:jc w:val="center"/>
        <w:rPr>
          <w:sz w:val="44"/>
          <w:szCs w:val="44"/>
        </w:rPr>
      </w:pPr>
      <w:r>
        <w:rPr>
          <w:sz w:val="44"/>
          <w:szCs w:val="44"/>
        </w:rPr>
        <w:t>（污染影响类）</w:t>
      </w:r>
    </w:p>
    <w:p>
      <w:pPr>
        <w:ind w:firstLine="880"/>
        <w:rPr>
          <w:rFonts w:eastAsia="华文仿宋"/>
          <w:color w:val="000000"/>
          <w:kern w:val="44"/>
          <w:sz w:val="44"/>
          <w:szCs w:val="44"/>
        </w:rPr>
      </w:pPr>
    </w:p>
    <w:p>
      <w:pPr>
        <w:ind w:firstLine="1040"/>
        <w:rPr>
          <w:rFonts w:eastAsia="仿宋"/>
          <w:sz w:val="52"/>
          <w:szCs w:val="52"/>
        </w:rPr>
      </w:pPr>
    </w:p>
    <w:p>
      <w:pPr>
        <w:ind w:firstLine="880"/>
        <w:rPr>
          <w:rFonts w:eastAsia="仿宋"/>
          <w:sz w:val="44"/>
          <w:szCs w:val="44"/>
        </w:rPr>
      </w:pPr>
    </w:p>
    <w:p>
      <w:pPr>
        <w:ind w:firstLine="880"/>
        <w:rPr>
          <w:rFonts w:eastAsia="仿宋"/>
          <w:sz w:val="44"/>
          <w:szCs w:val="44"/>
        </w:rPr>
      </w:pPr>
    </w:p>
    <w:p>
      <w:pPr>
        <w:ind w:firstLine="480"/>
      </w:pPr>
    </w:p>
    <w:p>
      <w:pPr>
        <w:ind w:firstLine="480"/>
      </w:pPr>
    </w:p>
    <w:p>
      <w:pPr>
        <w:ind w:left="2800" w:hanging="2800" w:hangingChars="1000"/>
        <w:jc w:val="left"/>
        <w:rPr>
          <w:sz w:val="28"/>
          <w:szCs w:val="28"/>
        </w:rPr>
      </w:pPr>
      <w:r>
        <w:rPr>
          <w:sz w:val="28"/>
          <w:szCs w:val="28"/>
        </w:rPr>
        <w:t>项  目   名  称：</w:t>
      </w:r>
      <w:r>
        <w:rPr>
          <w:sz w:val="28"/>
          <w:szCs w:val="28"/>
          <w:u w:val="single"/>
        </w:rPr>
        <w:t xml:space="preserve">  </w:t>
      </w:r>
      <w:r>
        <w:rPr>
          <w:rFonts w:hint="eastAsia"/>
          <w:sz w:val="28"/>
          <w:szCs w:val="28"/>
          <w:u w:val="single"/>
        </w:rPr>
        <w:t>湖南潇湘时代新能源有限公司磷酸铁锂电池生产项目</w:t>
      </w:r>
      <w:r>
        <w:rPr>
          <w:sz w:val="28"/>
          <w:szCs w:val="28"/>
          <w:u w:val="single"/>
        </w:rPr>
        <w:t xml:space="preserve">                                    </w:t>
      </w:r>
    </w:p>
    <w:p>
      <w:pPr>
        <w:ind w:firstLine="0" w:firstLineChars="0"/>
        <w:jc w:val="left"/>
        <w:rPr>
          <w:sz w:val="28"/>
          <w:szCs w:val="28"/>
          <w:u w:val="single"/>
        </w:rPr>
      </w:pPr>
      <w:r>
        <w:rPr>
          <w:sz w:val="28"/>
          <w:szCs w:val="28"/>
        </w:rPr>
        <w:t>建设单位（盖章）：</w:t>
      </w:r>
      <w:r>
        <w:rPr>
          <w:sz w:val="28"/>
          <w:szCs w:val="28"/>
          <w:u w:val="single"/>
        </w:rPr>
        <w:t xml:space="preserve"> </w:t>
      </w:r>
      <w:r>
        <w:rPr>
          <w:rFonts w:hint="eastAsia"/>
          <w:sz w:val="28"/>
          <w:szCs w:val="28"/>
          <w:u w:val="single"/>
        </w:rPr>
        <w:t>湖南潇湘时代新能源有限公司</w:t>
      </w:r>
      <w:r>
        <w:rPr>
          <w:sz w:val="28"/>
          <w:szCs w:val="28"/>
          <w:u w:val="single"/>
        </w:rPr>
        <w:t xml:space="preserve">                                   </w:t>
      </w:r>
    </w:p>
    <w:p>
      <w:pPr>
        <w:ind w:firstLine="0" w:firstLineChars="0"/>
        <w:jc w:val="left"/>
        <w:rPr>
          <w:sz w:val="28"/>
          <w:szCs w:val="28"/>
        </w:rPr>
      </w:pPr>
      <w:r>
        <w:rPr>
          <w:sz w:val="28"/>
          <w:szCs w:val="28"/>
        </w:rPr>
        <w:t>编  制   日  期：</w:t>
      </w:r>
      <w:r>
        <w:rPr>
          <w:sz w:val="28"/>
          <w:szCs w:val="28"/>
          <w:u w:val="single"/>
        </w:rPr>
        <w:t xml:space="preserve">  2022年5月                                 </w:t>
      </w:r>
    </w:p>
    <w:p>
      <w:pPr>
        <w:ind w:firstLine="0" w:firstLineChars="0"/>
        <w:rPr>
          <w:rFonts w:eastAsia="仿宋_GB2312"/>
          <w:sz w:val="36"/>
          <w:szCs w:val="36"/>
          <w:u w:val="single"/>
        </w:rPr>
      </w:pPr>
      <w:bookmarkStart w:id="0" w:name="_Hlk57884087"/>
    </w:p>
    <w:p>
      <w:pPr>
        <w:ind w:firstLine="720"/>
        <w:rPr>
          <w:rFonts w:eastAsia="仿宋_GB2312"/>
          <w:sz w:val="36"/>
          <w:szCs w:val="36"/>
        </w:rPr>
      </w:pPr>
    </w:p>
    <w:p>
      <w:pPr>
        <w:ind w:firstLine="720"/>
        <w:rPr>
          <w:rFonts w:eastAsia="仿宋_GB2312"/>
          <w:sz w:val="36"/>
          <w:szCs w:val="36"/>
        </w:rPr>
      </w:pPr>
    </w:p>
    <w:p>
      <w:pPr>
        <w:adjustRightInd w:val="0"/>
        <w:snapToGrid w:val="0"/>
        <w:ind w:firstLine="720"/>
        <w:rPr>
          <w:rFonts w:eastAsia="仿宋_GB2312"/>
          <w:sz w:val="36"/>
          <w:szCs w:val="36"/>
        </w:rPr>
      </w:pPr>
    </w:p>
    <w:p>
      <w:pPr>
        <w:adjustRightInd w:val="0"/>
        <w:snapToGrid w:val="0"/>
        <w:ind w:firstLine="720"/>
        <w:rPr>
          <w:rFonts w:eastAsia="仿宋_GB2312"/>
          <w:sz w:val="36"/>
          <w:szCs w:val="36"/>
        </w:rPr>
      </w:pPr>
    </w:p>
    <w:bookmarkEnd w:id="0"/>
    <w:p>
      <w:pPr>
        <w:adjustRightInd w:val="0"/>
        <w:snapToGrid w:val="0"/>
        <w:spacing w:line="288" w:lineRule="auto"/>
        <w:ind w:firstLine="720"/>
        <w:jc w:val="center"/>
        <w:rPr>
          <w:rFonts w:eastAsia="楷体_GB2312"/>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r>
        <w:rPr>
          <w:rFonts w:eastAsia="楷体_GB2312"/>
          <w:sz w:val="36"/>
          <w:szCs w:val="36"/>
        </w:rPr>
        <w:t>中华人民共和国生态环境部制</w:t>
      </w:r>
    </w:p>
    <w:p>
      <w:pPr>
        <w:ind w:firstLine="0" w:firstLineChars="0"/>
        <w:jc w:val="center"/>
      </w:pPr>
      <w:r>
        <w:rPr>
          <w:rFonts w:hint="eastAsia"/>
        </w:rPr>
        <w:t>编制单位和编制人员情况表</w:t>
      </w:r>
    </w:p>
    <w:tbl>
      <w:tblPr>
        <w:tblStyle w:val="15"/>
        <w:tblW w:w="883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1"/>
        <w:gridCol w:w="2582"/>
        <w:gridCol w:w="1500"/>
        <w:gridCol w:w="2126"/>
        <w:gridCol w:w="13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83" w:type="dxa"/>
            <w:gridSpan w:val="2"/>
            <w:tcBorders>
              <w:top w:val="single" w:color="auto" w:sz="8" w:space="0"/>
              <w:left w:val="single" w:color="auto" w:sz="8" w:space="0"/>
              <w:bottom w:val="single" w:color="auto" w:sz="4" w:space="0"/>
              <w:right w:val="single" w:color="auto" w:sz="4"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r>
              <w:rPr>
                <w:rFonts w:hint="eastAsia" w:cs="Times New Roman"/>
                <w:color w:val="000000"/>
                <w:sz w:val="21"/>
                <w:szCs w:val="21"/>
              </w:rPr>
              <w:t>项目编号</w:t>
            </w:r>
          </w:p>
        </w:tc>
        <w:tc>
          <w:tcPr>
            <w:tcW w:w="4952" w:type="dxa"/>
            <w:gridSpan w:val="3"/>
            <w:tcBorders>
              <w:top w:val="single" w:color="auto" w:sz="8" w:space="0"/>
              <w:left w:val="single" w:color="auto" w:sz="4" w:space="0"/>
              <w:bottom w:val="single" w:color="auto" w:sz="4" w:space="0"/>
              <w:right w:val="single" w:color="auto" w:sz="8"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r>
              <w:rPr>
                <w:rFonts w:cs="Times New Roman"/>
                <w:color w:val="000000"/>
                <w:sz w:val="21"/>
                <w:szCs w:val="21"/>
              </w:rPr>
              <w:t>8b789z</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83" w:type="dxa"/>
            <w:gridSpan w:val="2"/>
            <w:tcBorders>
              <w:top w:val="single" w:color="auto" w:sz="4" w:space="0"/>
              <w:left w:val="single" w:color="auto" w:sz="8" w:space="0"/>
              <w:bottom w:val="single" w:color="auto" w:sz="4" w:space="0"/>
              <w:right w:val="single" w:color="auto" w:sz="4"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r>
              <w:rPr>
                <w:rFonts w:hint="eastAsia" w:cs="Times New Roman"/>
                <w:color w:val="000000"/>
                <w:sz w:val="21"/>
                <w:szCs w:val="21"/>
              </w:rPr>
              <w:t>建设项目名称</w:t>
            </w:r>
          </w:p>
        </w:tc>
        <w:tc>
          <w:tcPr>
            <w:tcW w:w="4952" w:type="dxa"/>
            <w:gridSpan w:val="3"/>
            <w:tcBorders>
              <w:top w:val="single" w:color="auto" w:sz="4" w:space="0"/>
              <w:left w:val="single" w:color="auto" w:sz="4" w:space="0"/>
              <w:bottom w:val="single" w:color="auto" w:sz="4" w:space="0"/>
              <w:right w:val="single" w:color="auto" w:sz="8" w:space="0"/>
            </w:tcBorders>
            <w:vAlign w:val="center"/>
          </w:tcPr>
          <w:p>
            <w:pPr>
              <w:pStyle w:val="13"/>
              <w:widowControl w:val="0"/>
              <w:adjustRightInd w:val="0"/>
              <w:snapToGrid w:val="0"/>
              <w:spacing w:before="0" w:beforeAutospacing="0" w:after="0" w:afterAutospacing="0" w:line="240" w:lineRule="auto"/>
              <w:ind w:firstLine="0" w:firstLineChars="0"/>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湖南潇湘时代新能源有限公司磷酸锂电池生产项目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5" w:hRule="atLeast"/>
          <w:jc w:val="center"/>
        </w:trPr>
        <w:tc>
          <w:tcPr>
            <w:tcW w:w="3883" w:type="dxa"/>
            <w:gridSpan w:val="2"/>
            <w:tcBorders>
              <w:top w:val="single" w:color="auto" w:sz="4" w:space="0"/>
              <w:left w:val="single" w:color="auto" w:sz="8" w:space="0"/>
              <w:bottom w:val="single" w:color="auto" w:sz="4" w:space="0"/>
              <w:right w:val="single" w:color="auto" w:sz="4"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r>
              <w:rPr>
                <w:rFonts w:hint="eastAsia" w:cs="Times New Roman"/>
                <w:color w:val="000000"/>
                <w:sz w:val="21"/>
                <w:szCs w:val="21"/>
              </w:rPr>
              <w:t>建设项目类别</w:t>
            </w:r>
          </w:p>
        </w:tc>
        <w:tc>
          <w:tcPr>
            <w:tcW w:w="4952" w:type="dxa"/>
            <w:gridSpan w:val="3"/>
            <w:tcBorders>
              <w:top w:val="single" w:color="auto" w:sz="4" w:space="0"/>
              <w:left w:val="single" w:color="auto" w:sz="4" w:space="0"/>
              <w:bottom w:val="single" w:color="auto" w:sz="4" w:space="0"/>
              <w:right w:val="single" w:color="auto" w:sz="8" w:space="0"/>
            </w:tcBorders>
            <w:vAlign w:val="center"/>
          </w:tcPr>
          <w:p>
            <w:pPr>
              <w:pStyle w:val="13"/>
              <w:widowControl w:val="0"/>
              <w:adjustRightInd w:val="0"/>
              <w:snapToGrid w:val="0"/>
              <w:spacing w:before="0" w:beforeAutospacing="0" w:after="0" w:afterAutospacing="0" w:line="240" w:lineRule="auto"/>
              <w:ind w:firstLine="0" w:firstLineChars="0"/>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rPr>
              <w:t>77、电池制造384-其他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5" w:hRule="atLeast"/>
          <w:jc w:val="center"/>
        </w:trPr>
        <w:tc>
          <w:tcPr>
            <w:tcW w:w="3883" w:type="dxa"/>
            <w:gridSpan w:val="2"/>
            <w:tcBorders>
              <w:top w:val="single" w:color="auto" w:sz="4" w:space="0"/>
              <w:left w:val="single" w:color="auto" w:sz="8" w:space="0"/>
              <w:bottom w:val="single" w:color="auto" w:sz="4" w:space="0"/>
              <w:right w:val="single" w:color="auto" w:sz="4"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r>
              <w:rPr>
                <w:rFonts w:hint="eastAsia" w:cs="Times New Roman"/>
                <w:color w:val="000000"/>
                <w:sz w:val="21"/>
                <w:szCs w:val="21"/>
              </w:rPr>
              <w:t>环境影响评价文件类型</w:t>
            </w:r>
          </w:p>
        </w:tc>
        <w:tc>
          <w:tcPr>
            <w:tcW w:w="4952" w:type="dxa"/>
            <w:gridSpan w:val="3"/>
            <w:tcBorders>
              <w:top w:val="single" w:color="auto" w:sz="4" w:space="0"/>
              <w:left w:val="single" w:color="auto" w:sz="4" w:space="0"/>
              <w:bottom w:val="single" w:color="auto" w:sz="4" w:space="0"/>
              <w:right w:val="single" w:color="auto" w:sz="8"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r>
              <w:rPr>
                <w:rFonts w:hint="eastAsia" w:cs="Times New Roman"/>
                <w:color w:val="000000"/>
                <w:sz w:val="21"/>
                <w:szCs w:val="21"/>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835" w:type="dxa"/>
            <w:gridSpan w:val="5"/>
            <w:tcBorders>
              <w:top w:val="single" w:color="auto" w:sz="4" w:space="0"/>
              <w:left w:val="single" w:color="auto" w:sz="8" w:space="0"/>
              <w:bottom w:val="single" w:color="auto" w:sz="4" w:space="0"/>
              <w:right w:val="single" w:color="auto" w:sz="8" w:space="0"/>
            </w:tcBorders>
            <w:vAlign w:val="center"/>
          </w:tcPr>
          <w:p>
            <w:pPr>
              <w:pStyle w:val="13"/>
              <w:widowControl w:val="0"/>
              <w:adjustRightInd w:val="0"/>
              <w:snapToGrid w:val="0"/>
              <w:spacing w:before="0" w:beforeAutospacing="0" w:after="0" w:afterAutospacing="0" w:line="240" w:lineRule="auto"/>
              <w:ind w:firstLine="0" w:firstLineChars="0"/>
              <w:jc w:val="both"/>
              <w:rPr>
                <w:rFonts w:ascii="黑体" w:hAnsi="黑体" w:eastAsia="黑体"/>
                <w:color w:val="000000"/>
                <w:sz w:val="21"/>
                <w:szCs w:val="21"/>
              </w:rPr>
            </w:pPr>
            <w:r>
              <w:rPr>
                <w:rFonts w:hint="eastAsia" w:ascii="黑体" w:hAnsi="黑体" w:eastAsia="黑体"/>
                <w:color w:val="000000"/>
                <w:sz w:val="21"/>
                <w:szCs w:val="21"/>
              </w:rPr>
              <w:t>一、建设单位情况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83" w:type="dxa"/>
            <w:gridSpan w:val="2"/>
            <w:tcBorders>
              <w:top w:val="single" w:color="auto" w:sz="4" w:space="0"/>
              <w:left w:val="single" w:color="auto" w:sz="8" w:space="0"/>
              <w:bottom w:val="single" w:color="auto" w:sz="4" w:space="0"/>
              <w:right w:val="single" w:color="auto" w:sz="4"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r>
              <w:rPr>
                <w:rFonts w:hint="eastAsia" w:cs="Times New Roman"/>
                <w:color w:val="000000"/>
                <w:sz w:val="21"/>
                <w:szCs w:val="21"/>
              </w:rPr>
              <w:t>单位名称（盖章）</w:t>
            </w:r>
          </w:p>
        </w:tc>
        <w:tc>
          <w:tcPr>
            <w:tcW w:w="4952" w:type="dxa"/>
            <w:gridSpan w:val="3"/>
            <w:tcBorders>
              <w:top w:val="single" w:color="auto" w:sz="4" w:space="0"/>
              <w:left w:val="single" w:color="auto" w:sz="4" w:space="0"/>
              <w:bottom w:val="single" w:color="auto" w:sz="4" w:space="0"/>
              <w:right w:val="single" w:color="auto" w:sz="8"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r>
              <w:rPr>
                <w:rFonts w:hint="eastAsia" w:cs="Times New Roman"/>
                <w:color w:val="000000"/>
                <w:sz w:val="21"/>
                <w:szCs w:val="21"/>
              </w:rPr>
              <w:t>湖南潇湘时代新能源有限公司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83" w:type="dxa"/>
            <w:gridSpan w:val="2"/>
            <w:tcBorders>
              <w:top w:val="single" w:color="auto" w:sz="4" w:space="0"/>
              <w:left w:val="single" w:color="auto" w:sz="8" w:space="0"/>
              <w:bottom w:val="single" w:color="auto" w:sz="4" w:space="0"/>
              <w:right w:val="single" w:color="auto" w:sz="4"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r>
              <w:rPr>
                <w:rFonts w:hint="eastAsia" w:cs="Times New Roman"/>
                <w:color w:val="000000"/>
                <w:sz w:val="21"/>
                <w:szCs w:val="21"/>
              </w:rPr>
              <w:t>统一社会信用代码</w:t>
            </w:r>
          </w:p>
        </w:tc>
        <w:tc>
          <w:tcPr>
            <w:tcW w:w="4952" w:type="dxa"/>
            <w:gridSpan w:val="3"/>
            <w:tcBorders>
              <w:top w:val="single" w:color="auto" w:sz="4" w:space="0"/>
              <w:left w:val="single" w:color="auto" w:sz="4" w:space="0"/>
              <w:bottom w:val="single" w:color="auto" w:sz="4" w:space="0"/>
              <w:right w:val="single" w:color="auto" w:sz="8"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r>
              <w:rPr>
                <w:rFonts w:cs="Times New Roman"/>
                <w:color w:val="000000"/>
                <w:sz w:val="21"/>
                <w:szCs w:val="21"/>
              </w:rPr>
              <w:t>91431100MA4RKL0X5R</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83" w:type="dxa"/>
            <w:gridSpan w:val="2"/>
            <w:tcBorders>
              <w:top w:val="single" w:color="auto" w:sz="4" w:space="0"/>
              <w:left w:val="single" w:color="auto" w:sz="8" w:space="0"/>
              <w:bottom w:val="single" w:color="auto" w:sz="4" w:space="0"/>
              <w:right w:val="single" w:color="auto" w:sz="4"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r>
              <w:rPr>
                <w:rFonts w:hint="eastAsia" w:cs="Times New Roman"/>
                <w:color w:val="000000"/>
                <w:sz w:val="21"/>
                <w:szCs w:val="21"/>
              </w:rPr>
              <w:t>法定代表人（签章）</w:t>
            </w:r>
          </w:p>
        </w:tc>
        <w:tc>
          <w:tcPr>
            <w:tcW w:w="4952" w:type="dxa"/>
            <w:gridSpan w:val="3"/>
            <w:tcBorders>
              <w:top w:val="single" w:color="auto" w:sz="4" w:space="0"/>
              <w:left w:val="single" w:color="auto" w:sz="4" w:space="0"/>
              <w:bottom w:val="single" w:color="auto" w:sz="4" w:space="0"/>
              <w:right w:val="single" w:color="auto" w:sz="8"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r>
              <w:rPr>
                <w:rFonts w:hint="eastAsia" w:ascii="Helvetica" w:hAnsi="Helvetica"/>
                <w:color w:val="333333"/>
                <w:sz w:val="21"/>
                <w:szCs w:val="21"/>
                <w:shd w:val="clear" w:color="auto" w:fill="FFFFFF"/>
              </w:rPr>
              <w:t>张育战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83" w:type="dxa"/>
            <w:gridSpan w:val="2"/>
            <w:tcBorders>
              <w:top w:val="single" w:color="auto" w:sz="4" w:space="0"/>
              <w:left w:val="single" w:color="auto" w:sz="8" w:space="0"/>
              <w:bottom w:val="single" w:color="auto" w:sz="4" w:space="0"/>
              <w:right w:val="single" w:color="auto" w:sz="4"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r>
              <w:rPr>
                <w:rFonts w:hint="eastAsia" w:cs="Times New Roman"/>
                <w:color w:val="000000"/>
                <w:sz w:val="21"/>
                <w:szCs w:val="21"/>
              </w:rPr>
              <w:t>主要负责人（签字）</w:t>
            </w:r>
          </w:p>
        </w:tc>
        <w:tc>
          <w:tcPr>
            <w:tcW w:w="4952" w:type="dxa"/>
            <w:gridSpan w:val="3"/>
            <w:tcBorders>
              <w:top w:val="single" w:color="auto" w:sz="4" w:space="0"/>
              <w:left w:val="single" w:color="auto" w:sz="4" w:space="0"/>
              <w:bottom w:val="single" w:color="auto" w:sz="4" w:space="0"/>
              <w:right w:val="single" w:color="auto" w:sz="8"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r>
              <w:rPr>
                <w:rFonts w:hint="eastAsia" w:ascii="Helvetica" w:hAnsi="Helvetica"/>
                <w:color w:val="333333"/>
                <w:sz w:val="21"/>
                <w:szCs w:val="21"/>
                <w:shd w:val="clear" w:color="auto" w:fill="FFFFFF"/>
              </w:rPr>
              <w:t>张育战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83" w:type="dxa"/>
            <w:gridSpan w:val="2"/>
            <w:tcBorders>
              <w:top w:val="single" w:color="auto" w:sz="4" w:space="0"/>
              <w:left w:val="single" w:color="auto" w:sz="8" w:space="0"/>
              <w:bottom w:val="single" w:color="auto" w:sz="4" w:space="0"/>
              <w:right w:val="single" w:color="auto" w:sz="4"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r>
              <w:rPr>
                <w:rFonts w:hint="eastAsia" w:cs="Times New Roman"/>
                <w:color w:val="000000"/>
                <w:sz w:val="21"/>
                <w:szCs w:val="21"/>
              </w:rPr>
              <w:t>直接负责的主管人员（签字）</w:t>
            </w:r>
          </w:p>
        </w:tc>
        <w:tc>
          <w:tcPr>
            <w:tcW w:w="4952" w:type="dxa"/>
            <w:gridSpan w:val="3"/>
            <w:tcBorders>
              <w:top w:val="single" w:color="auto" w:sz="4" w:space="0"/>
              <w:left w:val="single" w:color="auto" w:sz="4" w:space="0"/>
              <w:bottom w:val="single" w:color="auto" w:sz="4" w:space="0"/>
              <w:right w:val="single" w:color="auto" w:sz="8"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r>
              <w:rPr>
                <w:rFonts w:hint="eastAsia" w:ascii="Helvetica" w:hAnsi="Helvetica"/>
                <w:color w:val="333333"/>
                <w:sz w:val="21"/>
                <w:szCs w:val="21"/>
                <w:shd w:val="clear" w:color="auto" w:fill="FFFFFF"/>
              </w:rPr>
              <w:t>张育战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835" w:type="dxa"/>
            <w:gridSpan w:val="5"/>
            <w:tcBorders>
              <w:top w:val="single" w:color="auto" w:sz="4" w:space="0"/>
              <w:left w:val="single" w:color="auto" w:sz="8" w:space="0"/>
              <w:bottom w:val="single" w:color="auto" w:sz="4" w:space="0"/>
              <w:right w:val="single" w:color="auto" w:sz="8" w:space="0"/>
            </w:tcBorders>
            <w:vAlign w:val="center"/>
          </w:tcPr>
          <w:p>
            <w:pPr>
              <w:pStyle w:val="13"/>
              <w:widowControl w:val="0"/>
              <w:adjustRightInd w:val="0"/>
              <w:snapToGrid w:val="0"/>
              <w:spacing w:before="0" w:beforeAutospacing="0" w:after="0" w:afterAutospacing="0" w:line="240" w:lineRule="auto"/>
              <w:ind w:firstLine="0" w:firstLineChars="0"/>
              <w:jc w:val="both"/>
              <w:rPr>
                <w:rFonts w:ascii="黑体" w:hAnsi="黑体" w:eastAsia="黑体"/>
                <w:b/>
                <w:bCs/>
                <w:color w:val="000000"/>
                <w:sz w:val="21"/>
                <w:szCs w:val="21"/>
              </w:rPr>
            </w:pPr>
            <w:r>
              <w:rPr>
                <w:rFonts w:hint="eastAsia" w:ascii="黑体" w:hAnsi="黑体" w:eastAsia="黑体"/>
                <w:color w:val="000000"/>
                <w:sz w:val="21"/>
                <w:szCs w:val="21"/>
              </w:rPr>
              <w:t>二、编制单位情况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83" w:type="dxa"/>
            <w:gridSpan w:val="2"/>
            <w:tcBorders>
              <w:top w:val="single" w:color="auto" w:sz="4" w:space="0"/>
              <w:left w:val="single" w:color="auto" w:sz="8" w:space="0"/>
              <w:bottom w:val="single" w:color="auto" w:sz="4" w:space="0"/>
              <w:right w:val="single" w:color="auto" w:sz="4"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r>
              <w:rPr>
                <w:rFonts w:hint="eastAsia" w:cs="Times New Roman"/>
                <w:color w:val="000000"/>
                <w:sz w:val="21"/>
                <w:szCs w:val="21"/>
              </w:rPr>
              <w:t>单位名称（盖章）</w:t>
            </w:r>
          </w:p>
        </w:tc>
        <w:tc>
          <w:tcPr>
            <w:tcW w:w="4952" w:type="dxa"/>
            <w:gridSpan w:val="3"/>
            <w:tcBorders>
              <w:top w:val="single" w:color="auto" w:sz="4" w:space="0"/>
              <w:left w:val="single" w:color="auto" w:sz="4" w:space="0"/>
              <w:bottom w:val="single" w:color="auto" w:sz="4" w:space="0"/>
              <w:right w:val="single" w:color="auto" w:sz="8"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r>
              <w:rPr>
                <w:rFonts w:hint="eastAsia" w:cs="Times New Roman"/>
                <w:color w:val="000000"/>
                <w:sz w:val="21"/>
                <w:szCs w:val="21"/>
              </w:rPr>
              <w:t>佛山市奔源环保咨询有限公司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83" w:type="dxa"/>
            <w:gridSpan w:val="2"/>
            <w:tcBorders>
              <w:top w:val="single" w:color="auto" w:sz="4" w:space="0"/>
              <w:left w:val="single" w:color="auto" w:sz="8" w:space="0"/>
              <w:bottom w:val="single" w:color="auto" w:sz="4" w:space="0"/>
              <w:right w:val="single" w:color="auto" w:sz="4"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r>
              <w:rPr>
                <w:rFonts w:hint="eastAsia" w:cs="Times New Roman"/>
                <w:color w:val="000000"/>
                <w:sz w:val="21"/>
                <w:szCs w:val="21"/>
              </w:rPr>
              <w:t>统一社会信用代码</w:t>
            </w:r>
          </w:p>
        </w:tc>
        <w:tc>
          <w:tcPr>
            <w:tcW w:w="4952" w:type="dxa"/>
            <w:gridSpan w:val="3"/>
            <w:tcBorders>
              <w:top w:val="single" w:color="auto" w:sz="4" w:space="0"/>
              <w:left w:val="single" w:color="auto" w:sz="4" w:space="0"/>
              <w:bottom w:val="single" w:color="auto" w:sz="4" w:space="0"/>
              <w:right w:val="single" w:color="auto" w:sz="8"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r>
              <w:rPr>
                <w:rFonts w:cs="Times New Roman"/>
                <w:color w:val="000000"/>
                <w:sz w:val="21"/>
                <w:szCs w:val="21"/>
              </w:rPr>
              <w:t>91440606MA56B1QN8A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5" w:hRule="atLeast"/>
          <w:jc w:val="center"/>
        </w:trPr>
        <w:tc>
          <w:tcPr>
            <w:tcW w:w="8835" w:type="dxa"/>
            <w:gridSpan w:val="5"/>
            <w:tcBorders>
              <w:top w:val="single" w:color="auto" w:sz="4" w:space="0"/>
              <w:left w:val="single" w:color="auto" w:sz="8" w:space="0"/>
              <w:bottom w:val="single" w:color="auto" w:sz="4" w:space="0"/>
              <w:right w:val="single" w:color="auto" w:sz="8" w:space="0"/>
            </w:tcBorders>
            <w:vAlign w:val="center"/>
          </w:tcPr>
          <w:p>
            <w:pPr>
              <w:pStyle w:val="13"/>
              <w:widowControl w:val="0"/>
              <w:adjustRightInd w:val="0"/>
              <w:snapToGrid w:val="0"/>
              <w:spacing w:before="0" w:beforeAutospacing="0" w:after="0" w:afterAutospacing="0" w:line="240" w:lineRule="auto"/>
              <w:ind w:firstLine="0" w:firstLineChars="0"/>
              <w:rPr>
                <w:rFonts w:ascii="黑体" w:hAnsi="黑体" w:eastAsia="黑体"/>
                <w:color w:val="000000"/>
                <w:sz w:val="21"/>
                <w:szCs w:val="21"/>
              </w:rPr>
            </w:pPr>
            <w:r>
              <w:rPr>
                <w:rFonts w:hint="eastAsia" w:ascii="黑体" w:hAnsi="黑体" w:eastAsia="黑体"/>
                <w:color w:val="000000"/>
                <w:sz w:val="21"/>
                <w:szCs w:val="21"/>
              </w:rPr>
              <w:t>三、编制人员情况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5" w:hRule="atLeast"/>
          <w:jc w:val="center"/>
        </w:trPr>
        <w:tc>
          <w:tcPr>
            <w:tcW w:w="8835" w:type="dxa"/>
            <w:gridSpan w:val="5"/>
            <w:tcBorders>
              <w:top w:val="single" w:color="auto" w:sz="4" w:space="0"/>
              <w:left w:val="single" w:color="auto" w:sz="8" w:space="0"/>
              <w:bottom w:val="single" w:color="auto" w:sz="4" w:space="0"/>
              <w:right w:val="single" w:color="auto" w:sz="8" w:space="0"/>
            </w:tcBorders>
            <w:vAlign w:val="center"/>
          </w:tcPr>
          <w:p>
            <w:pPr>
              <w:pStyle w:val="13"/>
              <w:widowControl w:val="0"/>
              <w:adjustRightInd w:val="0"/>
              <w:snapToGrid w:val="0"/>
              <w:spacing w:before="0" w:beforeAutospacing="0" w:after="0" w:afterAutospacing="0" w:line="240" w:lineRule="auto"/>
              <w:ind w:firstLine="0" w:firstLineChars="0"/>
              <w:rPr>
                <w:rFonts w:cs="Times New Roman"/>
                <w:color w:val="000000"/>
                <w:sz w:val="21"/>
                <w:szCs w:val="21"/>
              </w:rPr>
            </w:pPr>
            <w:r>
              <w:rPr>
                <w:rFonts w:hint="eastAsia" w:cs="Times New Roman"/>
                <w:color w:val="000000"/>
                <w:sz w:val="21"/>
                <w:szCs w:val="21"/>
              </w:rPr>
              <w:t>1.编制主持人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01" w:type="dxa"/>
            <w:tcBorders>
              <w:top w:val="single" w:color="auto" w:sz="4" w:space="0"/>
              <w:left w:val="single" w:color="auto" w:sz="8" w:space="0"/>
              <w:bottom w:val="single" w:color="auto" w:sz="4" w:space="0"/>
              <w:right w:val="single" w:color="auto" w:sz="4"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r>
              <w:rPr>
                <w:rFonts w:hint="eastAsia" w:cs="Times New Roman"/>
                <w:color w:val="000000"/>
                <w:sz w:val="21"/>
                <w:szCs w:val="21"/>
              </w:rPr>
              <w:t>姓名</w:t>
            </w:r>
          </w:p>
        </w:tc>
        <w:tc>
          <w:tcPr>
            <w:tcW w:w="4082" w:type="dxa"/>
            <w:gridSpan w:val="2"/>
            <w:tcBorders>
              <w:top w:val="single" w:color="auto" w:sz="4" w:space="0"/>
              <w:left w:val="single" w:color="auto" w:sz="4" w:space="0"/>
              <w:bottom w:val="single" w:color="auto" w:sz="4" w:space="0"/>
              <w:right w:val="single" w:color="auto" w:sz="4"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r>
              <w:rPr>
                <w:rFonts w:hint="eastAsia" w:cs="Times New Roman"/>
                <w:color w:val="000000"/>
                <w:sz w:val="21"/>
                <w:szCs w:val="21"/>
              </w:rPr>
              <w:t>职业资格证书管理号</w:t>
            </w:r>
          </w:p>
        </w:tc>
        <w:tc>
          <w:tcPr>
            <w:tcW w:w="2126" w:type="dxa"/>
            <w:tcBorders>
              <w:top w:val="single" w:color="auto" w:sz="4" w:space="0"/>
              <w:left w:val="single" w:color="auto" w:sz="4" w:space="0"/>
              <w:bottom w:val="single" w:color="auto" w:sz="4" w:space="0"/>
              <w:right w:val="single" w:color="auto" w:sz="4"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r>
              <w:rPr>
                <w:rFonts w:hint="eastAsia" w:cs="Times New Roman"/>
                <w:color w:val="000000"/>
                <w:sz w:val="21"/>
                <w:szCs w:val="21"/>
              </w:rPr>
              <w:t>信用编号</w:t>
            </w:r>
          </w:p>
        </w:tc>
        <w:tc>
          <w:tcPr>
            <w:tcW w:w="1326" w:type="dxa"/>
            <w:tcBorders>
              <w:top w:val="single" w:color="auto" w:sz="4" w:space="0"/>
              <w:left w:val="single" w:color="auto" w:sz="4" w:space="0"/>
              <w:bottom w:val="single" w:color="auto" w:sz="4" w:space="0"/>
              <w:right w:val="single" w:color="auto" w:sz="8"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r>
              <w:rPr>
                <w:rFonts w:hint="eastAsia" w:cs="Times New Roman"/>
                <w:color w:val="000000"/>
                <w:sz w:val="21"/>
                <w:szCs w:val="21"/>
              </w:rPr>
              <w:t>签字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01" w:type="dxa"/>
            <w:tcBorders>
              <w:top w:val="single" w:color="auto" w:sz="4" w:space="0"/>
              <w:left w:val="single" w:color="auto" w:sz="8" w:space="0"/>
              <w:bottom w:val="single" w:color="auto" w:sz="4" w:space="0"/>
              <w:right w:val="single" w:color="auto" w:sz="4"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r>
              <w:rPr>
                <w:rFonts w:hint="eastAsia" w:cs="Times New Roman"/>
                <w:color w:val="000000"/>
                <w:sz w:val="21"/>
                <w:szCs w:val="21"/>
              </w:rPr>
              <w:t>刘海洪</w:t>
            </w:r>
          </w:p>
        </w:tc>
        <w:tc>
          <w:tcPr>
            <w:tcW w:w="4082" w:type="dxa"/>
            <w:gridSpan w:val="2"/>
            <w:tcBorders>
              <w:top w:val="single" w:color="auto" w:sz="4" w:space="0"/>
              <w:left w:val="single" w:color="auto" w:sz="4" w:space="0"/>
              <w:bottom w:val="single" w:color="auto" w:sz="4" w:space="0"/>
              <w:right w:val="single" w:color="auto" w:sz="4"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r>
              <w:rPr>
                <w:rFonts w:cs="Times New Roman"/>
                <w:color w:val="000000"/>
                <w:sz w:val="21"/>
                <w:szCs w:val="21"/>
              </w:rPr>
              <w:t>2015035320350000003510320281</w:t>
            </w:r>
          </w:p>
        </w:tc>
        <w:tc>
          <w:tcPr>
            <w:tcW w:w="2126" w:type="dxa"/>
            <w:tcBorders>
              <w:top w:val="single" w:color="auto" w:sz="4" w:space="0"/>
              <w:left w:val="single" w:color="auto" w:sz="4" w:space="0"/>
              <w:bottom w:val="single" w:color="auto" w:sz="4" w:space="0"/>
              <w:right w:val="single" w:color="auto" w:sz="4"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r>
              <w:rPr>
                <w:rFonts w:cs="Times New Roman"/>
                <w:color w:val="000000"/>
                <w:sz w:val="21"/>
                <w:szCs w:val="21"/>
              </w:rPr>
              <w:t>BH028497</w:t>
            </w:r>
          </w:p>
        </w:tc>
        <w:tc>
          <w:tcPr>
            <w:tcW w:w="1326" w:type="dxa"/>
            <w:tcBorders>
              <w:top w:val="single" w:color="auto" w:sz="4" w:space="0"/>
              <w:left w:val="single" w:color="auto" w:sz="4" w:space="0"/>
              <w:bottom w:val="single" w:color="auto" w:sz="4" w:space="0"/>
              <w:right w:val="single" w:color="auto" w:sz="8"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5" w:hRule="atLeast"/>
          <w:jc w:val="center"/>
        </w:trPr>
        <w:tc>
          <w:tcPr>
            <w:tcW w:w="8835" w:type="dxa"/>
            <w:gridSpan w:val="5"/>
            <w:tcBorders>
              <w:top w:val="single" w:color="auto" w:sz="4" w:space="0"/>
              <w:left w:val="single" w:color="auto" w:sz="8" w:space="0"/>
              <w:bottom w:val="single" w:color="auto" w:sz="4" w:space="0"/>
              <w:right w:val="single" w:color="auto" w:sz="8" w:space="0"/>
            </w:tcBorders>
            <w:vAlign w:val="center"/>
          </w:tcPr>
          <w:p>
            <w:pPr>
              <w:pStyle w:val="13"/>
              <w:widowControl w:val="0"/>
              <w:adjustRightInd w:val="0"/>
              <w:snapToGrid w:val="0"/>
              <w:spacing w:before="0" w:beforeAutospacing="0" w:after="0" w:afterAutospacing="0" w:line="240" w:lineRule="auto"/>
              <w:ind w:firstLine="0" w:firstLineChars="0"/>
              <w:rPr>
                <w:rFonts w:cs="Times New Roman"/>
                <w:color w:val="000000"/>
                <w:sz w:val="21"/>
                <w:szCs w:val="21"/>
              </w:rPr>
            </w:pPr>
            <w:r>
              <w:rPr>
                <w:rFonts w:hint="eastAsia" w:cs="Times New Roman"/>
                <w:color w:val="000000"/>
                <w:sz w:val="21"/>
                <w:szCs w:val="21"/>
              </w:rPr>
              <w:t>2.主要编制人员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01" w:type="dxa"/>
            <w:tcBorders>
              <w:top w:val="single" w:color="auto" w:sz="4" w:space="0"/>
              <w:left w:val="single" w:color="auto" w:sz="8" w:space="0"/>
              <w:bottom w:val="single" w:color="auto" w:sz="4" w:space="0"/>
              <w:right w:val="single" w:color="auto" w:sz="4"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r>
              <w:rPr>
                <w:rFonts w:hint="eastAsia" w:cs="Times New Roman"/>
                <w:color w:val="000000"/>
                <w:sz w:val="21"/>
                <w:szCs w:val="21"/>
              </w:rPr>
              <w:t>姓名</w:t>
            </w:r>
          </w:p>
        </w:tc>
        <w:tc>
          <w:tcPr>
            <w:tcW w:w="4082" w:type="dxa"/>
            <w:gridSpan w:val="2"/>
            <w:tcBorders>
              <w:top w:val="single" w:color="auto" w:sz="4" w:space="0"/>
              <w:left w:val="single" w:color="auto" w:sz="4" w:space="0"/>
              <w:bottom w:val="single" w:color="auto" w:sz="4" w:space="0"/>
              <w:right w:val="single" w:color="auto" w:sz="4"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r>
              <w:rPr>
                <w:rFonts w:hint="eastAsia" w:cs="Times New Roman"/>
                <w:color w:val="000000"/>
                <w:sz w:val="21"/>
                <w:szCs w:val="21"/>
              </w:rPr>
              <w:t>主要编写内容</w:t>
            </w:r>
          </w:p>
        </w:tc>
        <w:tc>
          <w:tcPr>
            <w:tcW w:w="2126" w:type="dxa"/>
            <w:tcBorders>
              <w:top w:val="single" w:color="auto" w:sz="4" w:space="0"/>
              <w:left w:val="single" w:color="auto" w:sz="4" w:space="0"/>
              <w:bottom w:val="single" w:color="auto" w:sz="4" w:space="0"/>
              <w:right w:val="single" w:color="auto" w:sz="4"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r>
              <w:rPr>
                <w:rFonts w:hint="eastAsia" w:cs="Times New Roman"/>
                <w:color w:val="000000"/>
                <w:sz w:val="21"/>
                <w:szCs w:val="21"/>
              </w:rPr>
              <w:t>信用编号</w:t>
            </w:r>
          </w:p>
        </w:tc>
        <w:tc>
          <w:tcPr>
            <w:tcW w:w="1326" w:type="dxa"/>
            <w:tcBorders>
              <w:top w:val="single" w:color="auto" w:sz="4" w:space="0"/>
              <w:left w:val="single" w:color="auto" w:sz="4" w:space="0"/>
              <w:bottom w:val="single" w:color="auto" w:sz="4" w:space="0"/>
              <w:right w:val="single" w:color="auto" w:sz="8"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r>
              <w:rPr>
                <w:rFonts w:hint="eastAsia" w:cs="Times New Roman"/>
                <w:color w:val="000000"/>
                <w:sz w:val="21"/>
                <w:szCs w:val="21"/>
              </w:rPr>
              <w:t>签字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25" w:hRule="atLeast"/>
          <w:jc w:val="center"/>
        </w:trPr>
        <w:tc>
          <w:tcPr>
            <w:tcW w:w="1301" w:type="dxa"/>
            <w:tcBorders>
              <w:top w:val="single" w:color="auto" w:sz="4" w:space="0"/>
              <w:left w:val="single" w:color="auto" w:sz="8" w:space="0"/>
              <w:bottom w:val="single" w:color="auto" w:sz="4" w:space="0"/>
              <w:right w:val="single" w:color="auto" w:sz="4"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r>
              <w:rPr>
                <w:rFonts w:hint="eastAsia" w:cs="Times New Roman"/>
                <w:color w:val="000000"/>
                <w:sz w:val="21"/>
                <w:szCs w:val="21"/>
              </w:rPr>
              <w:t>刘海洪</w:t>
            </w:r>
          </w:p>
        </w:tc>
        <w:tc>
          <w:tcPr>
            <w:tcW w:w="4082" w:type="dxa"/>
            <w:gridSpan w:val="2"/>
            <w:tcBorders>
              <w:top w:val="single" w:color="auto" w:sz="4" w:space="0"/>
              <w:left w:val="single" w:color="auto" w:sz="4" w:space="0"/>
              <w:bottom w:val="single" w:color="auto" w:sz="4" w:space="0"/>
              <w:right w:val="single" w:color="auto" w:sz="4"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r>
              <w:rPr>
                <w:rFonts w:hint="eastAsia" w:cs="Times New Roman"/>
                <w:color w:val="000000"/>
                <w:sz w:val="21"/>
                <w:szCs w:val="21"/>
              </w:rPr>
              <w:t>报告全文</w:t>
            </w:r>
          </w:p>
        </w:tc>
        <w:tc>
          <w:tcPr>
            <w:tcW w:w="2126" w:type="dxa"/>
            <w:tcBorders>
              <w:top w:val="single" w:color="auto" w:sz="4" w:space="0"/>
              <w:left w:val="single" w:color="auto" w:sz="4" w:space="0"/>
              <w:bottom w:val="single" w:color="auto" w:sz="4" w:space="0"/>
              <w:right w:val="single" w:color="auto" w:sz="4"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r>
              <w:rPr>
                <w:rFonts w:cs="Times New Roman"/>
                <w:color w:val="000000"/>
                <w:sz w:val="21"/>
                <w:szCs w:val="21"/>
              </w:rPr>
              <w:t>BH028497</w:t>
            </w:r>
          </w:p>
        </w:tc>
        <w:tc>
          <w:tcPr>
            <w:tcW w:w="1326" w:type="dxa"/>
            <w:tcBorders>
              <w:top w:val="single" w:color="auto" w:sz="4" w:space="0"/>
              <w:left w:val="single" w:color="auto" w:sz="4" w:space="0"/>
              <w:bottom w:val="single" w:color="auto" w:sz="4" w:space="0"/>
              <w:right w:val="single" w:color="auto" w:sz="8"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301" w:type="dxa"/>
            <w:tcBorders>
              <w:top w:val="single" w:color="auto" w:sz="4" w:space="0"/>
              <w:left w:val="single" w:color="auto" w:sz="8" w:space="0"/>
              <w:bottom w:val="single" w:color="auto" w:sz="4" w:space="0"/>
              <w:right w:val="single" w:color="auto" w:sz="4"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p>
        </w:tc>
        <w:tc>
          <w:tcPr>
            <w:tcW w:w="4082" w:type="dxa"/>
            <w:gridSpan w:val="2"/>
            <w:tcBorders>
              <w:top w:val="single" w:color="auto" w:sz="4" w:space="0"/>
              <w:left w:val="single" w:color="auto" w:sz="4" w:space="0"/>
              <w:bottom w:val="single" w:color="auto" w:sz="4" w:space="0"/>
              <w:right w:val="single" w:color="auto" w:sz="4"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p>
        </w:tc>
        <w:tc>
          <w:tcPr>
            <w:tcW w:w="2126" w:type="dxa"/>
            <w:tcBorders>
              <w:top w:val="single" w:color="auto" w:sz="4" w:space="0"/>
              <w:left w:val="single" w:color="auto" w:sz="4" w:space="0"/>
              <w:bottom w:val="single" w:color="auto" w:sz="4" w:space="0"/>
              <w:right w:val="single" w:color="auto" w:sz="4"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p>
        </w:tc>
        <w:tc>
          <w:tcPr>
            <w:tcW w:w="1326" w:type="dxa"/>
            <w:tcBorders>
              <w:top w:val="single" w:color="auto" w:sz="4" w:space="0"/>
              <w:left w:val="single" w:color="auto" w:sz="4" w:space="0"/>
              <w:bottom w:val="single" w:color="auto" w:sz="4" w:space="0"/>
              <w:right w:val="single" w:color="auto" w:sz="8"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71" w:hRule="atLeast"/>
          <w:jc w:val="center"/>
        </w:trPr>
        <w:tc>
          <w:tcPr>
            <w:tcW w:w="1301" w:type="dxa"/>
            <w:tcBorders>
              <w:top w:val="single" w:color="auto" w:sz="4" w:space="0"/>
              <w:left w:val="single" w:color="auto" w:sz="8" w:space="0"/>
              <w:bottom w:val="single" w:color="auto" w:sz="4" w:space="0"/>
              <w:right w:val="single" w:color="auto" w:sz="4"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p>
        </w:tc>
        <w:tc>
          <w:tcPr>
            <w:tcW w:w="4082" w:type="dxa"/>
            <w:gridSpan w:val="2"/>
            <w:tcBorders>
              <w:top w:val="single" w:color="auto" w:sz="4" w:space="0"/>
              <w:left w:val="single" w:color="auto" w:sz="4" w:space="0"/>
              <w:bottom w:val="single" w:color="auto" w:sz="4" w:space="0"/>
              <w:right w:val="single" w:color="auto" w:sz="4"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p>
        </w:tc>
        <w:tc>
          <w:tcPr>
            <w:tcW w:w="2126" w:type="dxa"/>
            <w:tcBorders>
              <w:top w:val="single" w:color="auto" w:sz="4" w:space="0"/>
              <w:left w:val="single" w:color="auto" w:sz="4" w:space="0"/>
              <w:bottom w:val="single" w:color="auto" w:sz="4" w:space="0"/>
              <w:right w:val="single" w:color="auto" w:sz="4"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p>
        </w:tc>
        <w:tc>
          <w:tcPr>
            <w:tcW w:w="1326" w:type="dxa"/>
            <w:tcBorders>
              <w:top w:val="single" w:color="auto" w:sz="4" w:space="0"/>
              <w:left w:val="single" w:color="auto" w:sz="4" w:space="0"/>
              <w:bottom w:val="single" w:color="auto" w:sz="4" w:space="0"/>
              <w:right w:val="single" w:color="auto" w:sz="8"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10" w:hRule="atLeast"/>
          <w:jc w:val="center"/>
        </w:trPr>
        <w:tc>
          <w:tcPr>
            <w:tcW w:w="1301" w:type="dxa"/>
            <w:tcBorders>
              <w:top w:val="single" w:color="auto" w:sz="4" w:space="0"/>
              <w:left w:val="single" w:color="auto" w:sz="8" w:space="0"/>
              <w:bottom w:val="single" w:color="auto" w:sz="8" w:space="0"/>
              <w:right w:val="single" w:color="auto" w:sz="4"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p>
        </w:tc>
        <w:tc>
          <w:tcPr>
            <w:tcW w:w="4082" w:type="dxa"/>
            <w:gridSpan w:val="2"/>
            <w:tcBorders>
              <w:top w:val="single" w:color="auto" w:sz="4" w:space="0"/>
              <w:left w:val="single" w:color="auto" w:sz="4" w:space="0"/>
              <w:bottom w:val="single" w:color="auto" w:sz="8" w:space="0"/>
              <w:right w:val="single" w:color="auto" w:sz="4"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p>
        </w:tc>
        <w:tc>
          <w:tcPr>
            <w:tcW w:w="2126" w:type="dxa"/>
            <w:tcBorders>
              <w:top w:val="single" w:color="auto" w:sz="4" w:space="0"/>
              <w:left w:val="single" w:color="auto" w:sz="4" w:space="0"/>
              <w:bottom w:val="single" w:color="auto" w:sz="8" w:space="0"/>
              <w:right w:val="single" w:color="auto" w:sz="4"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p>
        </w:tc>
        <w:tc>
          <w:tcPr>
            <w:tcW w:w="1326" w:type="dxa"/>
            <w:tcBorders>
              <w:top w:val="single" w:color="auto" w:sz="4" w:space="0"/>
              <w:left w:val="single" w:color="auto" w:sz="4" w:space="0"/>
              <w:bottom w:val="single" w:color="auto" w:sz="8" w:space="0"/>
              <w:right w:val="single" w:color="auto" w:sz="8" w:space="0"/>
            </w:tcBorders>
            <w:vAlign w:val="center"/>
          </w:tcPr>
          <w:p>
            <w:pPr>
              <w:pStyle w:val="13"/>
              <w:widowControl w:val="0"/>
              <w:adjustRightInd w:val="0"/>
              <w:snapToGrid w:val="0"/>
              <w:spacing w:before="0" w:beforeAutospacing="0" w:after="0" w:afterAutospacing="0" w:line="240" w:lineRule="auto"/>
              <w:ind w:firstLine="0" w:firstLineChars="0"/>
              <w:jc w:val="center"/>
              <w:rPr>
                <w:rFonts w:cs="Times New Roman"/>
                <w:color w:val="000000"/>
                <w:sz w:val="21"/>
                <w:szCs w:val="21"/>
              </w:rPr>
            </w:pPr>
          </w:p>
        </w:tc>
      </w:tr>
    </w:tbl>
    <w:p>
      <w:pPr>
        <w:ind w:firstLine="0" w:firstLineChars="0"/>
        <w:sectPr>
          <w:pgSz w:w="11906" w:h="16838"/>
          <w:pgMar w:top="1440" w:right="1800" w:bottom="1440" w:left="1800" w:header="851" w:footer="992" w:gutter="0"/>
          <w:cols w:space="425" w:num="1"/>
          <w:docGrid w:type="lines" w:linePitch="312" w:charSpace="0"/>
        </w:sectPr>
      </w:pPr>
    </w:p>
    <w:p>
      <w:pPr>
        <w:ind w:firstLine="0" w:firstLineChars="0"/>
        <w:jc w:val="cente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696128" behindDoc="0" locked="0" layoutInCell="1" allowOverlap="1">
            <wp:simplePos x="0" y="0"/>
            <wp:positionH relativeFrom="margin">
              <wp:posOffset>-1543685</wp:posOffset>
            </wp:positionH>
            <wp:positionV relativeFrom="margin">
              <wp:posOffset>2136775</wp:posOffset>
            </wp:positionV>
            <wp:extent cx="8345805" cy="4089400"/>
            <wp:effectExtent l="0" t="2133600" r="0" b="210185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rot="16200000">
                      <a:off x="0" y="0"/>
                      <a:ext cx="8345805" cy="4089400"/>
                    </a:xfrm>
                    <a:prstGeom prst="rect">
                      <a:avLst/>
                    </a:prstGeom>
                  </pic:spPr>
                </pic:pic>
              </a:graphicData>
            </a:graphic>
          </wp:anchor>
        </w:drawing>
      </w:r>
    </w:p>
    <w:sdt>
      <w:sdtPr>
        <w:rPr>
          <w:rFonts w:ascii="Times New Roman" w:hAnsi="Times New Roman" w:eastAsia="宋体" w:cs="Times New Roman"/>
          <w:color w:val="auto"/>
          <w:kern w:val="2"/>
          <w:sz w:val="24"/>
          <w:szCs w:val="24"/>
          <w:lang w:val="zh-CN"/>
        </w:rPr>
        <w:id w:val="-1739471588"/>
        <w:docPartObj>
          <w:docPartGallery w:val="Table of Contents"/>
          <w:docPartUnique/>
        </w:docPartObj>
      </w:sdtPr>
      <w:sdtEndPr>
        <w:rPr>
          <w:rFonts w:ascii="Times New Roman" w:hAnsi="Times New Roman" w:eastAsia="宋体" w:cs="Times New Roman"/>
          <w:b/>
          <w:bCs/>
          <w:color w:val="auto"/>
          <w:kern w:val="2"/>
          <w:sz w:val="24"/>
          <w:szCs w:val="24"/>
          <w:lang w:val="zh-CN"/>
        </w:rPr>
      </w:sdtEndPr>
      <w:sdtContent>
        <w:p>
          <w:pPr>
            <w:pStyle w:val="39"/>
            <w:ind w:firstLine="480"/>
          </w:pPr>
          <w:r>
            <w:rPr>
              <w:lang w:val="zh-CN"/>
            </w:rPr>
            <w:t>目录</w:t>
          </w:r>
        </w:p>
        <w:p>
          <w:pPr>
            <w:pStyle w:val="9"/>
            <w:tabs>
              <w:tab w:val="right" w:leader="dot" w:pos="8296"/>
            </w:tabs>
            <w:ind w:firstLine="480"/>
            <w:rPr>
              <w:rFonts w:asciiTheme="minorHAnsi" w:hAnsiTheme="minorHAnsi" w:eastAsiaTheme="minorEastAsia" w:cstheme="minorBidi"/>
              <w:sz w:val="21"/>
              <w:szCs w:val="22"/>
            </w:rPr>
          </w:pPr>
          <w:r>
            <w:fldChar w:fldCharType="begin"/>
          </w:r>
          <w:r>
            <w:instrText xml:space="preserve"> TOC \o "1-3" \h \z \u </w:instrText>
          </w:r>
          <w:r>
            <w:fldChar w:fldCharType="separate"/>
          </w:r>
          <w:r>
            <w:fldChar w:fldCharType="begin"/>
          </w:r>
          <w:r>
            <w:instrText xml:space="preserve"> HYPERLINK \l "_Toc104244057" </w:instrText>
          </w:r>
          <w:r>
            <w:fldChar w:fldCharType="separate"/>
          </w:r>
          <w:r>
            <w:rPr>
              <w:rStyle w:val="18"/>
            </w:rPr>
            <w:t>一、建设项目基本情况</w:t>
          </w:r>
          <w:r>
            <w:tab/>
          </w:r>
          <w:r>
            <w:fldChar w:fldCharType="begin"/>
          </w:r>
          <w:r>
            <w:instrText xml:space="preserve"> PAGEREF _Toc104244057 \h </w:instrText>
          </w:r>
          <w:r>
            <w:fldChar w:fldCharType="separate"/>
          </w:r>
          <w:r>
            <w:t>1</w:t>
          </w:r>
          <w:r>
            <w:fldChar w:fldCharType="end"/>
          </w:r>
          <w:r>
            <w:fldChar w:fldCharType="end"/>
          </w:r>
        </w:p>
        <w:p>
          <w:pPr>
            <w:pStyle w:val="9"/>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"_Toc104244058" </w:instrText>
          </w:r>
          <w:r>
            <w:fldChar w:fldCharType="separate"/>
          </w:r>
          <w:r>
            <w:rPr>
              <w:rStyle w:val="18"/>
            </w:rPr>
            <w:t>二、建设项目工程分析</w:t>
          </w:r>
          <w:r>
            <w:tab/>
          </w:r>
          <w:r>
            <w:fldChar w:fldCharType="begin"/>
          </w:r>
          <w:r>
            <w:instrText xml:space="preserve"> PAGEREF _Toc104244058 \h </w:instrText>
          </w:r>
          <w:r>
            <w:fldChar w:fldCharType="separate"/>
          </w:r>
          <w:r>
            <w:t>13</w:t>
          </w:r>
          <w:r>
            <w:fldChar w:fldCharType="end"/>
          </w:r>
          <w:r>
            <w:fldChar w:fldCharType="end"/>
          </w:r>
        </w:p>
        <w:p>
          <w:pPr>
            <w:pStyle w:val="9"/>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"_Toc104244059" </w:instrText>
          </w:r>
          <w:r>
            <w:fldChar w:fldCharType="separate"/>
          </w:r>
          <w:r>
            <w:rPr>
              <w:rStyle w:val="18"/>
            </w:rPr>
            <w:t>三、区域环境质量现状、环境保护目标及评价标准</w:t>
          </w:r>
          <w:r>
            <w:tab/>
          </w:r>
          <w:r>
            <w:fldChar w:fldCharType="begin"/>
          </w:r>
          <w:r>
            <w:instrText xml:space="preserve"> PAGEREF _Toc104244059 \h </w:instrText>
          </w:r>
          <w:r>
            <w:fldChar w:fldCharType="separate"/>
          </w:r>
          <w:r>
            <w:t>26</w:t>
          </w:r>
          <w:r>
            <w:fldChar w:fldCharType="end"/>
          </w:r>
          <w:r>
            <w:fldChar w:fldCharType="end"/>
          </w:r>
        </w:p>
        <w:p>
          <w:pPr>
            <w:pStyle w:val="9"/>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"_Toc104244060" </w:instrText>
          </w:r>
          <w:r>
            <w:fldChar w:fldCharType="separate"/>
          </w:r>
          <w:r>
            <w:rPr>
              <w:rStyle w:val="18"/>
            </w:rPr>
            <w:t>四、主要环境影响和保护措施</w:t>
          </w:r>
          <w:r>
            <w:tab/>
          </w:r>
          <w:r>
            <w:fldChar w:fldCharType="begin"/>
          </w:r>
          <w:r>
            <w:instrText xml:space="preserve"> PAGEREF _Toc104244060 \h </w:instrText>
          </w:r>
          <w:r>
            <w:fldChar w:fldCharType="separate"/>
          </w:r>
          <w:r>
            <w:t>31</w:t>
          </w:r>
          <w:r>
            <w:fldChar w:fldCharType="end"/>
          </w:r>
          <w:r>
            <w:fldChar w:fldCharType="end"/>
          </w:r>
        </w:p>
        <w:p>
          <w:pPr>
            <w:pStyle w:val="9"/>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"_Toc104244061" </w:instrText>
          </w:r>
          <w:r>
            <w:fldChar w:fldCharType="separate"/>
          </w:r>
          <w:r>
            <w:rPr>
              <w:rStyle w:val="18"/>
              <w:snapToGrid w:val="0"/>
            </w:rPr>
            <w:t>五、环境保护措施监督检查清单</w:t>
          </w:r>
          <w:r>
            <w:tab/>
          </w:r>
          <w:r>
            <w:fldChar w:fldCharType="begin"/>
          </w:r>
          <w:r>
            <w:instrText xml:space="preserve"> PAGEREF _Toc104244061 \h </w:instrText>
          </w:r>
          <w:r>
            <w:fldChar w:fldCharType="separate"/>
          </w:r>
          <w:r>
            <w:t>53</w:t>
          </w:r>
          <w:r>
            <w:fldChar w:fldCharType="end"/>
          </w:r>
          <w:r>
            <w:fldChar w:fldCharType="end"/>
          </w:r>
        </w:p>
        <w:p>
          <w:pPr>
            <w:pStyle w:val="9"/>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"_Toc104244062" </w:instrText>
          </w:r>
          <w:r>
            <w:fldChar w:fldCharType="separate"/>
          </w:r>
          <w:r>
            <w:rPr>
              <w:rStyle w:val="18"/>
              <w:snapToGrid w:val="0"/>
            </w:rPr>
            <w:t>六、结论</w:t>
          </w:r>
          <w:r>
            <w:tab/>
          </w:r>
          <w:r>
            <w:fldChar w:fldCharType="begin"/>
          </w:r>
          <w:r>
            <w:instrText xml:space="preserve"> PAGEREF _Toc104244062 \h </w:instrText>
          </w:r>
          <w:r>
            <w:fldChar w:fldCharType="separate"/>
          </w:r>
          <w:r>
            <w:t>55</w:t>
          </w:r>
          <w:r>
            <w:fldChar w:fldCharType="end"/>
          </w:r>
          <w:r>
            <w:fldChar w:fldCharType="end"/>
          </w:r>
        </w:p>
        <w:p>
          <w:pPr>
            <w:pStyle w:val="9"/>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"_Toc104244063" </w:instrText>
          </w:r>
          <w:r>
            <w:fldChar w:fldCharType="separate"/>
          </w:r>
          <w:r>
            <w:rPr>
              <w:rStyle w:val="18"/>
              <w:snapToGrid w:val="0"/>
            </w:rPr>
            <w:t>附表</w:t>
          </w:r>
          <w:r>
            <w:tab/>
          </w:r>
          <w:r>
            <w:fldChar w:fldCharType="begin"/>
          </w:r>
          <w:r>
            <w:instrText xml:space="preserve"> PAGEREF _Toc104244063 \h </w:instrText>
          </w:r>
          <w:r>
            <w:fldChar w:fldCharType="separate"/>
          </w:r>
          <w:r>
            <w:t>56</w:t>
          </w:r>
          <w:r>
            <w:fldChar w:fldCharType="end"/>
          </w:r>
          <w:r>
            <w:fldChar w:fldCharType="end"/>
          </w:r>
        </w:p>
        <w:p>
          <w:pPr>
            <w:pStyle w:val="9"/>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"_Toc104244064" </w:instrText>
          </w:r>
          <w:r>
            <w:fldChar w:fldCharType="separate"/>
          </w:r>
          <w:r>
            <w:rPr>
              <w:rStyle w:val="18"/>
            </w:rPr>
            <w:t>附图1  项目地理位置图</w:t>
          </w:r>
          <w:r>
            <w:tab/>
          </w:r>
          <w:r>
            <w:fldChar w:fldCharType="begin"/>
          </w:r>
          <w:r>
            <w:instrText xml:space="preserve"> PAGEREF _Toc104244064 \h </w:instrText>
          </w:r>
          <w:r>
            <w:fldChar w:fldCharType="separate"/>
          </w:r>
          <w:r>
            <w:t>58</w:t>
          </w:r>
          <w:r>
            <w:fldChar w:fldCharType="end"/>
          </w:r>
          <w:r>
            <w:fldChar w:fldCharType="end"/>
          </w:r>
        </w:p>
        <w:p>
          <w:pPr>
            <w:pStyle w:val="9"/>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"_Toc104244065" </w:instrText>
          </w:r>
          <w:r>
            <w:fldChar w:fldCharType="separate"/>
          </w:r>
          <w:r>
            <w:rPr>
              <w:rStyle w:val="18"/>
            </w:rPr>
            <w:t>附图2  项目总平面布置图</w:t>
          </w:r>
          <w:r>
            <w:tab/>
          </w:r>
          <w:r>
            <w:fldChar w:fldCharType="begin"/>
          </w:r>
          <w:r>
            <w:instrText xml:space="preserve"> PAGEREF _Toc104244065 \h </w:instrText>
          </w:r>
          <w:r>
            <w:fldChar w:fldCharType="separate"/>
          </w:r>
          <w:r>
            <w:t>59</w:t>
          </w:r>
          <w:r>
            <w:fldChar w:fldCharType="end"/>
          </w:r>
          <w:r>
            <w:fldChar w:fldCharType="end"/>
          </w:r>
        </w:p>
        <w:p>
          <w:pPr>
            <w:pStyle w:val="9"/>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"_Toc104244066" </w:instrText>
          </w:r>
          <w:r>
            <w:fldChar w:fldCharType="separate"/>
          </w:r>
          <w:r>
            <w:rPr>
              <w:rStyle w:val="18"/>
            </w:rPr>
            <w:t>附图3  项目监测布点图</w:t>
          </w:r>
          <w:r>
            <w:tab/>
          </w:r>
          <w:r>
            <w:fldChar w:fldCharType="begin"/>
          </w:r>
          <w:r>
            <w:instrText xml:space="preserve"> PAGEREF _Toc104244066 \h </w:instrText>
          </w:r>
          <w:r>
            <w:fldChar w:fldCharType="separate"/>
          </w:r>
          <w:r>
            <w:t>64</w:t>
          </w:r>
          <w:r>
            <w:fldChar w:fldCharType="end"/>
          </w:r>
          <w:r>
            <w:fldChar w:fldCharType="end"/>
          </w:r>
        </w:p>
        <w:p>
          <w:pPr>
            <w:pStyle w:val="9"/>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"_Toc104244067" </w:instrText>
          </w:r>
          <w:r>
            <w:fldChar w:fldCharType="separate"/>
          </w:r>
          <w:r>
            <w:rPr>
              <w:rStyle w:val="18"/>
            </w:rPr>
            <w:t>附图4  大气环境保护目标分布图</w:t>
          </w:r>
          <w:r>
            <w:tab/>
          </w:r>
          <w:r>
            <w:fldChar w:fldCharType="begin"/>
          </w:r>
          <w:r>
            <w:instrText xml:space="preserve"> PAGEREF _Toc104244067 \h </w:instrText>
          </w:r>
          <w:r>
            <w:fldChar w:fldCharType="separate"/>
          </w:r>
          <w:r>
            <w:t>66</w:t>
          </w:r>
          <w:r>
            <w:fldChar w:fldCharType="end"/>
          </w:r>
          <w:r>
            <w:fldChar w:fldCharType="end"/>
          </w:r>
        </w:p>
        <w:p>
          <w:pPr>
            <w:pStyle w:val="9"/>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"_Toc104244068" </w:instrText>
          </w:r>
          <w:r>
            <w:fldChar w:fldCharType="separate"/>
          </w:r>
          <w:r>
            <w:rPr>
              <w:rStyle w:val="18"/>
            </w:rPr>
            <w:t>附件1  委托书</w:t>
          </w:r>
          <w:r>
            <w:tab/>
          </w:r>
          <w:r>
            <w:fldChar w:fldCharType="begin"/>
          </w:r>
          <w:r>
            <w:instrText xml:space="preserve"> PAGEREF _Toc104244068 \h </w:instrText>
          </w:r>
          <w:r>
            <w:fldChar w:fldCharType="separate"/>
          </w:r>
          <w:r>
            <w:t>67</w:t>
          </w:r>
          <w:r>
            <w:fldChar w:fldCharType="end"/>
          </w:r>
          <w:r>
            <w:fldChar w:fldCharType="end"/>
          </w:r>
        </w:p>
        <w:p>
          <w:pPr>
            <w:pStyle w:val="9"/>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"_Toc104244069" </w:instrText>
          </w:r>
          <w:r>
            <w:fldChar w:fldCharType="separate"/>
          </w:r>
          <w:r>
            <w:rPr>
              <w:rStyle w:val="18"/>
            </w:rPr>
            <w:t>附件2  发改局备案证明</w:t>
          </w:r>
          <w:r>
            <w:tab/>
          </w:r>
          <w:r>
            <w:fldChar w:fldCharType="begin"/>
          </w:r>
          <w:r>
            <w:instrText xml:space="preserve"> PAGEREF _Toc104244069 \h </w:instrText>
          </w:r>
          <w:r>
            <w:fldChar w:fldCharType="separate"/>
          </w:r>
          <w:r>
            <w:t>68</w:t>
          </w:r>
          <w:r>
            <w:fldChar w:fldCharType="end"/>
          </w:r>
          <w:r>
            <w:fldChar w:fldCharType="end"/>
          </w:r>
        </w:p>
        <w:p>
          <w:pPr>
            <w:pStyle w:val="9"/>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"_Toc104244070" </w:instrText>
          </w:r>
          <w:r>
            <w:fldChar w:fldCharType="separate"/>
          </w:r>
          <w:r>
            <w:rPr>
              <w:rStyle w:val="18"/>
            </w:rPr>
            <w:t>附件3  建设单位营业执照</w:t>
          </w:r>
          <w:r>
            <w:tab/>
          </w:r>
          <w:r>
            <w:fldChar w:fldCharType="begin"/>
          </w:r>
          <w:r>
            <w:instrText xml:space="preserve"> PAGEREF _Toc104244070 \h </w:instrText>
          </w:r>
          <w:r>
            <w:fldChar w:fldCharType="separate"/>
          </w:r>
          <w:r>
            <w:t>70</w:t>
          </w:r>
          <w:r>
            <w:fldChar w:fldCharType="end"/>
          </w:r>
          <w:r>
            <w:fldChar w:fldCharType="end"/>
          </w:r>
        </w:p>
        <w:p>
          <w:pPr>
            <w:pStyle w:val="9"/>
            <w:tabs>
              <w:tab w:val="right" w:leader="dot" w:pos="8296"/>
            </w:tabs>
            <w:ind w:firstLine="480"/>
            <w:rPr>
              <w:rFonts w:asciiTheme="minorHAnsi" w:hAnsiTheme="minorHAnsi" w:eastAsiaTheme="minorEastAsia" w:cstheme="minorBidi"/>
              <w:sz w:val="21"/>
              <w:szCs w:val="22"/>
            </w:rPr>
          </w:pPr>
          <w:r>
            <w:fldChar w:fldCharType="begin"/>
          </w:r>
          <w:r>
            <w:instrText xml:space="preserve"> HYPERLINK \l "_Toc104244071" </w:instrText>
          </w:r>
          <w:r>
            <w:fldChar w:fldCharType="separate"/>
          </w:r>
          <w:r>
            <w:rPr>
              <w:rStyle w:val="18"/>
            </w:rPr>
            <w:t>附件4  环境现状监测报告</w:t>
          </w:r>
          <w:r>
            <w:tab/>
          </w:r>
          <w:r>
            <w:fldChar w:fldCharType="begin"/>
          </w:r>
          <w:r>
            <w:instrText xml:space="preserve"> PAGEREF _Toc104244071 \h </w:instrText>
          </w:r>
          <w:r>
            <w:fldChar w:fldCharType="separate"/>
          </w:r>
          <w:r>
            <w:t>71</w:t>
          </w:r>
          <w:r>
            <w:fldChar w:fldCharType="end"/>
          </w:r>
          <w:r>
            <w:fldChar w:fldCharType="end"/>
          </w:r>
        </w:p>
        <w:p>
          <w:pPr>
            <w:ind w:firstLine="482"/>
          </w:pPr>
          <w:r>
            <w:rPr>
              <w:b/>
              <w:bCs/>
              <w:lang w:val="zh-CN"/>
            </w:rPr>
            <w:fldChar w:fldCharType="end"/>
          </w:r>
        </w:p>
      </w:sdtContent>
    </w:sdt>
    <w:p>
      <w:pPr>
        <w:adjustRightInd w:val="0"/>
        <w:snapToGrid w:val="0"/>
        <w:spacing w:line="288" w:lineRule="auto"/>
        <w:ind w:firstLine="0" w:firstLineChars="0"/>
        <w:rPr>
          <w:rFonts w:eastAsia="楷体_GB2312"/>
          <w:sz w:val="36"/>
          <w:szCs w:val="36"/>
        </w:rPr>
        <w:sectPr>
          <w:pgSz w:w="11906" w:h="16838"/>
          <w:pgMar w:top="1440" w:right="1800" w:bottom="1440" w:left="1800" w:header="851" w:footer="992" w:gutter="0"/>
          <w:cols w:space="425" w:num="1"/>
          <w:docGrid w:type="lines" w:linePitch="312" w:charSpace="0"/>
        </w:sectPr>
      </w:pPr>
    </w:p>
    <w:p>
      <w:pPr>
        <w:pStyle w:val="2"/>
        <w:jc w:val="center"/>
      </w:pPr>
      <w:bookmarkStart w:id="1" w:name="_Toc104244057"/>
      <w:r>
        <w:rPr>
          <w:rFonts w:hint="eastAsia"/>
        </w:rPr>
        <w:t>一、建设项目基本情况</w:t>
      </w:r>
      <w:bookmarkEnd w:id="1"/>
    </w:p>
    <w:p>
      <w:pPr>
        <w:ind w:firstLine="480"/>
      </w:pPr>
    </w:p>
    <w:tbl>
      <w:tblPr>
        <w:tblStyle w:val="1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213"/>
        <w:gridCol w:w="1556"/>
        <w:gridCol w:w="2080"/>
        <w:gridCol w:w="248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spacing w:line="240" w:lineRule="auto"/>
              <w:ind w:firstLine="0" w:firstLineChars="0"/>
              <w:jc w:val="center"/>
              <w:rPr>
                <w:szCs w:val="21"/>
              </w:rPr>
            </w:pPr>
            <w:r>
              <w:rPr>
                <w:szCs w:val="21"/>
              </w:rPr>
              <w:t>建设项目名称</w:t>
            </w:r>
          </w:p>
        </w:tc>
        <w:tc>
          <w:tcPr>
            <w:tcW w:w="6488" w:type="dxa"/>
            <w:gridSpan w:val="3"/>
            <w:vAlign w:val="center"/>
          </w:tcPr>
          <w:p>
            <w:pPr>
              <w:adjustRightInd w:val="0"/>
              <w:snapToGrid w:val="0"/>
              <w:spacing w:line="240" w:lineRule="auto"/>
              <w:ind w:firstLine="0" w:firstLineChars="0"/>
              <w:jc w:val="center"/>
              <w:rPr>
                <w:szCs w:val="21"/>
              </w:rPr>
            </w:pPr>
            <w:r>
              <w:rPr>
                <w:rFonts w:hint="eastAsia"/>
                <w:szCs w:val="21"/>
              </w:rPr>
              <w:t>湖南潇湘时代新能源有限公司磷酸锂电池生产项目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spacing w:line="240" w:lineRule="auto"/>
              <w:ind w:firstLine="0" w:firstLineChars="0"/>
              <w:jc w:val="center"/>
              <w:rPr>
                <w:szCs w:val="21"/>
              </w:rPr>
            </w:pPr>
            <w:r>
              <w:rPr>
                <w:szCs w:val="21"/>
              </w:rPr>
              <w:t>项目代码</w:t>
            </w:r>
          </w:p>
        </w:tc>
        <w:tc>
          <w:tcPr>
            <w:tcW w:w="6488" w:type="dxa"/>
            <w:gridSpan w:val="3"/>
            <w:vAlign w:val="center"/>
          </w:tcPr>
          <w:p>
            <w:pPr>
              <w:adjustRightInd w:val="0"/>
              <w:snapToGrid w:val="0"/>
              <w:spacing w:line="240" w:lineRule="auto"/>
              <w:ind w:firstLine="0" w:firstLineChars="0"/>
              <w:jc w:val="center"/>
              <w:rPr>
                <w:szCs w:val="21"/>
              </w:rPr>
            </w:pPr>
            <w:r>
              <w:rPr>
                <w:szCs w:val="21"/>
              </w:rPr>
              <w:t>2020</w:t>
            </w:r>
            <w:r>
              <w:rPr>
                <w:rFonts w:hint="eastAsia"/>
                <w:szCs w:val="21"/>
              </w:rPr>
              <w:t>-</w:t>
            </w:r>
            <w:r>
              <w:rPr>
                <w:szCs w:val="21"/>
              </w:rPr>
              <w:t>431171</w:t>
            </w:r>
            <w:r>
              <w:rPr>
                <w:rFonts w:hint="eastAsia"/>
                <w:szCs w:val="21"/>
              </w:rPr>
              <w:t>-</w:t>
            </w:r>
            <w:r>
              <w:rPr>
                <w:szCs w:val="21"/>
              </w:rPr>
              <w:t>41</w:t>
            </w:r>
            <w:r>
              <w:rPr>
                <w:rFonts w:hint="eastAsia"/>
                <w:szCs w:val="21"/>
              </w:rPr>
              <w:t>-</w:t>
            </w:r>
            <w:r>
              <w:rPr>
                <w:szCs w:val="21"/>
              </w:rPr>
              <w:t>03</w:t>
            </w:r>
            <w:r>
              <w:rPr>
                <w:rFonts w:hint="eastAsia"/>
                <w:szCs w:val="21"/>
              </w:rPr>
              <w:t>-</w:t>
            </w:r>
            <w:r>
              <w:rPr>
                <w:szCs w:val="21"/>
              </w:rPr>
              <w:t>071285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spacing w:line="240" w:lineRule="auto"/>
              <w:ind w:firstLine="0" w:firstLineChars="0"/>
              <w:jc w:val="center"/>
              <w:rPr>
                <w:szCs w:val="21"/>
              </w:rPr>
            </w:pPr>
            <w:r>
              <w:rPr>
                <w:szCs w:val="21"/>
              </w:rPr>
              <w:t>建设单位联系人</w:t>
            </w:r>
          </w:p>
        </w:tc>
        <w:tc>
          <w:tcPr>
            <w:tcW w:w="1637" w:type="dxa"/>
            <w:vAlign w:val="center"/>
          </w:tcPr>
          <w:p>
            <w:pPr>
              <w:adjustRightInd w:val="0"/>
              <w:snapToGrid w:val="0"/>
              <w:spacing w:line="240" w:lineRule="auto"/>
              <w:ind w:firstLine="0" w:firstLineChars="0"/>
              <w:jc w:val="center"/>
              <w:rPr>
                <w:szCs w:val="21"/>
              </w:rPr>
            </w:pPr>
            <w:r>
              <w:rPr>
                <w:rFonts w:hint="eastAsia"/>
                <w:szCs w:val="21"/>
              </w:rPr>
              <w:t>沈强</w:t>
            </w:r>
          </w:p>
        </w:tc>
        <w:tc>
          <w:tcPr>
            <w:tcW w:w="2212" w:type="dxa"/>
            <w:vAlign w:val="center"/>
          </w:tcPr>
          <w:p>
            <w:pPr>
              <w:adjustRightInd w:val="0"/>
              <w:snapToGrid w:val="0"/>
              <w:spacing w:line="240" w:lineRule="auto"/>
              <w:ind w:firstLine="0" w:firstLineChars="0"/>
              <w:jc w:val="center"/>
              <w:rPr>
                <w:szCs w:val="21"/>
              </w:rPr>
            </w:pPr>
            <w:r>
              <w:rPr>
                <w:szCs w:val="21"/>
              </w:rPr>
              <w:t>联系方式</w:t>
            </w:r>
          </w:p>
        </w:tc>
        <w:tc>
          <w:tcPr>
            <w:tcW w:w="2639" w:type="dxa"/>
            <w:vAlign w:val="center"/>
          </w:tcPr>
          <w:p>
            <w:pPr>
              <w:adjustRightInd w:val="0"/>
              <w:snapToGrid w:val="0"/>
              <w:spacing w:line="240" w:lineRule="auto"/>
              <w:ind w:firstLine="0" w:firstLineChars="0"/>
              <w:jc w:val="center"/>
              <w:rPr>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spacing w:line="240" w:lineRule="auto"/>
              <w:ind w:firstLine="0" w:firstLineChars="0"/>
              <w:jc w:val="center"/>
              <w:rPr>
                <w:szCs w:val="21"/>
              </w:rPr>
            </w:pPr>
            <w:r>
              <w:rPr>
                <w:szCs w:val="21"/>
              </w:rPr>
              <w:t>建设地点</w:t>
            </w:r>
          </w:p>
        </w:tc>
        <w:tc>
          <w:tcPr>
            <w:tcW w:w="6488" w:type="dxa"/>
            <w:gridSpan w:val="3"/>
            <w:vAlign w:val="center"/>
          </w:tcPr>
          <w:p>
            <w:pPr>
              <w:adjustRightInd w:val="0"/>
              <w:snapToGrid w:val="0"/>
              <w:spacing w:line="240" w:lineRule="auto"/>
              <w:ind w:firstLine="0" w:firstLineChars="0"/>
              <w:jc w:val="center"/>
              <w:rPr>
                <w:szCs w:val="21"/>
              </w:rPr>
            </w:pPr>
            <w:r>
              <w:rPr>
                <w:szCs w:val="21"/>
                <w:u w:val="single"/>
              </w:rPr>
              <w:t xml:space="preserve"> 湖南 </w:t>
            </w:r>
            <w:r>
              <w:rPr>
                <w:szCs w:val="21"/>
              </w:rPr>
              <w:t>省（自治区）</w:t>
            </w:r>
            <w:r>
              <w:rPr>
                <w:szCs w:val="21"/>
                <w:u w:val="single"/>
              </w:rPr>
              <w:t xml:space="preserve"> 永州 </w:t>
            </w:r>
            <w:r>
              <w:rPr>
                <w:szCs w:val="21"/>
              </w:rPr>
              <w:t>市</w:t>
            </w:r>
            <w:r>
              <w:rPr>
                <w:szCs w:val="21"/>
                <w:u w:val="single"/>
              </w:rPr>
              <w:t xml:space="preserve"> </w:t>
            </w:r>
            <w:r>
              <w:rPr>
                <w:rFonts w:hint="eastAsia"/>
                <w:szCs w:val="21"/>
                <w:u w:val="single"/>
              </w:rPr>
              <w:t>冷水滩</w:t>
            </w:r>
            <w:r>
              <w:rPr>
                <w:szCs w:val="21"/>
                <w:u w:val="single"/>
              </w:rPr>
              <w:t xml:space="preserve"> </w:t>
            </w:r>
            <w:r>
              <w:rPr>
                <w:szCs w:val="21"/>
              </w:rPr>
              <w:t>县（区）</w:t>
            </w:r>
            <w:r>
              <w:rPr>
                <w:szCs w:val="21"/>
                <w:u w:val="single"/>
              </w:rPr>
              <w:t xml:space="preserve">   </w:t>
            </w:r>
            <w:r>
              <w:rPr>
                <w:szCs w:val="21"/>
              </w:rPr>
              <w:t>乡（街道）</w:t>
            </w:r>
            <w:r>
              <w:rPr>
                <w:rFonts w:hint="eastAsia"/>
                <w:szCs w:val="21"/>
                <w:u w:val="single"/>
              </w:rPr>
              <w:t>经济技术开发区智能装备产业园二期厂房</w:t>
            </w:r>
            <w:r>
              <w:rPr>
                <w:szCs w:val="21"/>
                <w:u w:val="single"/>
              </w:rPr>
              <w:t xml:space="preserve"> </w:t>
            </w:r>
            <w:r>
              <w:rPr>
                <w:szCs w:val="21"/>
              </w:rPr>
              <w:t>（具体地址）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spacing w:line="240" w:lineRule="auto"/>
              <w:ind w:firstLine="0" w:firstLineChars="0"/>
              <w:jc w:val="center"/>
              <w:rPr>
                <w:szCs w:val="21"/>
              </w:rPr>
            </w:pPr>
            <w:r>
              <w:rPr>
                <w:szCs w:val="21"/>
              </w:rPr>
              <w:t>地理坐标</w:t>
            </w:r>
          </w:p>
        </w:tc>
        <w:tc>
          <w:tcPr>
            <w:tcW w:w="6488" w:type="dxa"/>
            <w:gridSpan w:val="3"/>
            <w:vAlign w:val="center"/>
          </w:tcPr>
          <w:p>
            <w:pPr>
              <w:spacing w:line="240" w:lineRule="auto"/>
              <w:ind w:firstLine="0" w:firstLineChars="0"/>
              <w:jc w:val="center"/>
              <w:rPr>
                <w:szCs w:val="21"/>
              </w:rPr>
            </w:pPr>
            <w:r>
              <w:rPr>
                <w:szCs w:val="21"/>
              </w:rPr>
              <w:t>（</w:t>
            </w:r>
            <w:r>
              <w:rPr>
                <w:szCs w:val="21"/>
                <w:u w:val="single"/>
              </w:rPr>
              <w:t xml:space="preserve">  111 </w:t>
            </w:r>
            <w:r>
              <w:rPr>
                <w:szCs w:val="21"/>
              </w:rPr>
              <w:t>度</w:t>
            </w:r>
            <w:r>
              <w:rPr>
                <w:szCs w:val="21"/>
                <w:u w:val="single"/>
              </w:rPr>
              <w:t xml:space="preserve"> 34 </w:t>
            </w:r>
            <w:r>
              <w:rPr>
                <w:szCs w:val="21"/>
              </w:rPr>
              <w:t>分</w:t>
            </w:r>
            <w:r>
              <w:rPr>
                <w:szCs w:val="21"/>
                <w:u w:val="single"/>
              </w:rPr>
              <w:t xml:space="preserve"> 27.234 </w:t>
            </w:r>
            <w:r>
              <w:rPr>
                <w:szCs w:val="21"/>
              </w:rPr>
              <w:t>秒，</w:t>
            </w:r>
            <w:r>
              <w:rPr>
                <w:szCs w:val="21"/>
                <w:u w:val="single"/>
              </w:rPr>
              <w:t xml:space="preserve"> 26 </w:t>
            </w:r>
            <w:r>
              <w:rPr>
                <w:szCs w:val="21"/>
              </w:rPr>
              <w:t>度</w:t>
            </w:r>
            <w:r>
              <w:rPr>
                <w:szCs w:val="21"/>
                <w:u w:val="single"/>
              </w:rPr>
              <w:t xml:space="preserve"> 24 </w:t>
            </w:r>
            <w:r>
              <w:rPr>
                <w:szCs w:val="21"/>
              </w:rPr>
              <w:t>分</w:t>
            </w:r>
            <w:r>
              <w:rPr>
                <w:szCs w:val="21"/>
                <w:u w:val="single"/>
              </w:rPr>
              <w:t xml:space="preserve"> 14.214 </w:t>
            </w:r>
            <w:r>
              <w:rPr>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382" w:type="dxa"/>
            <w:tcMar>
              <w:top w:w="16" w:type="dxa"/>
              <w:left w:w="16" w:type="dxa"/>
              <w:right w:w="16" w:type="dxa"/>
            </w:tcMar>
            <w:vAlign w:val="center"/>
          </w:tcPr>
          <w:p>
            <w:pPr>
              <w:adjustRightInd w:val="0"/>
              <w:snapToGrid w:val="0"/>
              <w:spacing w:line="240" w:lineRule="auto"/>
              <w:ind w:firstLine="0" w:firstLineChars="0"/>
              <w:jc w:val="center"/>
              <w:rPr>
                <w:szCs w:val="21"/>
              </w:rPr>
            </w:pPr>
            <w:r>
              <w:rPr>
                <w:szCs w:val="21"/>
              </w:rPr>
              <w:t>国民经济</w:t>
            </w:r>
          </w:p>
          <w:p>
            <w:pPr>
              <w:adjustRightInd w:val="0"/>
              <w:snapToGrid w:val="0"/>
              <w:spacing w:line="240" w:lineRule="auto"/>
              <w:ind w:firstLine="0" w:firstLineChars="0"/>
              <w:jc w:val="center"/>
              <w:rPr>
                <w:szCs w:val="21"/>
              </w:rPr>
            </w:pPr>
            <w:r>
              <w:rPr>
                <w:szCs w:val="21"/>
              </w:rPr>
              <w:t>行业类别</w:t>
            </w:r>
          </w:p>
        </w:tc>
        <w:tc>
          <w:tcPr>
            <w:tcW w:w="1637" w:type="dxa"/>
            <w:vAlign w:val="center"/>
          </w:tcPr>
          <w:p>
            <w:pPr>
              <w:adjustRightInd w:val="0"/>
              <w:snapToGrid w:val="0"/>
              <w:spacing w:line="240" w:lineRule="auto"/>
              <w:ind w:firstLine="0" w:firstLineChars="0"/>
              <w:jc w:val="center"/>
              <w:rPr>
                <w:szCs w:val="21"/>
              </w:rPr>
            </w:pPr>
            <w:r>
              <w:rPr>
                <w:rFonts w:hint="eastAsia"/>
                <w:szCs w:val="21"/>
              </w:rPr>
              <w:t>C</w:t>
            </w:r>
            <w:r>
              <w:rPr>
                <w:szCs w:val="21"/>
              </w:rPr>
              <w:t>3841</w:t>
            </w:r>
          </w:p>
          <w:p>
            <w:pPr>
              <w:adjustRightInd w:val="0"/>
              <w:snapToGrid w:val="0"/>
              <w:spacing w:line="240" w:lineRule="auto"/>
              <w:ind w:firstLine="0" w:firstLineChars="0"/>
              <w:jc w:val="center"/>
              <w:rPr>
                <w:szCs w:val="21"/>
              </w:rPr>
            </w:pPr>
            <w:r>
              <w:rPr>
                <w:rFonts w:hint="eastAsia"/>
                <w:szCs w:val="21"/>
              </w:rPr>
              <w:t>锂离子电池制造</w:t>
            </w:r>
          </w:p>
        </w:tc>
        <w:tc>
          <w:tcPr>
            <w:tcW w:w="2212" w:type="dxa"/>
            <w:vAlign w:val="center"/>
          </w:tcPr>
          <w:p>
            <w:pPr>
              <w:adjustRightInd w:val="0"/>
              <w:snapToGrid w:val="0"/>
              <w:spacing w:line="240" w:lineRule="auto"/>
              <w:ind w:firstLine="0" w:firstLineChars="0"/>
              <w:jc w:val="center"/>
              <w:rPr>
                <w:szCs w:val="21"/>
              </w:rPr>
            </w:pPr>
            <w:bookmarkStart w:id="2" w:name="_Hlk49843745"/>
            <w:r>
              <w:rPr>
                <w:szCs w:val="21"/>
              </w:rPr>
              <w:t>建设项目</w:t>
            </w:r>
          </w:p>
          <w:p>
            <w:pPr>
              <w:adjustRightInd w:val="0"/>
              <w:snapToGrid w:val="0"/>
              <w:spacing w:line="240" w:lineRule="auto"/>
              <w:ind w:firstLine="0" w:firstLineChars="0"/>
              <w:jc w:val="center"/>
              <w:rPr>
                <w:szCs w:val="21"/>
              </w:rPr>
            </w:pPr>
            <w:r>
              <w:rPr>
                <w:szCs w:val="21"/>
              </w:rPr>
              <w:t>行业类别</w:t>
            </w:r>
            <w:bookmarkEnd w:id="2"/>
          </w:p>
        </w:tc>
        <w:tc>
          <w:tcPr>
            <w:tcW w:w="2639" w:type="dxa"/>
            <w:vAlign w:val="center"/>
          </w:tcPr>
          <w:p>
            <w:pPr>
              <w:adjustRightInd w:val="0"/>
              <w:snapToGrid w:val="0"/>
              <w:spacing w:line="240" w:lineRule="auto"/>
              <w:ind w:firstLine="0" w:firstLineChars="0"/>
              <w:rPr>
                <w:szCs w:val="21"/>
              </w:rPr>
            </w:pPr>
            <w:r>
              <w:rPr>
                <w:rFonts w:hint="eastAsia"/>
                <w:szCs w:val="21"/>
              </w:rPr>
              <w:t>三十五、电气机械和器材制造业3</w:t>
            </w:r>
            <w:r>
              <w:rPr>
                <w:szCs w:val="21"/>
              </w:rPr>
              <w:t>8</w:t>
            </w:r>
            <w:r>
              <w:rPr>
                <w:rFonts w:hint="eastAsia"/>
                <w:szCs w:val="21"/>
              </w:rPr>
              <w:t>-</w:t>
            </w:r>
            <w:r>
              <w:rPr>
                <w:szCs w:val="21"/>
              </w:rPr>
              <w:t>77</w:t>
            </w:r>
            <w:r>
              <w:rPr>
                <w:rFonts w:hint="eastAsia"/>
                <w:szCs w:val="21"/>
              </w:rPr>
              <w:t>、电池制造3</w:t>
            </w:r>
            <w:r>
              <w:rPr>
                <w:szCs w:val="21"/>
              </w:rPr>
              <w:t>84</w:t>
            </w:r>
            <w:r>
              <w:rPr>
                <w:rFonts w:hint="eastAsia"/>
                <w:szCs w:val="21"/>
              </w:rPr>
              <w:t>-其他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382" w:type="dxa"/>
            <w:tcMar>
              <w:top w:w="16" w:type="dxa"/>
              <w:left w:w="16" w:type="dxa"/>
              <w:right w:w="16" w:type="dxa"/>
            </w:tcMar>
            <w:vAlign w:val="center"/>
          </w:tcPr>
          <w:p>
            <w:pPr>
              <w:adjustRightInd w:val="0"/>
              <w:snapToGrid w:val="0"/>
              <w:spacing w:line="240" w:lineRule="auto"/>
              <w:ind w:firstLine="0" w:firstLineChars="0"/>
              <w:jc w:val="center"/>
              <w:rPr>
                <w:szCs w:val="21"/>
              </w:rPr>
            </w:pPr>
            <w:r>
              <w:rPr>
                <w:szCs w:val="21"/>
              </w:rPr>
              <w:t>建设性质</w:t>
            </w:r>
          </w:p>
        </w:tc>
        <w:tc>
          <w:tcPr>
            <w:tcW w:w="1637" w:type="dxa"/>
            <w:vAlign w:val="center"/>
          </w:tcPr>
          <w:p>
            <w:pPr>
              <w:spacing w:line="240" w:lineRule="auto"/>
              <w:ind w:firstLine="0" w:firstLineChars="0"/>
              <w:jc w:val="left"/>
              <w:rPr>
                <w:szCs w:val="21"/>
              </w:rPr>
            </w:pPr>
            <w:r>
              <w:rPr>
                <w:szCs w:val="21"/>
              </w:rPr>
              <mc:AlternateContent>
                <mc:Choice Requires="wps">
                  <w:drawing>
                    <wp:anchor distT="0" distB="0" distL="114300" distR="114300" simplePos="0" relativeHeight="251659264" behindDoc="0" locked="0" layoutInCell="1" allowOverlap="1">
                      <wp:simplePos x="0" y="0"/>
                      <wp:positionH relativeFrom="column">
                        <wp:posOffset>-455930</wp:posOffset>
                      </wp:positionH>
                      <wp:positionV relativeFrom="paragraph">
                        <wp:posOffset>-116840</wp:posOffset>
                      </wp:positionV>
                      <wp:extent cx="604520" cy="400685"/>
                      <wp:effectExtent l="0" t="0" r="0" b="0"/>
                      <wp:wrapNone/>
                      <wp:docPr id="1" name="文本框 1"/>
                      <wp:cNvGraphicFramePr/>
                      <a:graphic xmlns:a="http://schemas.openxmlformats.org/drawingml/2006/main">
                        <a:graphicData uri="http://schemas.microsoft.com/office/word/2010/wordprocessingShape">
                          <wps:wsp>
                            <wps:cNvSpPr txBox="1"/>
                            <wps:spPr>
                              <a:xfrm>
                                <a:off x="0" y="0"/>
                                <a:ext cx="604520" cy="400685"/>
                              </a:xfrm>
                              <a:prstGeom prst="rect">
                                <a:avLst/>
                              </a:prstGeom>
                              <a:noFill/>
                              <a:ln w="6350">
                                <a:noFill/>
                              </a:ln>
                            </wps:spPr>
                            <wps:txbx>
                              <w:txbxContent>
                                <w:p>
                                  <w:pPr>
                                    <w:ind w:firstLine="480"/>
                                  </w:pP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9pt;margin-top:-9.2pt;height:31.55pt;width:47.6pt;z-index:251659264;mso-width-relative:page;mso-height-relative:page;" filled="f" stroked="f" coordsize="21600,21600" o:gfxdata="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yKtER2wAAAAkBAAAPAAAAAAAAAAEAIAAAACIAAABkcnMv&#10;ZG93bnJldi54bWxQSwECFAAUAAAACACHTuJA2m+y1jkCAABlBAAADgAAAAAAAAABACAAAAAqAQAA&#10;ZHJzL2Uyb0RvYy54bWxQSwUGAAAAAAYABgBZAQAA1QUAAAAA&#10;">
                      <v:fill on="f" focussize="0,0"/>
                      <v:stroke on="f" weight="0.5pt"/>
                      <v:imagedata o:title=""/>
                      <o:lock v:ext="edit" aspectratio="f"/>
                      <v:textbox>
                        <w:txbxContent>
                          <w:p>
                            <w:pPr>
                              <w:ind w:firstLine="480"/>
                            </w:pPr>
                            <w:r>
                              <w:rPr>
                                <w:rFonts w:hint="eastAsia"/>
                              </w:rPr>
                              <w:t>√</w:t>
                            </w:r>
                          </w:p>
                        </w:txbxContent>
                      </v:textbox>
                    </v:shape>
                  </w:pict>
                </mc:Fallback>
              </mc:AlternateContent>
            </w:r>
            <w:r>
              <w:rPr>
                <w:szCs w:val="21"/>
              </w:rPr>
              <w:t>□新建（迁建）</w:t>
            </w:r>
          </w:p>
          <w:p>
            <w:pPr>
              <w:spacing w:line="240" w:lineRule="auto"/>
              <w:ind w:firstLine="0" w:firstLineChars="0"/>
              <w:jc w:val="left"/>
              <w:rPr>
                <w:szCs w:val="21"/>
              </w:rPr>
            </w:pPr>
            <w:r>
              <w:rPr>
                <w:szCs w:val="21"/>
              </w:rPr>
              <w:t>□改建</w:t>
            </w:r>
          </w:p>
          <w:p>
            <w:pPr>
              <w:spacing w:line="240" w:lineRule="auto"/>
              <w:ind w:firstLine="0" w:firstLineChars="0"/>
              <w:jc w:val="left"/>
              <w:rPr>
                <w:szCs w:val="21"/>
              </w:rPr>
            </w:pPr>
            <w:r>
              <w:rPr>
                <w:szCs w:val="21"/>
              </w:rPr>
              <w:t>□扩建</w:t>
            </w:r>
          </w:p>
          <w:p>
            <w:pPr>
              <w:spacing w:line="240" w:lineRule="auto"/>
              <w:ind w:firstLine="0" w:firstLineChars="0"/>
              <w:jc w:val="left"/>
              <w:rPr>
                <w:szCs w:val="21"/>
              </w:rPr>
            </w:pPr>
            <w:r>
              <w:rPr>
                <w:szCs w:val="21"/>
              </w:rPr>
              <w:t>□技术改造</w:t>
            </w:r>
          </w:p>
        </w:tc>
        <w:tc>
          <w:tcPr>
            <w:tcW w:w="2212" w:type="dxa"/>
            <w:vAlign w:val="center"/>
          </w:tcPr>
          <w:p>
            <w:pPr>
              <w:adjustRightInd w:val="0"/>
              <w:snapToGrid w:val="0"/>
              <w:spacing w:line="240" w:lineRule="auto"/>
              <w:ind w:firstLine="0" w:firstLineChars="0"/>
              <w:jc w:val="center"/>
              <w:rPr>
                <w:szCs w:val="21"/>
              </w:rPr>
            </w:pPr>
            <w:r>
              <w:rPr>
                <w:szCs w:val="21"/>
              </w:rPr>
              <mc:AlternateContent>
                <mc:Choice Requires="wps">
                  <w:drawing>
                    <wp:anchor distT="0" distB="0" distL="114300" distR="114300" simplePos="0" relativeHeight="251660288" behindDoc="0" locked="0" layoutInCell="1" allowOverlap="1">
                      <wp:simplePos x="0" y="0"/>
                      <wp:positionH relativeFrom="column">
                        <wp:posOffset>984885</wp:posOffset>
                      </wp:positionH>
                      <wp:positionV relativeFrom="paragraph">
                        <wp:posOffset>-398145</wp:posOffset>
                      </wp:positionV>
                      <wp:extent cx="546100" cy="485140"/>
                      <wp:effectExtent l="0" t="0" r="0" b="0"/>
                      <wp:wrapNone/>
                      <wp:docPr id="2" name="文本框 2"/>
                      <wp:cNvGraphicFramePr/>
                      <a:graphic xmlns:a="http://schemas.openxmlformats.org/drawingml/2006/main">
                        <a:graphicData uri="http://schemas.microsoft.com/office/word/2010/wordprocessingShape">
                          <wps:wsp>
                            <wps:cNvSpPr txBox="1"/>
                            <wps:spPr>
                              <a:xfrm>
                                <a:off x="0" y="0"/>
                                <a:ext cx="546100" cy="485140"/>
                              </a:xfrm>
                              <a:prstGeom prst="rect">
                                <a:avLst/>
                              </a:prstGeom>
                              <a:noFill/>
                              <a:ln w="6350">
                                <a:noFill/>
                              </a:ln>
                            </wps:spPr>
                            <wps:txbx>
                              <w:txbxContent>
                                <w:p>
                                  <w:pPr>
                                    <w:ind w:firstLine="480"/>
                                  </w:pP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7.55pt;margin-top:-31.35pt;height:38.2pt;width:43pt;z-index:251660288;mso-width-relative:page;mso-height-relative:page;" filled="f" stroked="f" coordsize="21600,21600" o:gfxdata="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7yoWLaAAAACgEAAA8AAAAAAAAAAQAgAAAAIgAAAGRy&#10;cy9kb3ducmV2LnhtbFBLAQIUABQAAAAIAIdO4kC1f6/JPAIAAGUEAAAOAAAAAAAAAAEAIAAAACkB&#10;AABkcnMvZTJvRG9jLnhtbFBLBQYAAAAABgAGAFkBAADXBQAAAAA=&#10;">
                      <v:fill on="f" focussize="0,0"/>
                      <v:stroke on="f" weight="0.5pt"/>
                      <v:imagedata o:title=""/>
                      <o:lock v:ext="edit" aspectratio="f"/>
                      <v:textbox>
                        <w:txbxContent>
                          <w:p>
                            <w:pPr>
                              <w:ind w:firstLine="480"/>
                            </w:pPr>
                            <w:r>
                              <w:rPr>
                                <w:rFonts w:hint="eastAsia"/>
                              </w:rPr>
                              <w:t>√</w:t>
                            </w:r>
                          </w:p>
                        </w:txbxContent>
                      </v:textbox>
                    </v:shape>
                  </w:pict>
                </mc:Fallback>
              </mc:AlternateContent>
            </w:r>
            <w:r>
              <w:rPr>
                <w:szCs w:val="21"/>
              </w:rPr>
              <w:t>建设项目</w:t>
            </w:r>
          </w:p>
          <w:p>
            <w:pPr>
              <w:adjustRightInd w:val="0"/>
              <w:snapToGrid w:val="0"/>
              <w:spacing w:line="240" w:lineRule="auto"/>
              <w:ind w:firstLine="0" w:firstLineChars="0"/>
              <w:jc w:val="center"/>
              <w:rPr>
                <w:szCs w:val="21"/>
              </w:rPr>
            </w:pPr>
            <w:r>
              <w:rPr>
                <w:szCs w:val="21"/>
              </w:rPr>
              <w:t>申报情形</w:t>
            </w:r>
          </w:p>
        </w:tc>
        <w:tc>
          <w:tcPr>
            <w:tcW w:w="2639" w:type="dxa"/>
            <w:vAlign w:val="center"/>
          </w:tcPr>
          <w:p>
            <w:pPr>
              <w:spacing w:line="240" w:lineRule="auto"/>
              <w:ind w:firstLine="0" w:firstLineChars="0"/>
              <w:jc w:val="left"/>
              <w:rPr>
                <w:szCs w:val="21"/>
              </w:rPr>
            </w:pPr>
            <w:r>
              <w:rPr>
                <w:szCs w:val="21"/>
              </w:rPr>
              <w:sym w:font="Wingdings 2" w:char="00A3"/>
            </w:r>
            <w:r>
              <w:rPr>
                <w:szCs w:val="21"/>
              </w:rPr>
              <w:t xml:space="preserve">首次申报项目             </w:t>
            </w:r>
          </w:p>
          <w:p>
            <w:pPr>
              <w:spacing w:line="240" w:lineRule="auto"/>
              <w:ind w:firstLine="0" w:firstLineChars="0"/>
              <w:jc w:val="left"/>
              <w:rPr>
                <w:szCs w:val="21"/>
              </w:rPr>
            </w:pPr>
            <w:r>
              <w:rPr>
                <w:szCs w:val="21"/>
              </w:rPr>
              <w:t>□不予批准后再次申报项目</w:t>
            </w:r>
          </w:p>
          <w:p>
            <w:pPr>
              <w:spacing w:line="240" w:lineRule="auto"/>
              <w:ind w:firstLine="0" w:firstLineChars="0"/>
              <w:jc w:val="left"/>
              <w:rPr>
                <w:szCs w:val="21"/>
              </w:rPr>
            </w:pPr>
            <w:r>
              <w:rPr>
                <w:szCs w:val="21"/>
              </w:rPr>
              <w:t xml:space="preserve">□超五年重新审核项目     </w:t>
            </w:r>
          </w:p>
          <w:p>
            <w:pPr>
              <w:spacing w:line="240" w:lineRule="auto"/>
              <w:ind w:firstLine="0" w:firstLineChars="0"/>
              <w:jc w:val="left"/>
              <w:rPr>
                <w:szCs w:val="21"/>
              </w:rPr>
            </w:pPr>
            <w:r>
              <w:rPr>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382" w:type="dxa"/>
            <w:tcMar>
              <w:top w:w="16" w:type="dxa"/>
              <w:left w:w="16" w:type="dxa"/>
              <w:right w:w="16" w:type="dxa"/>
            </w:tcMar>
            <w:vAlign w:val="center"/>
          </w:tcPr>
          <w:p>
            <w:pPr>
              <w:adjustRightInd w:val="0"/>
              <w:snapToGrid w:val="0"/>
              <w:spacing w:line="240" w:lineRule="auto"/>
              <w:ind w:firstLine="0" w:firstLineChars="0"/>
              <w:jc w:val="center"/>
              <w:rPr>
                <w:szCs w:val="21"/>
              </w:rPr>
            </w:pPr>
            <w:r>
              <w:rPr>
                <w:szCs w:val="21"/>
              </w:rPr>
              <w:t>项目审批（核准/</w:t>
            </w:r>
          </w:p>
          <w:p>
            <w:pPr>
              <w:adjustRightInd w:val="0"/>
              <w:snapToGrid w:val="0"/>
              <w:spacing w:line="240" w:lineRule="auto"/>
              <w:ind w:firstLine="0" w:firstLineChars="0"/>
              <w:jc w:val="center"/>
              <w:rPr>
                <w:szCs w:val="21"/>
              </w:rPr>
            </w:pPr>
            <w:r>
              <w:rPr>
                <w:szCs w:val="21"/>
              </w:rPr>
              <w:t>备案）部门（选填）</w:t>
            </w:r>
          </w:p>
        </w:tc>
        <w:tc>
          <w:tcPr>
            <w:tcW w:w="1637" w:type="dxa"/>
            <w:vAlign w:val="center"/>
          </w:tcPr>
          <w:p>
            <w:pPr>
              <w:adjustRightInd w:val="0"/>
              <w:snapToGrid w:val="0"/>
              <w:spacing w:line="240" w:lineRule="auto"/>
              <w:ind w:firstLine="0" w:firstLineChars="0"/>
              <w:jc w:val="center"/>
              <w:rPr>
                <w:szCs w:val="21"/>
              </w:rPr>
            </w:pPr>
            <w:r>
              <w:rPr>
                <w:rFonts w:hint="eastAsia"/>
                <w:szCs w:val="21"/>
              </w:rPr>
              <w:t>永州经济技术开发区经济发展局</w:t>
            </w:r>
          </w:p>
        </w:tc>
        <w:tc>
          <w:tcPr>
            <w:tcW w:w="2212" w:type="dxa"/>
            <w:vAlign w:val="center"/>
          </w:tcPr>
          <w:p>
            <w:pPr>
              <w:adjustRightInd w:val="0"/>
              <w:snapToGrid w:val="0"/>
              <w:spacing w:line="240" w:lineRule="auto"/>
              <w:ind w:firstLine="0" w:firstLineChars="0"/>
              <w:jc w:val="center"/>
              <w:rPr>
                <w:szCs w:val="21"/>
              </w:rPr>
            </w:pPr>
            <w:r>
              <w:rPr>
                <w:szCs w:val="21"/>
              </w:rPr>
              <w:t>项目审批（核准/</w:t>
            </w:r>
          </w:p>
          <w:p>
            <w:pPr>
              <w:adjustRightInd w:val="0"/>
              <w:snapToGrid w:val="0"/>
              <w:spacing w:line="240" w:lineRule="auto"/>
              <w:ind w:firstLine="0" w:firstLineChars="0"/>
              <w:jc w:val="center"/>
              <w:rPr>
                <w:szCs w:val="21"/>
              </w:rPr>
            </w:pPr>
            <w:r>
              <w:rPr>
                <w:szCs w:val="21"/>
              </w:rPr>
              <w:t>备案）文号（选填）</w:t>
            </w:r>
          </w:p>
        </w:tc>
        <w:tc>
          <w:tcPr>
            <w:tcW w:w="2639" w:type="dxa"/>
            <w:vAlign w:val="center"/>
          </w:tcPr>
          <w:p>
            <w:pPr>
              <w:adjustRightInd w:val="0"/>
              <w:snapToGrid w:val="0"/>
              <w:spacing w:line="240" w:lineRule="auto"/>
              <w:ind w:firstLine="0" w:firstLineChars="0"/>
              <w:jc w:val="center"/>
              <w:rPr>
                <w:szCs w:val="21"/>
              </w:rPr>
            </w:pPr>
            <w:r>
              <w:rPr>
                <w:rFonts w:hint="eastAsia"/>
                <w:szCs w:val="21"/>
              </w:rPr>
              <w:t>永经开经发备字</w:t>
            </w:r>
            <w:r>
              <w:rPr>
                <w:szCs w:val="21"/>
              </w:rPr>
              <w:t>[2020]43号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spacing w:line="240" w:lineRule="auto"/>
              <w:ind w:firstLine="0" w:firstLineChars="0"/>
              <w:jc w:val="center"/>
              <w:rPr>
                <w:szCs w:val="21"/>
              </w:rPr>
            </w:pPr>
            <w:r>
              <w:rPr>
                <w:szCs w:val="21"/>
              </w:rPr>
              <w:t>总投资（万元）</w:t>
            </w:r>
          </w:p>
        </w:tc>
        <w:tc>
          <w:tcPr>
            <w:tcW w:w="1637" w:type="dxa"/>
            <w:vAlign w:val="center"/>
          </w:tcPr>
          <w:p>
            <w:pPr>
              <w:adjustRightInd w:val="0"/>
              <w:snapToGrid w:val="0"/>
              <w:spacing w:line="240" w:lineRule="auto"/>
              <w:ind w:firstLine="0" w:firstLineChars="0"/>
              <w:jc w:val="center"/>
              <w:rPr>
                <w:szCs w:val="21"/>
              </w:rPr>
            </w:pPr>
            <w:r>
              <w:rPr>
                <w:szCs w:val="21"/>
              </w:rPr>
              <w:t>15000</w:t>
            </w:r>
          </w:p>
        </w:tc>
        <w:tc>
          <w:tcPr>
            <w:tcW w:w="2212" w:type="dxa"/>
            <w:tcMar>
              <w:top w:w="16" w:type="dxa"/>
              <w:left w:w="16" w:type="dxa"/>
              <w:right w:w="16" w:type="dxa"/>
            </w:tcMar>
            <w:vAlign w:val="center"/>
          </w:tcPr>
          <w:p>
            <w:pPr>
              <w:adjustRightInd w:val="0"/>
              <w:snapToGrid w:val="0"/>
              <w:spacing w:line="240" w:lineRule="auto"/>
              <w:ind w:firstLine="0" w:firstLineChars="0"/>
              <w:jc w:val="center"/>
              <w:rPr>
                <w:szCs w:val="21"/>
              </w:rPr>
            </w:pPr>
            <w:r>
              <w:rPr>
                <w:szCs w:val="21"/>
              </w:rPr>
              <w:t>环保投资（万元）</w:t>
            </w:r>
          </w:p>
        </w:tc>
        <w:tc>
          <w:tcPr>
            <w:tcW w:w="2639" w:type="dxa"/>
            <w:vAlign w:val="center"/>
          </w:tcPr>
          <w:p>
            <w:pPr>
              <w:adjustRightInd w:val="0"/>
              <w:snapToGrid w:val="0"/>
              <w:spacing w:line="240" w:lineRule="auto"/>
              <w:ind w:firstLine="0" w:firstLineChars="0"/>
              <w:jc w:val="center"/>
              <w:rPr>
                <w:szCs w:val="21"/>
              </w:rPr>
            </w:pPr>
            <w:r>
              <w:rPr>
                <w:rFonts w:hint="eastAsia"/>
                <w:szCs w:val="21"/>
              </w:rPr>
              <w:t>1</w:t>
            </w:r>
            <w:r>
              <w:rPr>
                <w:szCs w:val="21"/>
              </w:rPr>
              <w:t>31.2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spacing w:line="240" w:lineRule="auto"/>
              <w:ind w:firstLine="0" w:firstLineChars="0"/>
              <w:jc w:val="center"/>
              <w:rPr>
                <w:szCs w:val="21"/>
              </w:rPr>
            </w:pPr>
            <w:r>
              <w:rPr>
                <w:szCs w:val="21"/>
              </w:rPr>
              <w:t>环保投资占比（%）</w:t>
            </w:r>
          </w:p>
        </w:tc>
        <w:tc>
          <w:tcPr>
            <w:tcW w:w="1637" w:type="dxa"/>
            <w:vAlign w:val="bottom"/>
          </w:tcPr>
          <w:p>
            <w:pPr>
              <w:adjustRightInd w:val="0"/>
              <w:snapToGrid w:val="0"/>
              <w:spacing w:line="240" w:lineRule="auto"/>
              <w:ind w:firstLine="0" w:firstLineChars="0"/>
              <w:jc w:val="center"/>
              <w:rPr>
                <w:szCs w:val="21"/>
              </w:rPr>
            </w:pPr>
            <w:r>
              <w:rPr>
                <w:szCs w:val="21"/>
              </w:rPr>
              <mc:AlternateContent>
                <mc:Choice Requires="wps">
                  <w:drawing>
                    <wp:anchor distT="0" distB="0" distL="114300" distR="114300" simplePos="0" relativeHeight="251661312" behindDoc="0" locked="0" layoutInCell="1" allowOverlap="1">
                      <wp:simplePos x="0" y="0"/>
                      <wp:positionH relativeFrom="column">
                        <wp:posOffset>-93980</wp:posOffset>
                      </wp:positionH>
                      <wp:positionV relativeFrom="paragraph">
                        <wp:posOffset>276225</wp:posOffset>
                      </wp:positionV>
                      <wp:extent cx="546100" cy="241300"/>
                      <wp:effectExtent l="0" t="0" r="0" b="6350"/>
                      <wp:wrapNone/>
                      <wp:docPr id="3" name="文本框 3"/>
                      <wp:cNvGraphicFramePr/>
                      <a:graphic xmlns:a="http://schemas.openxmlformats.org/drawingml/2006/main">
                        <a:graphicData uri="http://schemas.microsoft.com/office/word/2010/wordprocessingShape">
                          <wps:wsp>
                            <wps:cNvSpPr txBox="1"/>
                            <wps:spPr>
                              <a:xfrm>
                                <a:off x="0" y="0"/>
                                <a:ext cx="546100" cy="241300"/>
                              </a:xfrm>
                              <a:prstGeom prst="rect">
                                <a:avLst/>
                              </a:prstGeom>
                              <a:noFill/>
                              <a:ln w="6350">
                                <a:noFill/>
                              </a:ln>
                            </wps:spPr>
                            <wps:txbx>
                              <w:txbxContent>
                                <w:p>
                                  <w:pPr>
                                    <w:ind w:firstLine="480"/>
                                  </w:pP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4pt;margin-top:21.75pt;height:19pt;width:43pt;z-index:251661312;mso-width-relative:page;mso-height-relative:page;" filled="f" stroked="f" coordsize="21600,21600" o:gfxdata="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yUAFd2gAAAAgBAAAPAAAAAAAAAAEAIAAAACIAAABkcnMv&#10;ZG93bnJldi54bWxQSwECFAAUAAAACACHTuJALlZCIDoCAABlBAAADgAAAAAAAAABACAAAAApAQAA&#10;ZHJzL2Uyb0RvYy54bWxQSwUGAAAAAAYABgBZAQAA1QUAAAAA&#10;">
                      <v:fill on="f" focussize="0,0"/>
                      <v:stroke on="f" weight="0.5pt"/>
                      <v:imagedata o:title=""/>
                      <o:lock v:ext="edit" aspectratio="f"/>
                      <v:textbox>
                        <w:txbxContent>
                          <w:p>
                            <w:pPr>
                              <w:ind w:firstLine="480"/>
                            </w:pPr>
                            <w:r>
                              <w:rPr>
                                <w:rFonts w:hint="eastAsia"/>
                              </w:rPr>
                              <w:t>√</w:t>
                            </w:r>
                          </w:p>
                        </w:txbxContent>
                      </v:textbox>
                    </v:shape>
                  </w:pict>
                </mc:Fallback>
              </mc:AlternateContent>
            </w:r>
            <w:r>
              <w:rPr>
                <w:rFonts w:hint="eastAsia"/>
                <w:szCs w:val="21"/>
              </w:rPr>
              <w:t>0</w:t>
            </w:r>
            <w:r>
              <w:rPr>
                <w:szCs w:val="21"/>
              </w:rPr>
              <w:t>.87</w:t>
            </w:r>
          </w:p>
        </w:tc>
        <w:tc>
          <w:tcPr>
            <w:tcW w:w="2212" w:type="dxa"/>
            <w:tcMar>
              <w:top w:w="16" w:type="dxa"/>
              <w:left w:w="16" w:type="dxa"/>
              <w:right w:w="16" w:type="dxa"/>
            </w:tcMar>
            <w:vAlign w:val="center"/>
          </w:tcPr>
          <w:p>
            <w:pPr>
              <w:adjustRightInd w:val="0"/>
              <w:snapToGrid w:val="0"/>
              <w:spacing w:line="240" w:lineRule="auto"/>
              <w:ind w:firstLine="0" w:firstLineChars="0"/>
              <w:jc w:val="center"/>
              <w:rPr>
                <w:szCs w:val="21"/>
              </w:rPr>
            </w:pPr>
            <w:r>
              <w:rPr>
                <w:szCs w:val="21"/>
              </w:rPr>
              <w:t>施工工期</w:t>
            </w:r>
          </w:p>
        </w:tc>
        <w:tc>
          <w:tcPr>
            <w:tcW w:w="2639" w:type="dxa"/>
            <w:vAlign w:val="center"/>
          </w:tcPr>
          <w:p>
            <w:pPr>
              <w:adjustRightInd w:val="0"/>
              <w:snapToGrid w:val="0"/>
              <w:spacing w:line="240" w:lineRule="auto"/>
              <w:ind w:firstLine="0" w:firstLineChars="0"/>
              <w:jc w:val="center"/>
              <w:rPr>
                <w:szCs w:val="21"/>
              </w:rPr>
            </w:pPr>
            <w:r>
              <w:rPr>
                <w:szCs w:val="21"/>
              </w:rPr>
              <w:t>12个月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382" w:type="dxa"/>
            <w:tcMar>
              <w:top w:w="16" w:type="dxa"/>
              <w:left w:w="16" w:type="dxa"/>
              <w:right w:w="16" w:type="dxa"/>
            </w:tcMar>
            <w:vAlign w:val="center"/>
          </w:tcPr>
          <w:p>
            <w:pPr>
              <w:adjustRightInd w:val="0"/>
              <w:snapToGrid w:val="0"/>
              <w:spacing w:line="240" w:lineRule="auto"/>
              <w:ind w:firstLine="0" w:firstLineChars="0"/>
              <w:jc w:val="center"/>
              <w:rPr>
                <w:szCs w:val="21"/>
              </w:rPr>
            </w:pPr>
            <w:r>
              <w:rPr>
                <w:szCs w:val="21"/>
              </w:rPr>
              <w:t>是否开工建设</w:t>
            </w:r>
          </w:p>
        </w:tc>
        <w:tc>
          <w:tcPr>
            <w:tcW w:w="1637" w:type="dxa"/>
            <w:vAlign w:val="center"/>
          </w:tcPr>
          <w:p>
            <w:pPr>
              <w:adjustRightInd w:val="0"/>
              <w:snapToGrid w:val="0"/>
              <w:spacing w:line="240" w:lineRule="auto"/>
              <w:ind w:firstLine="0" w:firstLineChars="0"/>
              <w:rPr>
                <w:szCs w:val="21"/>
              </w:rPr>
            </w:pPr>
            <w:r>
              <w:rPr>
                <w:szCs w:val="21"/>
              </w:rPr>
              <w:sym w:font="Wingdings 2" w:char="00A3"/>
            </w:r>
            <w:r>
              <w:rPr>
                <w:szCs w:val="21"/>
              </w:rPr>
              <w:t>否</w:t>
            </w:r>
          </w:p>
          <w:p>
            <w:pPr>
              <w:adjustRightInd w:val="0"/>
              <w:snapToGrid w:val="0"/>
              <w:spacing w:line="240" w:lineRule="auto"/>
              <w:ind w:firstLine="0" w:firstLineChars="0"/>
              <w:rPr>
                <w:szCs w:val="21"/>
              </w:rPr>
            </w:pPr>
            <w:r>
              <w:rPr>
                <w:szCs w:val="21"/>
              </w:rPr>
              <w:sym w:font="Wingdings 2" w:char="00A3"/>
            </w:r>
            <w:r>
              <w:rPr>
                <w:szCs w:val="21"/>
              </w:rPr>
              <w:t>是：</w:t>
            </w:r>
            <w:r>
              <w:rPr>
                <w:szCs w:val="21"/>
                <w:u w:val="single"/>
              </w:rPr>
              <w:t xml:space="preserve">             </w:t>
            </w:r>
          </w:p>
        </w:tc>
        <w:tc>
          <w:tcPr>
            <w:tcW w:w="2212" w:type="dxa"/>
            <w:tcMar>
              <w:top w:w="16" w:type="dxa"/>
              <w:left w:w="16" w:type="dxa"/>
              <w:right w:w="16" w:type="dxa"/>
            </w:tcMar>
            <w:vAlign w:val="center"/>
          </w:tcPr>
          <w:p>
            <w:pPr>
              <w:adjustRightInd w:val="0"/>
              <w:snapToGrid w:val="0"/>
              <w:spacing w:line="240" w:lineRule="auto"/>
              <w:ind w:firstLine="0" w:firstLineChars="0"/>
              <w:jc w:val="center"/>
              <w:rPr>
                <w:spacing w:val="-6"/>
                <w:szCs w:val="21"/>
              </w:rPr>
            </w:pPr>
            <w:r>
              <w:rPr>
                <w:spacing w:val="-6"/>
                <w:szCs w:val="21"/>
              </w:rPr>
              <w:t>用地（用海）</w:t>
            </w:r>
          </w:p>
          <w:p>
            <w:pPr>
              <w:adjustRightInd w:val="0"/>
              <w:snapToGrid w:val="0"/>
              <w:spacing w:line="240" w:lineRule="auto"/>
              <w:ind w:firstLine="0" w:firstLineChars="0"/>
              <w:jc w:val="center"/>
              <w:rPr>
                <w:szCs w:val="21"/>
              </w:rPr>
            </w:pPr>
            <w:r>
              <w:rPr>
                <w:spacing w:val="-6"/>
                <w:szCs w:val="21"/>
              </w:rPr>
              <w:t>面积（m</w:t>
            </w:r>
            <w:r>
              <w:rPr>
                <w:spacing w:val="-6"/>
                <w:szCs w:val="21"/>
                <w:vertAlign w:val="superscript"/>
              </w:rPr>
              <w:t>2</w:t>
            </w:r>
            <w:r>
              <w:rPr>
                <w:spacing w:val="-6"/>
                <w:szCs w:val="21"/>
              </w:rPr>
              <w:t>）</w:t>
            </w:r>
          </w:p>
        </w:tc>
        <w:tc>
          <w:tcPr>
            <w:tcW w:w="2639" w:type="dxa"/>
            <w:vAlign w:val="center"/>
          </w:tcPr>
          <w:p>
            <w:pPr>
              <w:adjustRightInd w:val="0"/>
              <w:snapToGrid w:val="0"/>
              <w:spacing w:line="240" w:lineRule="auto"/>
              <w:ind w:firstLine="0" w:firstLineChars="0"/>
              <w:jc w:val="center"/>
              <w:rPr>
                <w:szCs w:val="21"/>
              </w:rPr>
            </w:pPr>
            <w:r>
              <w:rPr>
                <w:rFonts w:hint="eastAsia"/>
                <w:szCs w:val="21"/>
              </w:rPr>
              <w:t>建筑面积</w:t>
            </w:r>
            <w:r>
              <w:rPr>
                <w:szCs w:val="21"/>
              </w:rPr>
              <w:t>20000</w:t>
            </w:r>
            <w:r>
              <w:rPr>
                <w:rFonts w:hint="eastAsia"/>
                <w:szCs w:val="21"/>
              </w:rPr>
              <w:t>m</w:t>
            </w:r>
            <w:r>
              <w:rPr>
                <w:szCs w:val="21"/>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autoSpaceDE w:val="0"/>
              <w:autoSpaceDN w:val="0"/>
              <w:adjustRightInd w:val="0"/>
              <w:snapToGrid w:val="0"/>
              <w:ind w:firstLine="0" w:firstLineChars="0"/>
              <w:jc w:val="center"/>
              <w:rPr>
                <w:kern w:val="0"/>
                <w:szCs w:val="21"/>
              </w:rPr>
            </w:pPr>
            <w:r>
              <w:rPr>
                <w:kern w:val="0"/>
                <w:szCs w:val="21"/>
              </w:rPr>
              <w:t>专项评价设置情况</w:t>
            </w:r>
          </w:p>
        </w:tc>
        <w:tc>
          <w:tcPr>
            <w:tcW w:w="6488" w:type="dxa"/>
            <w:gridSpan w:val="3"/>
            <w:vAlign w:val="center"/>
          </w:tcPr>
          <w:p>
            <w:pPr>
              <w:autoSpaceDE w:val="0"/>
              <w:autoSpaceDN w:val="0"/>
              <w:adjustRightInd w:val="0"/>
              <w:snapToGrid w:val="0"/>
              <w:ind w:firstLine="0" w:firstLineChars="0"/>
              <w:jc w:val="center"/>
              <w:rPr>
                <w:kern w:val="0"/>
                <w:szCs w:val="21"/>
              </w:rPr>
            </w:pPr>
            <w:r>
              <w:rPr>
                <w:rFonts w:hint="eastAsia"/>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autoSpaceDE w:val="0"/>
              <w:autoSpaceDN w:val="0"/>
              <w:adjustRightInd w:val="0"/>
              <w:snapToGrid w:val="0"/>
              <w:ind w:firstLine="0" w:firstLineChars="0"/>
              <w:jc w:val="center"/>
              <w:rPr>
                <w:kern w:val="0"/>
                <w:szCs w:val="21"/>
              </w:rPr>
            </w:pPr>
            <w:r>
              <w:rPr>
                <w:szCs w:val="21"/>
              </w:rPr>
              <w:t>规划情况</w:t>
            </w:r>
          </w:p>
        </w:tc>
        <w:tc>
          <w:tcPr>
            <w:tcW w:w="6488" w:type="dxa"/>
            <w:gridSpan w:val="3"/>
            <w:vAlign w:val="center"/>
          </w:tcPr>
          <w:p>
            <w:pPr>
              <w:autoSpaceDE w:val="0"/>
              <w:autoSpaceDN w:val="0"/>
              <w:adjustRightInd w:val="0"/>
              <w:snapToGrid w:val="0"/>
              <w:ind w:firstLine="0" w:firstLineChars="0"/>
              <w:jc w:val="center"/>
              <w:rPr>
                <w:kern w:val="0"/>
                <w:szCs w:val="21"/>
              </w:rPr>
            </w:pPr>
            <w:r>
              <w:rPr>
                <w:rFonts w:hint="eastAsia"/>
                <w:kern w:val="0"/>
                <w:szCs w:val="21"/>
              </w:rPr>
              <w:t>《永州市经济技术开发区总体规划》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adjustRightInd w:val="0"/>
              <w:snapToGrid w:val="0"/>
              <w:ind w:firstLine="0" w:firstLineChars="0"/>
              <w:jc w:val="center"/>
              <w:rPr>
                <w:szCs w:val="21"/>
              </w:rPr>
            </w:pPr>
            <w:r>
              <w:rPr>
                <w:szCs w:val="21"/>
              </w:rPr>
              <w:t>规划环境影响</w:t>
            </w:r>
          </w:p>
          <w:p>
            <w:pPr>
              <w:adjustRightInd w:val="0"/>
              <w:snapToGrid w:val="0"/>
              <w:ind w:firstLine="0" w:firstLineChars="0"/>
              <w:jc w:val="center"/>
              <w:rPr>
                <w:kern w:val="0"/>
                <w:szCs w:val="21"/>
              </w:rPr>
            </w:pPr>
            <w:r>
              <w:rPr>
                <w:szCs w:val="21"/>
              </w:rPr>
              <w:t>评价情况</w:t>
            </w:r>
          </w:p>
        </w:tc>
        <w:tc>
          <w:tcPr>
            <w:tcW w:w="6488" w:type="dxa"/>
            <w:gridSpan w:val="3"/>
            <w:vAlign w:val="center"/>
          </w:tcPr>
          <w:p>
            <w:pPr>
              <w:autoSpaceDE w:val="0"/>
              <w:autoSpaceDN w:val="0"/>
              <w:adjustRightInd w:val="0"/>
              <w:snapToGrid w:val="0"/>
              <w:ind w:firstLine="0" w:firstLineChars="0"/>
              <w:jc w:val="center"/>
              <w:rPr>
                <w:kern w:val="0"/>
                <w:szCs w:val="21"/>
              </w:rPr>
            </w:pPr>
            <w:r>
              <w:rPr>
                <w:rFonts w:hint="eastAsia"/>
                <w:kern w:val="0"/>
                <w:szCs w:val="21"/>
              </w:rPr>
              <w:t>《永州市经济技术开发区环境影响报告书》；</w:t>
            </w:r>
            <w:r>
              <w:t>湘环评[2013]306号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autoSpaceDE w:val="0"/>
              <w:autoSpaceDN w:val="0"/>
              <w:adjustRightInd w:val="0"/>
              <w:snapToGrid w:val="0"/>
              <w:ind w:firstLine="0" w:firstLineChars="0"/>
              <w:jc w:val="center"/>
              <w:rPr>
                <w:kern w:val="0"/>
                <w:szCs w:val="21"/>
              </w:rPr>
            </w:pPr>
            <w:r>
              <w:rPr>
                <w:kern w:val="0"/>
                <w:szCs w:val="21"/>
              </w:rPr>
              <w:t>规划及规划环境</w:t>
            </w:r>
          </w:p>
          <w:p>
            <w:pPr>
              <w:autoSpaceDE w:val="0"/>
              <w:autoSpaceDN w:val="0"/>
              <w:adjustRightInd w:val="0"/>
              <w:snapToGrid w:val="0"/>
              <w:ind w:firstLine="0" w:firstLineChars="0"/>
              <w:jc w:val="center"/>
              <w:rPr>
                <w:kern w:val="0"/>
                <w:szCs w:val="21"/>
              </w:rPr>
            </w:pPr>
            <w:r>
              <w:rPr>
                <w:kern w:val="0"/>
                <w:szCs w:val="21"/>
              </w:rPr>
              <w:t>影响评价符合性分析</w:t>
            </w:r>
          </w:p>
        </w:tc>
        <w:tc>
          <w:tcPr>
            <w:tcW w:w="6488" w:type="dxa"/>
            <w:gridSpan w:val="3"/>
            <w:vAlign w:val="center"/>
          </w:tcPr>
          <w:p>
            <w:pPr>
              <w:ind w:firstLine="480"/>
            </w:pPr>
            <w:r>
              <w:t>《永州市经济技术开发区环境影响报告书》中明确了园区准入条件如下：</w:t>
            </w:r>
          </w:p>
          <w:p>
            <w:pPr>
              <w:ind w:firstLine="480"/>
            </w:pPr>
            <w:r>
              <w:rPr>
                <w:rFonts w:hint="eastAsia"/>
              </w:rPr>
              <w:t>a、</w:t>
            </w:r>
            <w:r>
              <w:t>园区准入原则</w:t>
            </w:r>
          </w:p>
          <w:p>
            <w:pPr>
              <w:ind w:firstLine="480"/>
            </w:pPr>
            <w:r>
              <w:rPr>
                <w:rFonts w:hint="eastAsia" w:ascii="宋体" w:hAnsi="宋体" w:cs="宋体"/>
              </w:rPr>
              <w:t>①</w:t>
            </w:r>
            <w:r>
              <w:t>符合国家产业政策；</w:t>
            </w:r>
          </w:p>
          <w:p>
            <w:pPr>
              <w:ind w:firstLine="480"/>
            </w:pPr>
            <w:r>
              <w:rPr>
                <w:rFonts w:hint="eastAsia" w:ascii="宋体" w:hAnsi="宋体" w:cs="宋体"/>
              </w:rPr>
              <w:t>②</w:t>
            </w:r>
            <w:r>
              <w:t>生产方法、生产工艺及设施装备必须符合国家技术政策要求，达到相应产业的国内清洁生产水平；</w:t>
            </w:r>
          </w:p>
          <w:p>
            <w:pPr>
              <w:ind w:firstLine="480"/>
            </w:pPr>
            <w:r>
              <w:rPr>
                <w:rFonts w:hint="eastAsia" w:ascii="宋体" w:hAnsi="宋体" w:cs="宋体"/>
              </w:rPr>
              <w:t>③</w:t>
            </w:r>
            <w:r>
              <w:t>符合经开区各工业园区产业规划；</w:t>
            </w:r>
          </w:p>
          <w:p>
            <w:pPr>
              <w:ind w:firstLine="480"/>
            </w:pPr>
            <w:r>
              <w:rPr>
                <w:rFonts w:hint="eastAsia" w:ascii="宋体" w:hAnsi="宋体" w:cs="宋体"/>
              </w:rPr>
              <w:t>④</w:t>
            </w:r>
            <w:r>
              <w:t>低能耗、低污染、且污染防治技术成熟、清洁生产水平高的项目；</w:t>
            </w:r>
          </w:p>
          <w:p>
            <w:pPr>
              <w:ind w:firstLine="480"/>
            </w:pPr>
            <w:r>
              <w:rPr>
                <w:rFonts w:hint="eastAsia" w:ascii="宋体" w:hAnsi="宋体" w:cs="宋体"/>
              </w:rPr>
              <w:t>⑤</w:t>
            </w:r>
            <w:r>
              <w:t>禁止“十八小”、“新五小”等污染企业或行业进入园区；</w:t>
            </w:r>
          </w:p>
          <w:p>
            <w:pPr>
              <w:ind w:firstLine="480"/>
            </w:pPr>
            <w:r>
              <w:rPr>
                <w:rFonts w:hint="eastAsia" w:ascii="宋体" w:hAnsi="宋体" w:cs="宋体"/>
              </w:rPr>
              <w:t>⑥</w:t>
            </w:r>
            <w:r>
              <w:t>对虽符合（1）~（4）项条款，但对产出的污染物无具体、妥善的污染防治措施，污染物排放满足不了园区总量控制要求，资源利用率、水重复利用率不符合清洁生产水平的，各企业废水经内部处理未能达《污水综合排放标准》（GB8978-1996）表1和表4中三级标准，同时必须达到下河线污水处理厂进水水质标准要求的企业一律不得入区。</w:t>
            </w:r>
          </w:p>
          <w:p>
            <w:pPr>
              <w:ind w:firstLine="480"/>
            </w:pPr>
            <w:r>
              <w:rPr>
                <w:rFonts w:hint="eastAsia"/>
              </w:rPr>
              <w:t>b</w:t>
            </w:r>
            <w:r>
              <w:t>、经开区准入与限制行业类型</w:t>
            </w:r>
          </w:p>
          <w:p>
            <w:pPr>
              <w:ind w:firstLine="480"/>
            </w:pPr>
            <w:r>
              <w:t>根据经开区的产业定位，结合《产业结构调整目录2011年本》（2013年修正）的相关规定，以及国家对工业企业建设的生产工艺、生产设备、污染物排放要求的相关规定，确定本经开区的企业引进的准入行业、条件见</w:t>
            </w:r>
            <w:r>
              <w:rPr>
                <w:rFonts w:hint="eastAsia"/>
              </w:rPr>
              <w:t>下</w:t>
            </w:r>
            <w:r>
              <w:t>表。</w:t>
            </w:r>
          </w:p>
          <w:p>
            <w:pPr>
              <w:pStyle w:val="24"/>
              <w:ind w:firstLine="480"/>
              <w:jc w:val="center"/>
              <w:rPr>
                <w:rFonts w:ascii="Times New Roman" w:hAnsi="Times New Roman" w:eastAsia="宋体" w:cs="Times New Roman"/>
                <w:sz w:val="24"/>
              </w:rPr>
            </w:pPr>
            <w:r>
              <w:rPr>
                <w:rFonts w:ascii="Times New Roman" w:hAnsi="Times New Roman" w:eastAsia="宋体" w:cs="Times New Roman"/>
                <w:sz w:val="24"/>
              </w:rPr>
              <w:t>表1-1经开区准入行业、条件一览表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5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Align w:val="center"/>
                </w:tcPr>
                <w:p>
                  <w:pPr>
                    <w:spacing w:line="240" w:lineRule="auto"/>
                    <w:ind w:firstLine="0" w:firstLineChars="0"/>
                    <w:jc w:val="center"/>
                    <w:rPr>
                      <w:sz w:val="21"/>
                      <w:szCs w:val="21"/>
                    </w:rPr>
                  </w:pPr>
                  <w:r>
                    <w:rPr>
                      <w:rFonts w:hint="eastAsia"/>
                      <w:sz w:val="21"/>
                      <w:szCs w:val="21"/>
                    </w:rPr>
                    <w:t>类型</w:t>
                  </w:r>
                </w:p>
              </w:tc>
              <w:tc>
                <w:tcPr>
                  <w:tcW w:w="4498" w:type="pct"/>
                  <w:vAlign w:val="center"/>
                </w:tcPr>
                <w:p>
                  <w:pPr>
                    <w:spacing w:line="240" w:lineRule="auto"/>
                    <w:ind w:firstLine="0" w:firstLineChars="0"/>
                    <w:jc w:val="center"/>
                    <w:rPr>
                      <w:sz w:val="21"/>
                      <w:szCs w:val="21"/>
                    </w:rPr>
                  </w:pPr>
                  <w:r>
                    <w:rPr>
                      <w:rFonts w:hint="eastAsia"/>
                      <w:sz w:val="21"/>
                      <w:szCs w:val="21"/>
                    </w:rPr>
                    <w:t>行业类别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Align w:val="center"/>
                </w:tcPr>
                <w:p>
                  <w:pPr>
                    <w:spacing w:line="240" w:lineRule="auto"/>
                    <w:ind w:firstLine="0" w:firstLineChars="0"/>
                    <w:jc w:val="center"/>
                    <w:rPr>
                      <w:sz w:val="21"/>
                      <w:szCs w:val="21"/>
                    </w:rPr>
                  </w:pPr>
                  <w:r>
                    <w:rPr>
                      <w:rFonts w:hint="eastAsia"/>
                      <w:sz w:val="21"/>
                      <w:szCs w:val="21"/>
                    </w:rPr>
                    <w:t>鼓励类</w:t>
                  </w:r>
                </w:p>
              </w:tc>
              <w:tc>
                <w:tcPr>
                  <w:tcW w:w="4498" w:type="pct"/>
                  <w:vAlign w:val="center"/>
                </w:tcPr>
                <w:p>
                  <w:pPr>
                    <w:spacing w:line="240" w:lineRule="auto"/>
                    <w:ind w:left="-60" w:leftChars="-25" w:right="-60" w:rightChars="-25" w:firstLine="0" w:firstLineChars="0"/>
                    <w:rPr>
                      <w:sz w:val="21"/>
                      <w:szCs w:val="21"/>
                    </w:rPr>
                  </w:pPr>
                  <w:r>
                    <w:rPr>
                      <w:rFonts w:hint="eastAsia"/>
                      <w:sz w:val="21"/>
                      <w:szCs w:val="21"/>
                    </w:rPr>
                    <w:t>凤凰工业园（经开区北部片区）：重点发展民族制药、特色食品产业，鼓励如中药饮片生产、中药材GMP生产行业，鼓励民族药物开发和</w:t>
                  </w:r>
                  <w:r>
                    <w:rPr>
                      <w:sz w:val="21"/>
                      <w:szCs w:val="21"/>
                    </w:rPr>
                    <w:t>生产等行业。</w:t>
                  </w:r>
                </w:p>
                <w:p>
                  <w:pPr>
                    <w:spacing w:line="240" w:lineRule="auto"/>
                    <w:ind w:left="-60" w:leftChars="-25" w:right="-60" w:rightChars="-25" w:firstLine="0" w:firstLineChars="0"/>
                    <w:rPr>
                      <w:sz w:val="21"/>
                      <w:szCs w:val="21"/>
                    </w:rPr>
                  </w:pPr>
                  <w:r>
                    <w:rPr>
                      <w:sz w:val="21"/>
                      <w:szCs w:val="21"/>
                    </w:rPr>
                    <w:t>冷水滩工业园（经开区北部片区）：主要发展电子信息、商贸物流等产业，鼓励如医疗电子、金融电子、航空航天仪器仪表电子。传感器电子等产品制造；药品物流配送（含冷链）技术应用和设施建设，药品物流质量安全控制技术服务等产业。</w:t>
                  </w:r>
                </w:p>
                <w:p>
                  <w:pPr>
                    <w:spacing w:line="240" w:lineRule="auto"/>
                    <w:ind w:left="-60" w:leftChars="-25" w:right="-60" w:rightChars="-25" w:firstLine="0" w:firstLineChars="0"/>
                    <w:rPr>
                      <w:sz w:val="21"/>
                      <w:szCs w:val="21"/>
                    </w:rPr>
                  </w:pPr>
                  <w:r>
                    <w:rPr>
                      <w:sz w:val="21"/>
                      <w:szCs w:val="21"/>
                    </w:rPr>
                    <w:t>先进装备产业园（经开区南部片区、长丰工业园）：重点发展汽车装配及零部件配套工业，鼓励如汽车关键零部件：汽油机增压器、电涡流缓速器、轮胎气压监测系统（TPMS）、随动前照灯系统、LED前照灯、数字化仪表、电控系统执行机构用电磁阀、低地板大型客车专用车桥、空气悬架、吸能式转向系统、大中型客车变频空调、高强度钢车轮、载重车</w:t>
                  </w:r>
                  <w:r>
                    <w:rPr>
                      <w:rFonts w:hint="eastAsia"/>
                      <w:sz w:val="21"/>
                      <w:szCs w:val="21"/>
                    </w:rPr>
                    <w:t>后盘式制动器；汽车产品开发、试验、检测设备及设施建设等产业。</w:t>
                  </w:r>
                </w:p>
                <w:p>
                  <w:pPr>
                    <w:pStyle w:val="7"/>
                    <w:spacing w:after="0" w:line="240" w:lineRule="auto"/>
                    <w:ind w:left="-60" w:leftChars="-25" w:right="-60" w:rightChars="-25" w:firstLine="0" w:firstLineChars="0"/>
                    <w:rPr>
                      <w:sz w:val="21"/>
                      <w:szCs w:val="21"/>
                    </w:rPr>
                  </w:pPr>
                  <w:r>
                    <w:rPr>
                      <w:rFonts w:hint="eastAsia"/>
                      <w:sz w:val="21"/>
                      <w:szCs w:val="21"/>
                    </w:rPr>
                    <w:t>电子信息产业园（经开区南部片区）：主要发展电子信息、商贸物流等产业，鼓励新型电子元器件（片式元器件、频率元器件、混合集成电路、电力电子器件、光电子器件；敏感元器件及传感器、新型机电元件）制造；液晶显示器配件：粮食、棉花、食用油、食糖、化肥、石油等重要商品现代化物流设施建设；农产品物流配送（含冷链）设施建设，食品物流质量安全控制技术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Align w:val="center"/>
                </w:tcPr>
                <w:p>
                  <w:pPr>
                    <w:spacing w:line="240" w:lineRule="auto"/>
                    <w:ind w:firstLine="0" w:firstLineChars="0"/>
                    <w:jc w:val="center"/>
                    <w:rPr>
                      <w:sz w:val="21"/>
                      <w:szCs w:val="21"/>
                    </w:rPr>
                  </w:pPr>
                  <w:r>
                    <w:rPr>
                      <w:rFonts w:hint="eastAsia"/>
                      <w:sz w:val="21"/>
                      <w:szCs w:val="21"/>
                    </w:rPr>
                    <w:t>允许类</w:t>
                  </w:r>
                </w:p>
              </w:tc>
              <w:tc>
                <w:tcPr>
                  <w:tcW w:w="4498" w:type="pct"/>
                  <w:vAlign w:val="center"/>
                </w:tcPr>
                <w:p>
                  <w:pPr>
                    <w:spacing w:line="240" w:lineRule="auto"/>
                    <w:ind w:left="-60" w:leftChars="-25" w:right="-60" w:rightChars="-25" w:firstLine="0" w:firstLineChars="0"/>
                    <w:rPr>
                      <w:sz w:val="21"/>
                      <w:szCs w:val="21"/>
                    </w:rPr>
                  </w:pPr>
                  <w:r>
                    <w:rPr>
                      <w:sz w:val="21"/>
                      <w:szCs w:val="21"/>
                    </w:rPr>
                    <w:t>符合国家产业政策、园区产业定位和工业用地类型的排水量小的生物制药如中药饮片、制剂等、机械制造如普通机械制造、专用设备制造、交通运输设备制造业、汽车零部件制造等；污水排放量较小的糖果、饮料、干湿冻制品、饲料等农副产品加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Align w:val="center"/>
                </w:tcPr>
                <w:p>
                  <w:pPr>
                    <w:spacing w:line="240" w:lineRule="auto"/>
                    <w:ind w:firstLine="0" w:firstLineChars="0"/>
                    <w:jc w:val="center"/>
                    <w:rPr>
                      <w:sz w:val="21"/>
                      <w:szCs w:val="21"/>
                    </w:rPr>
                  </w:pPr>
                  <w:r>
                    <w:rPr>
                      <w:rFonts w:hint="eastAsia"/>
                      <w:sz w:val="21"/>
                      <w:szCs w:val="21"/>
                    </w:rPr>
                    <w:t>限制类</w:t>
                  </w:r>
                </w:p>
              </w:tc>
              <w:tc>
                <w:tcPr>
                  <w:tcW w:w="4498" w:type="pct"/>
                  <w:vAlign w:val="center"/>
                </w:tcPr>
                <w:p>
                  <w:pPr>
                    <w:spacing w:line="240" w:lineRule="auto"/>
                    <w:ind w:left="-60" w:leftChars="-25" w:right="-60" w:rightChars="-25" w:firstLine="0" w:firstLineChars="0"/>
                    <w:rPr>
                      <w:sz w:val="21"/>
                      <w:szCs w:val="21"/>
                    </w:rPr>
                  </w:pPr>
                  <w:r>
                    <w:rPr>
                      <w:sz w:val="21"/>
                      <w:szCs w:val="21"/>
                    </w:rPr>
                    <w:t>凤凰工业园（经开区北部片区）：限制新建、扩建古龙酸和维生素C原粉（包括药用、食品用和饲料用、化妆品用）生产装置。CRT黑白及彩色电视机项目。</w:t>
                  </w:r>
                </w:p>
                <w:p>
                  <w:pPr>
                    <w:spacing w:line="240" w:lineRule="auto"/>
                    <w:ind w:left="-60" w:leftChars="-25" w:right="-60" w:rightChars="-25" w:firstLine="0" w:firstLineChars="0"/>
                    <w:rPr>
                      <w:sz w:val="21"/>
                      <w:szCs w:val="21"/>
                    </w:rPr>
                  </w:pPr>
                  <w:r>
                    <w:rPr>
                      <w:sz w:val="21"/>
                      <w:szCs w:val="21"/>
                    </w:rPr>
                    <w:t>先进装备产业园（经开区南部片区、长丰工业园）：限制低速汽车（三轮汽车、低速货车）（自2015年起执行与轻型卡车同等的节能与排放标准）。</w:t>
                  </w:r>
                </w:p>
                <w:p>
                  <w:pPr>
                    <w:pStyle w:val="7"/>
                    <w:spacing w:after="0" w:line="240" w:lineRule="auto"/>
                    <w:ind w:left="-60" w:leftChars="-25" w:right="-60" w:rightChars="-25" w:firstLine="0" w:firstLineChars="0"/>
                    <w:rPr>
                      <w:sz w:val="21"/>
                      <w:szCs w:val="21"/>
                    </w:rPr>
                  </w:pPr>
                  <w:r>
                    <w:rPr>
                      <w:sz w:val="21"/>
                      <w:szCs w:val="21"/>
                    </w:rPr>
                    <w:t>电子信息产业园（经开区南部片区）：限制激光视盘机生产线（VCD系列整机产品）：模拟CRT黑白及彩色电视机项目。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Align w:val="center"/>
                </w:tcPr>
                <w:p>
                  <w:pPr>
                    <w:spacing w:line="240" w:lineRule="auto"/>
                    <w:ind w:firstLine="0" w:firstLineChars="0"/>
                    <w:jc w:val="center"/>
                    <w:rPr>
                      <w:sz w:val="21"/>
                      <w:szCs w:val="21"/>
                    </w:rPr>
                  </w:pPr>
                  <w:r>
                    <w:rPr>
                      <w:rFonts w:hint="eastAsia"/>
                      <w:sz w:val="21"/>
                      <w:szCs w:val="21"/>
                    </w:rPr>
                    <w:t>禁止类</w:t>
                  </w:r>
                </w:p>
              </w:tc>
              <w:tc>
                <w:tcPr>
                  <w:tcW w:w="4498" w:type="pct"/>
                  <w:vAlign w:val="center"/>
                </w:tcPr>
                <w:p>
                  <w:pPr>
                    <w:spacing w:line="240" w:lineRule="auto"/>
                    <w:ind w:left="-60" w:leftChars="-25" w:right="-60" w:rightChars="-25" w:firstLine="0" w:firstLineChars="0"/>
                    <w:rPr>
                      <w:sz w:val="21"/>
                      <w:szCs w:val="21"/>
                    </w:rPr>
                  </w:pPr>
                  <w:r>
                    <w:rPr>
                      <w:rFonts w:hint="eastAsia"/>
                      <w:sz w:val="21"/>
                      <w:szCs w:val="21"/>
                    </w:rPr>
                    <w:t>食品加工业禁止引入饮料、发酵类等耗水型，生物制药禁止引入醇提等耗水型企业；一类工业用地禁止引进二、三类企业，二类工业用地禁止引进三类企业；禁止新建排放水污染物涉及重金属的项目。</w:t>
                  </w:r>
                </w:p>
              </w:tc>
            </w:tr>
          </w:tbl>
          <w:p>
            <w:pPr>
              <w:pStyle w:val="24"/>
              <w:ind w:firstLine="480"/>
              <w:rPr>
                <w:rFonts w:eastAsia="宋体"/>
                <w:sz w:val="24"/>
              </w:rPr>
            </w:pPr>
            <w:r>
              <w:rPr>
                <w:rFonts w:hint="eastAsia" w:eastAsia="宋体"/>
                <w:sz w:val="24"/>
              </w:rPr>
              <w:t>c</w:t>
            </w:r>
            <w:r>
              <w:rPr>
                <w:rFonts w:eastAsia="宋体"/>
                <w:sz w:val="24"/>
              </w:rPr>
              <w:t>、相符性分析</w:t>
            </w:r>
          </w:p>
          <w:p>
            <w:pPr>
              <w:pStyle w:val="24"/>
              <w:ind w:firstLine="480"/>
              <w:rPr>
                <w:rFonts w:eastAsia="宋体"/>
                <w:sz w:val="24"/>
              </w:rPr>
            </w:pPr>
            <w:r>
              <w:rPr>
                <w:rFonts w:hint="eastAsia" w:eastAsia="宋体"/>
                <w:sz w:val="24"/>
              </w:rPr>
              <w:t>本项目位于永州市经济技术开发区先进装备产业园（智能装备产业园），经对比经开区准入行业、条件，项目不属于其中的“淘汰类”、“限制类”及“鼓励类”，属于“允许类”，项目建设符合经开区准入行业、条件。</w:t>
            </w:r>
          </w:p>
          <w:p>
            <w:pPr>
              <w:pStyle w:val="24"/>
              <w:ind w:firstLine="480"/>
              <w:rPr>
                <w:rFonts w:eastAsia="宋体"/>
                <w:sz w:val="24"/>
              </w:rPr>
            </w:pPr>
            <w:r>
              <w:rPr>
                <w:rFonts w:hint="eastAsia" w:eastAsia="宋体"/>
                <w:sz w:val="24"/>
              </w:rPr>
              <w:t>综上分析，项目符合经开区环评要求，选址合理。</w:t>
            </w:r>
          </w:p>
          <w:p>
            <w:pPr>
              <w:ind w:firstLine="480"/>
            </w:pPr>
            <w:r>
              <w:rPr>
                <w:rFonts w:hint="eastAsia"/>
              </w:rPr>
              <w:t>C、本项目选址与园区环评批文符合性分析</w:t>
            </w:r>
          </w:p>
          <w:p>
            <w:pPr>
              <w:ind w:firstLine="480"/>
            </w:pPr>
            <w:r>
              <w:t>根据“湘环评[2013]306号”批文内容：</w:t>
            </w:r>
          </w:p>
          <w:p>
            <w:pPr>
              <w:ind w:firstLine="480"/>
            </w:pPr>
            <w:r>
              <w:rPr>
                <w:rFonts w:hint="eastAsia" w:ascii="宋体" w:hAnsi="宋体" w:cs="宋体"/>
              </w:rPr>
              <w:t>①</w:t>
            </w:r>
            <w:r>
              <w:t>对交通干线两侧35m范围内不得设置对噪声敏感的建筑物，确保功能区划明确、产业相对集中、生态环境优良，减轻功能区相互干扰影响。</w:t>
            </w:r>
          </w:p>
          <w:p>
            <w:pPr>
              <w:ind w:firstLine="480"/>
            </w:pPr>
            <w:r>
              <w:rPr>
                <w:rFonts w:hint="eastAsia" w:ascii="宋体" w:hAnsi="宋体" w:cs="宋体"/>
              </w:rPr>
              <w:t>②</w:t>
            </w:r>
            <w:r>
              <w:t>严格执行经开区入园企业准入制度、入园项目选址必须符合湖南省湘江保护条例、经开区总体发展规划、用地规划、环保规划及主导产业定位要求，不得引进国家明令淘汰和禁止发展的能耗物耗高、环境污染严重、不符合产业政策的建设项目，禁止新引进三类工业以及线路板、电镀等排水涉重金属或持久性污染物的企业，严格限制水型污染企业进入；在拟发展的食品加工业中限制饮料、发酵型生产方式等耗水型生产项目，生物制药产业中限制原料药、化学合成药生产等水型污染复杂企业；北部片区禁止引进气型污染企业。在入园项目前期和建设期，必须严格执行建设项目环境影响评价和“三同时”管理制度，推行清洁生产工艺，确保排污浓度、总量满足达标排放和总量控制要求，加强对经开区内企业环境监管，确保建成项目污染设施正常运营、达标排放，符合地方环保管理要求。</w:t>
            </w:r>
          </w:p>
          <w:p>
            <w:pPr>
              <w:ind w:firstLine="480"/>
            </w:pPr>
            <w:r>
              <w:rPr>
                <w:rFonts w:hint="eastAsia" w:ascii="宋体" w:hAnsi="宋体" w:cs="宋体"/>
              </w:rPr>
              <w:t>③</w:t>
            </w:r>
            <w:r>
              <w:t>落实经开区水污染控制措施。经开区内所有排水全部纳入永州下河线污水处理厂处理。</w:t>
            </w:r>
          </w:p>
          <w:p>
            <w:pPr>
              <w:ind w:firstLine="480"/>
            </w:pPr>
            <w:r>
              <w:rPr>
                <w:rFonts w:hint="eastAsia" w:ascii="宋体" w:hAnsi="宋体" w:cs="宋体"/>
              </w:rPr>
              <w:t>④</w:t>
            </w:r>
            <w:r>
              <w:t>经开区做好大气污染控制措施。园区内不得燃用中、高硫煤，不得新建4t/h以下燃煤锅炉；管委会应积极推广清洁能源，加快园区天然气管网引进和建设，逐步减少燃煤用量，建立经开区清洁生产管理考核机制，对各企业工艺废气产出的生产节点，应配置废气收集与净化处理装置，确保达标排放；园区企业废气须处理达到相应的行业排放标准及《大气污染物综合排放标准》中二级标准要求。</w:t>
            </w:r>
          </w:p>
          <w:p>
            <w:pPr>
              <w:ind w:firstLine="480"/>
            </w:pPr>
            <w:r>
              <w:rPr>
                <w:rFonts w:hint="eastAsia" w:ascii="宋体" w:hAnsi="宋体" w:cs="宋体"/>
              </w:rPr>
              <w:t>④</w:t>
            </w:r>
            <w:r>
              <w:t>做好经开区工业固体废物和生活垃圾的分类收集、转运、综合利用和无害化处理，建立统一的固废收集、贮存、运输、综合利用和安全处置的运营管理体系。</w:t>
            </w:r>
          </w:p>
          <w:p>
            <w:pPr>
              <w:pStyle w:val="24"/>
              <w:ind w:firstLine="480"/>
              <w:rPr>
                <w:rFonts w:eastAsia="宋体"/>
                <w:sz w:val="24"/>
              </w:rPr>
            </w:pPr>
            <w:r>
              <w:rPr>
                <w:rFonts w:hint="eastAsia" w:eastAsia="宋体"/>
                <w:sz w:val="24"/>
              </w:rPr>
              <w:t>本项目位于永州市经济技术开发区智能装备产业园，</w:t>
            </w:r>
            <w:r>
              <w:rPr>
                <w:rFonts w:eastAsia="宋体"/>
                <w:sz w:val="24"/>
              </w:rPr>
              <w:t>利用先进工艺及设备</w:t>
            </w:r>
            <w:r>
              <w:rPr>
                <w:rFonts w:hint="eastAsia" w:eastAsia="宋体"/>
                <w:sz w:val="24"/>
              </w:rPr>
              <w:t>进行研发</w:t>
            </w:r>
            <w:r>
              <w:rPr>
                <w:rFonts w:eastAsia="宋体"/>
                <w:sz w:val="24"/>
              </w:rPr>
              <w:t>，项目符合国家产业政策，建设用地属工业用地，项目以电能清洁能源。项目各污染物拟采取的环保治理措施可行，各类废气达标排放；生活污水（如厕污水）经化粪池处理</w:t>
            </w:r>
            <w:r>
              <w:rPr>
                <w:rFonts w:hint="eastAsia" w:eastAsia="宋体"/>
                <w:sz w:val="24"/>
              </w:rPr>
              <w:t>及其他废水经污水处理设备处理</w:t>
            </w:r>
            <w:r>
              <w:rPr>
                <w:rFonts w:eastAsia="宋体"/>
                <w:sz w:val="24"/>
              </w:rPr>
              <w:t>后，排入园区纳污管网，接入下河线污水处理厂进一步深度处理；各类机械设备产生的噪声经治理后达标排放；各类工业固体废物妥善处置，生活垃圾委托环卫部门清运。项目符合园区企业准入制度。</w:t>
            </w:r>
          </w:p>
          <w:p>
            <w:pPr>
              <w:pStyle w:val="24"/>
              <w:ind w:firstLine="480"/>
              <w:rPr>
                <w:rFonts w:eastAsia="宋体"/>
                <w:sz w:val="24"/>
              </w:rPr>
            </w:pPr>
            <w:r>
              <w:rPr>
                <w:rFonts w:eastAsia="宋体"/>
                <w:sz w:val="24"/>
              </w:rPr>
              <w:t>综上分析，本项目符合永州市经济开发区环境影响报告书批文要求，选址合理。</w:t>
            </w:r>
          </w:p>
          <w:p>
            <w:pPr>
              <w:autoSpaceDE w:val="0"/>
              <w:autoSpaceDN w:val="0"/>
              <w:adjustRightInd w:val="0"/>
              <w:snapToGrid w:val="0"/>
              <w:ind w:firstLine="480"/>
              <w:jc w:val="left"/>
              <w:rPr>
                <w:kern w:val="0"/>
                <w:szCs w:val="21"/>
              </w:rPr>
            </w:pPr>
            <w:r>
              <w:t>综上可知，</w:t>
            </w:r>
            <w:r>
              <w:rPr>
                <w:bCs/>
                <w:spacing w:val="6"/>
              </w:rPr>
              <w:t>项目选址合理。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382" w:type="dxa"/>
            <w:vAlign w:val="center"/>
          </w:tcPr>
          <w:p>
            <w:pPr>
              <w:autoSpaceDE w:val="0"/>
              <w:autoSpaceDN w:val="0"/>
              <w:adjustRightInd w:val="0"/>
              <w:snapToGrid w:val="0"/>
              <w:ind w:firstLine="0" w:firstLineChars="0"/>
              <w:jc w:val="center"/>
              <w:rPr>
                <w:kern w:val="0"/>
                <w:szCs w:val="21"/>
              </w:rPr>
            </w:pPr>
            <w:r>
              <w:rPr>
                <w:kern w:val="0"/>
                <w:szCs w:val="21"/>
              </w:rPr>
              <w:t>其他符合性分析</w:t>
            </w:r>
          </w:p>
        </w:tc>
        <w:tc>
          <w:tcPr>
            <w:tcW w:w="6488" w:type="dxa"/>
            <w:gridSpan w:val="3"/>
            <w:vAlign w:val="center"/>
          </w:tcPr>
          <w:p>
            <w:pPr>
              <w:ind w:firstLine="480"/>
            </w:pPr>
            <w:r>
              <w:rPr>
                <w:rFonts w:hint="eastAsia"/>
              </w:rPr>
              <w:t>1、产业政策符合性分析</w:t>
            </w:r>
          </w:p>
          <w:p>
            <w:pPr>
              <w:ind w:firstLine="480"/>
            </w:pPr>
            <w:r>
              <w:rPr>
                <w:rFonts w:hint="eastAsia"/>
              </w:rPr>
              <w:t>本项目属于《国民经济行业分类》（GB</w:t>
            </w:r>
            <w:r>
              <w:t>/T-4754-2017</w:t>
            </w:r>
            <w:r>
              <w:rPr>
                <w:rFonts w:hint="eastAsia"/>
              </w:rPr>
              <w:t>）2</w:t>
            </w:r>
            <w:r>
              <w:t>019</w:t>
            </w:r>
            <w:r>
              <w:rPr>
                <w:rFonts w:hint="eastAsia"/>
              </w:rPr>
              <w:t>年修订版中C</w:t>
            </w:r>
            <w:r>
              <w:t>3841</w:t>
            </w:r>
            <w:r>
              <w:rPr>
                <w:rFonts w:hint="eastAsia"/>
              </w:rPr>
              <w:t>锂离子电池制造，经对比《产业结构调整目录》（2</w:t>
            </w:r>
            <w:r>
              <w:t>019</w:t>
            </w:r>
            <w:r>
              <w:rPr>
                <w:rFonts w:hint="eastAsia"/>
              </w:rPr>
              <w:t>年本），项目不属于其中的“淘汰类”、“限制类”，属于其中“鼓励类”中“十九、轻工”中“锂离子电池等新型电池制造”，属于“鼓励类”项目，因此项目建设符合产业政策要求。</w:t>
            </w:r>
          </w:p>
          <w:p>
            <w:pPr>
              <w:ind w:firstLine="480"/>
            </w:pPr>
            <w:r>
              <w:rPr>
                <w:rFonts w:hint="eastAsia"/>
              </w:rPr>
              <w:t>2、项目与《锂离子行业规范条件》（2</w:t>
            </w:r>
            <w:r>
              <w:t>021</w:t>
            </w:r>
            <w:r>
              <w:rPr>
                <w:rFonts w:hint="eastAsia"/>
              </w:rPr>
              <w:t>年本）符合性分析</w:t>
            </w:r>
          </w:p>
          <w:p>
            <w:pPr>
              <w:ind w:firstLine="0" w:firstLineChars="0"/>
              <w:jc w:val="center"/>
            </w:pPr>
            <w:r>
              <w:rPr>
                <w:rFonts w:hint="eastAsia"/>
              </w:rPr>
              <w:t>表1-</w:t>
            </w:r>
            <w:r>
              <w:t xml:space="preserve">2  </w:t>
            </w:r>
            <w:r>
              <w:rPr>
                <w:rFonts w:hint="eastAsia"/>
              </w:rPr>
              <w:t>项目与《锂离子行业规范条件》符合性分析表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25"/>
              <w:gridCol w:w="3052"/>
              <w:gridCol w:w="1740"/>
              <w:gridCol w:w="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26" w:type="dxa"/>
                  <w:vAlign w:val="center"/>
                </w:tcPr>
                <w:p>
                  <w:pPr>
                    <w:spacing w:line="240" w:lineRule="auto"/>
                    <w:ind w:firstLine="0" w:firstLineChars="0"/>
                    <w:jc w:val="center"/>
                    <w:rPr>
                      <w:sz w:val="21"/>
                      <w:szCs w:val="21"/>
                    </w:rPr>
                  </w:pPr>
                  <w:r>
                    <w:rPr>
                      <w:rFonts w:hint="eastAsia"/>
                      <w:sz w:val="21"/>
                      <w:szCs w:val="21"/>
                    </w:rPr>
                    <w:t>序</w:t>
                  </w:r>
                </w:p>
                <w:p>
                  <w:pPr>
                    <w:spacing w:line="240" w:lineRule="auto"/>
                    <w:ind w:firstLine="0" w:firstLineChars="0"/>
                    <w:jc w:val="center"/>
                    <w:rPr>
                      <w:sz w:val="21"/>
                      <w:szCs w:val="21"/>
                    </w:rPr>
                  </w:pPr>
                  <w:r>
                    <w:rPr>
                      <w:rFonts w:hint="eastAsia"/>
                      <w:sz w:val="21"/>
                      <w:szCs w:val="21"/>
                    </w:rPr>
                    <w:t>号</w:t>
                  </w:r>
                </w:p>
              </w:tc>
              <w:tc>
                <w:tcPr>
                  <w:tcW w:w="3261" w:type="dxa"/>
                  <w:vAlign w:val="center"/>
                </w:tcPr>
                <w:p>
                  <w:pPr>
                    <w:spacing w:line="240" w:lineRule="auto"/>
                    <w:ind w:firstLine="0" w:firstLineChars="0"/>
                    <w:jc w:val="center"/>
                    <w:rPr>
                      <w:sz w:val="21"/>
                      <w:szCs w:val="21"/>
                    </w:rPr>
                  </w:pPr>
                  <w:r>
                    <w:rPr>
                      <w:rFonts w:hint="eastAsia"/>
                      <w:sz w:val="21"/>
                      <w:szCs w:val="21"/>
                    </w:rPr>
                    <w:t>规范条件</w:t>
                  </w:r>
                </w:p>
              </w:tc>
              <w:tc>
                <w:tcPr>
                  <w:tcW w:w="1842" w:type="dxa"/>
                  <w:vAlign w:val="center"/>
                </w:tcPr>
                <w:p>
                  <w:pPr>
                    <w:spacing w:line="240" w:lineRule="auto"/>
                    <w:ind w:firstLine="0" w:firstLineChars="0"/>
                    <w:jc w:val="center"/>
                    <w:rPr>
                      <w:sz w:val="21"/>
                      <w:szCs w:val="21"/>
                    </w:rPr>
                  </w:pPr>
                  <w:r>
                    <w:rPr>
                      <w:rFonts w:hint="eastAsia"/>
                      <w:sz w:val="21"/>
                      <w:szCs w:val="21"/>
                    </w:rPr>
                    <w:t>项目情况</w:t>
                  </w:r>
                </w:p>
              </w:tc>
              <w:tc>
                <w:tcPr>
                  <w:tcW w:w="833" w:type="dxa"/>
                  <w:vAlign w:val="center"/>
                </w:tcPr>
                <w:p>
                  <w:pPr>
                    <w:spacing w:line="240" w:lineRule="auto"/>
                    <w:ind w:firstLine="0" w:firstLineChars="0"/>
                    <w:jc w:val="center"/>
                    <w:rPr>
                      <w:sz w:val="21"/>
                      <w:szCs w:val="21"/>
                    </w:rPr>
                  </w:pPr>
                  <w:r>
                    <w:rPr>
                      <w:rFonts w:hint="eastAsia"/>
                      <w:sz w:val="21"/>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26" w:type="dxa"/>
                  <w:vAlign w:val="center"/>
                </w:tcPr>
                <w:p>
                  <w:pPr>
                    <w:spacing w:line="240" w:lineRule="auto"/>
                    <w:ind w:firstLine="0" w:firstLineChars="0"/>
                    <w:jc w:val="center"/>
                    <w:rPr>
                      <w:sz w:val="21"/>
                      <w:szCs w:val="21"/>
                    </w:rPr>
                  </w:pPr>
                  <w:r>
                    <w:rPr>
                      <w:rFonts w:hint="eastAsia"/>
                      <w:sz w:val="21"/>
                      <w:szCs w:val="21"/>
                    </w:rPr>
                    <w:t>1</w:t>
                  </w:r>
                </w:p>
              </w:tc>
              <w:tc>
                <w:tcPr>
                  <w:tcW w:w="3261" w:type="dxa"/>
                  <w:vAlign w:val="center"/>
                </w:tcPr>
                <w:p>
                  <w:pPr>
                    <w:spacing w:line="240" w:lineRule="auto"/>
                    <w:ind w:firstLine="0" w:firstLineChars="0"/>
                    <w:jc w:val="center"/>
                    <w:rPr>
                      <w:sz w:val="21"/>
                      <w:szCs w:val="21"/>
                    </w:rPr>
                  </w:pPr>
                  <w:r>
                    <w:rPr>
                      <w:rFonts w:hint="eastAsia"/>
                      <w:sz w:val="21"/>
                      <w:szCs w:val="21"/>
                    </w:rPr>
                    <w:t>产业布局和项目设立</w:t>
                  </w:r>
                </w:p>
              </w:tc>
              <w:tc>
                <w:tcPr>
                  <w:tcW w:w="1842" w:type="dxa"/>
                  <w:vAlign w:val="center"/>
                </w:tcPr>
                <w:p>
                  <w:pPr>
                    <w:spacing w:line="240" w:lineRule="auto"/>
                    <w:ind w:firstLine="0" w:firstLineChars="0"/>
                    <w:jc w:val="center"/>
                    <w:rPr>
                      <w:sz w:val="21"/>
                      <w:szCs w:val="21"/>
                    </w:rPr>
                  </w:pPr>
                </w:p>
              </w:tc>
              <w:tc>
                <w:tcPr>
                  <w:tcW w:w="833" w:type="dxa"/>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26" w:type="dxa"/>
                  <w:vAlign w:val="center"/>
                </w:tcPr>
                <w:p>
                  <w:pPr>
                    <w:spacing w:line="240" w:lineRule="auto"/>
                    <w:ind w:firstLine="0" w:firstLineChars="0"/>
                    <w:jc w:val="center"/>
                    <w:rPr>
                      <w:sz w:val="21"/>
                      <w:szCs w:val="21"/>
                    </w:rPr>
                  </w:pPr>
                  <w:r>
                    <w:rPr>
                      <w:rFonts w:hint="eastAsia"/>
                      <w:sz w:val="21"/>
                      <w:szCs w:val="21"/>
                    </w:rPr>
                    <w:t>1</w:t>
                  </w:r>
                  <w:r>
                    <w:rPr>
                      <w:sz w:val="21"/>
                      <w:szCs w:val="21"/>
                    </w:rPr>
                    <w:t>.1</w:t>
                  </w:r>
                </w:p>
              </w:tc>
              <w:tc>
                <w:tcPr>
                  <w:tcW w:w="3261" w:type="dxa"/>
                  <w:vAlign w:val="center"/>
                </w:tcPr>
                <w:p>
                  <w:pPr>
                    <w:spacing w:line="240" w:lineRule="auto"/>
                    <w:ind w:firstLine="0" w:firstLineChars="0"/>
                    <w:jc w:val="center"/>
                    <w:rPr>
                      <w:sz w:val="21"/>
                      <w:szCs w:val="21"/>
                    </w:rPr>
                  </w:pPr>
                  <w:r>
                    <w:rPr>
                      <w:rFonts w:ascii="Helvetica" w:hAnsi="Helvetica"/>
                      <w:color w:val="333333"/>
                      <w:sz w:val="21"/>
                      <w:szCs w:val="21"/>
                      <w:shd w:val="clear" w:color="auto" w:fill="FFFFFF"/>
                    </w:rPr>
                    <w:t>锂离子电池企业及项目应符合国家资源开发利用、生态环境保护、节能管理、安全生产等法律法规要求，符合国家产业政策和相关产业规划及布局要求，符合当地国土空间规划和生态环境保护专项规划等要求，满足‘三线一单’生态环境分区管控要求。</w:t>
                  </w:r>
                </w:p>
              </w:tc>
              <w:tc>
                <w:tcPr>
                  <w:tcW w:w="1842" w:type="dxa"/>
                  <w:vAlign w:val="center"/>
                </w:tcPr>
                <w:p>
                  <w:pPr>
                    <w:spacing w:line="240" w:lineRule="auto"/>
                    <w:ind w:firstLine="0" w:firstLineChars="0"/>
                    <w:jc w:val="center"/>
                    <w:rPr>
                      <w:sz w:val="21"/>
                      <w:szCs w:val="21"/>
                    </w:rPr>
                  </w:pPr>
                  <w:r>
                    <w:rPr>
                      <w:rFonts w:hint="eastAsia"/>
                      <w:sz w:val="21"/>
                      <w:szCs w:val="21"/>
                    </w:rPr>
                    <w:t>本项目符合相关法律法规和产业规划布局要求，符合相关规划要求，符合“三线一单”分区管控要求</w:t>
                  </w:r>
                </w:p>
              </w:tc>
              <w:tc>
                <w:tcPr>
                  <w:tcW w:w="833"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26" w:type="dxa"/>
                  <w:vAlign w:val="center"/>
                </w:tcPr>
                <w:p>
                  <w:pPr>
                    <w:spacing w:line="240" w:lineRule="auto"/>
                    <w:ind w:firstLine="0" w:firstLineChars="0"/>
                    <w:jc w:val="center"/>
                    <w:rPr>
                      <w:sz w:val="21"/>
                      <w:szCs w:val="21"/>
                    </w:rPr>
                  </w:pPr>
                  <w:r>
                    <w:rPr>
                      <w:sz w:val="21"/>
                      <w:szCs w:val="21"/>
                    </w:rPr>
                    <w:t>1.2</w:t>
                  </w:r>
                </w:p>
              </w:tc>
              <w:tc>
                <w:tcPr>
                  <w:tcW w:w="3261" w:type="dxa"/>
                  <w:vAlign w:val="center"/>
                </w:tcPr>
                <w:p>
                  <w:pPr>
                    <w:spacing w:line="240" w:lineRule="auto"/>
                    <w:ind w:firstLine="0" w:firstLineChars="0"/>
                    <w:jc w:val="center"/>
                    <w:rPr>
                      <w:sz w:val="21"/>
                      <w:szCs w:val="21"/>
                    </w:rPr>
                  </w:pPr>
                  <w:r>
                    <w:rPr>
                      <w:rFonts w:ascii="Helvetica" w:hAnsi="Helvetica"/>
                      <w:color w:val="333333"/>
                      <w:sz w:val="21"/>
                      <w:szCs w:val="21"/>
                      <w:shd w:val="clear" w:color="auto" w:fill="FFFFFF"/>
                    </w:rPr>
                    <w:t>在规划确定的永久基本农田、生态保护红线，以及国家法律法规、规章规定禁止建设工业企业的区域不得建设锂离子电池及配套项目。上述区域内的现有企业应按照法律法规要求拆除关闭，或严格控制规模、逐步迁出。</w:t>
                  </w:r>
                </w:p>
              </w:tc>
              <w:tc>
                <w:tcPr>
                  <w:tcW w:w="1842" w:type="dxa"/>
                  <w:vAlign w:val="center"/>
                </w:tcPr>
                <w:p>
                  <w:pPr>
                    <w:spacing w:line="240" w:lineRule="auto"/>
                    <w:ind w:firstLine="0" w:firstLineChars="0"/>
                    <w:jc w:val="center"/>
                    <w:rPr>
                      <w:sz w:val="21"/>
                      <w:szCs w:val="21"/>
                    </w:rPr>
                  </w:pPr>
                  <w:r>
                    <w:rPr>
                      <w:rFonts w:hint="eastAsia"/>
                      <w:sz w:val="21"/>
                      <w:szCs w:val="21"/>
                    </w:rPr>
                    <w:t>本项目占地不涉及基本农田、生态保护红线及其他禁止建设用地</w:t>
                  </w:r>
                </w:p>
              </w:tc>
              <w:tc>
                <w:tcPr>
                  <w:tcW w:w="833"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26" w:type="dxa"/>
                  <w:vAlign w:val="center"/>
                </w:tcPr>
                <w:p>
                  <w:pPr>
                    <w:spacing w:line="240" w:lineRule="auto"/>
                    <w:ind w:firstLine="0" w:firstLineChars="0"/>
                    <w:jc w:val="center"/>
                    <w:rPr>
                      <w:sz w:val="21"/>
                      <w:szCs w:val="21"/>
                    </w:rPr>
                  </w:pPr>
                  <w:r>
                    <w:rPr>
                      <w:rFonts w:hint="eastAsia"/>
                      <w:sz w:val="21"/>
                      <w:szCs w:val="21"/>
                    </w:rPr>
                    <w:t>1</w:t>
                  </w:r>
                  <w:r>
                    <w:rPr>
                      <w:sz w:val="21"/>
                      <w:szCs w:val="21"/>
                    </w:rPr>
                    <w:t>.3</w:t>
                  </w:r>
                </w:p>
              </w:tc>
              <w:tc>
                <w:tcPr>
                  <w:tcW w:w="3261" w:type="dxa"/>
                  <w:vAlign w:val="center"/>
                </w:tcPr>
                <w:p>
                  <w:pPr>
                    <w:spacing w:line="240" w:lineRule="auto"/>
                    <w:ind w:firstLine="0" w:firstLineChars="0"/>
                    <w:jc w:val="center"/>
                    <w:rPr>
                      <w:rFonts w:ascii="Helvetica" w:hAnsi="Helvetica"/>
                      <w:color w:val="333333"/>
                      <w:sz w:val="21"/>
                      <w:szCs w:val="21"/>
                      <w:shd w:val="clear" w:color="auto" w:fill="FFFFFF"/>
                    </w:rPr>
                  </w:pPr>
                  <w:r>
                    <w:rPr>
                      <w:rFonts w:ascii="Helvetica" w:hAnsi="Helvetica"/>
                      <w:color w:val="333333"/>
                      <w:sz w:val="21"/>
                      <w:szCs w:val="21"/>
                      <w:shd w:val="clear" w:color="auto" w:fill="FFFFFF"/>
                    </w:rPr>
                    <w:t>引导企业减少单纯扩大产能的制造项目，加强技术创新、提高产品质量、降低生产成本</w:t>
                  </w:r>
                </w:p>
              </w:tc>
              <w:tc>
                <w:tcPr>
                  <w:tcW w:w="1842" w:type="dxa"/>
                  <w:vAlign w:val="center"/>
                </w:tcPr>
                <w:p>
                  <w:pPr>
                    <w:spacing w:line="240" w:lineRule="auto"/>
                    <w:ind w:firstLine="0" w:firstLineChars="0"/>
                    <w:jc w:val="center"/>
                    <w:rPr>
                      <w:sz w:val="21"/>
                      <w:szCs w:val="21"/>
                    </w:rPr>
                  </w:pPr>
                  <w:r>
                    <w:rPr>
                      <w:rFonts w:hint="eastAsia"/>
                      <w:sz w:val="21"/>
                      <w:szCs w:val="21"/>
                    </w:rPr>
                    <w:t>本项目采用创新技术，属于新建项目</w:t>
                  </w:r>
                </w:p>
              </w:tc>
              <w:tc>
                <w:tcPr>
                  <w:tcW w:w="833"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26" w:type="dxa"/>
                  <w:vAlign w:val="center"/>
                </w:tcPr>
                <w:p>
                  <w:pPr>
                    <w:spacing w:line="240" w:lineRule="auto"/>
                    <w:ind w:firstLine="0" w:firstLineChars="0"/>
                    <w:jc w:val="center"/>
                    <w:rPr>
                      <w:sz w:val="21"/>
                      <w:szCs w:val="21"/>
                    </w:rPr>
                  </w:pPr>
                  <w:r>
                    <w:rPr>
                      <w:rFonts w:hint="eastAsia"/>
                      <w:sz w:val="21"/>
                      <w:szCs w:val="21"/>
                    </w:rPr>
                    <w:t>2</w:t>
                  </w:r>
                </w:p>
              </w:tc>
              <w:tc>
                <w:tcPr>
                  <w:tcW w:w="3261" w:type="dxa"/>
                  <w:vAlign w:val="center"/>
                </w:tcPr>
                <w:p>
                  <w:pPr>
                    <w:spacing w:line="240" w:lineRule="auto"/>
                    <w:ind w:firstLine="0" w:firstLineChars="0"/>
                    <w:jc w:val="center"/>
                    <w:rPr>
                      <w:rFonts w:ascii="Helvetica" w:hAnsi="Helvetica"/>
                      <w:color w:val="333333"/>
                      <w:sz w:val="21"/>
                      <w:szCs w:val="21"/>
                      <w:shd w:val="clear" w:color="auto" w:fill="FFFFFF"/>
                    </w:rPr>
                  </w:pPr>
                  <w:r>
                    <w:rPr>
                      <w:rFonts w:hint="eastAsia" w:ascii="Helvetica" w:hAnsi="Helvetica"/>
                      <w:color w:val="333333"/>
                      <w:sz w:val="21"/>
                      <w:szCs w:val="21"/>
                      <w:shd w:val="clear" w:color="auto" w:fill="FFFFFF"/>
                    </w:rPr>
                    <w:t>工艺技术和质量管理</w:t>
                  </w:r>
                </w:p>
              </w:tc>
              <w:tc>
                <w:tcPr>
                  <w:tcW w:w="1842" w:type="dxa"/>
                  <w:vAlign w:val="center"/>
                </w:tcPr>
                <w:p>
                  <w:pPr>
                    <w:spacing w:line="240" w:lineRule="auto"/>
                    <w:ind w:firstLine="0" w:firstLineChars="0"/>
                    <w:jc w:val="center"/>
                    <w:rPr>
                      <w:sz w:val="21"/>
                      <w:szCs w:val="21"/>
                    </w:rPr>
                  </w:pPr>
                </w:p>
              </w:tc>
              <w:tc>
                <w:tcPr>
                  <w:tcW w:w="833" w:type="dxa"/>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26" w:type="dxa"/>
                  <w:vAlign w:val="center"/>
                </w:tcPr>
                <w:p>
                  <w:pPr>
                    <w:spacing w:line="240" w:lineRule="auto"/>
                    <w:ind w:firstLine="0" w:firstLineChars="0"/>
                    <w:jc w:val="center"/>
                    <w:rPr>
                      <w:sz w:val="21"/>
                      <w:szCs w:val="21"/>
                    </w:rPr>
                  </w:pPr>
                  <w:r>
                    <w:rPr>
                      <w:rFonts w:hint="eastAsia"/>
                      <w:sz w:val="21"/>
                      <w:szCs w:val="21"/>
                    </w:rPr>
                    <w:t>2</w:t>
                  </w:r>
                  <w:r>
                    <w:rPr>
                      <w:sz w:val="21"/>
                      <w:szCs w:val="21"/>
                    </w:rPr>
                    <w:t>.1</w:t>
                  </w:r>
                </w:p>
              </w:tc>
              <w:tc>
                <w:tcPr>
                  <w:tcW w:w="3261" w:type="dxa"/>
                  <w:vAlign w:val="center"/>
                </w:tcPr>
                <w:p>
                  <w:pPr>
                    <w:spacing w:line="240" w:lineRule="auto"/>
                    <w:ind w:firstLine="0" w:firstLineChars="0"/>
                    <w:jc w:val="center"/>
                    <w:rPr>
                      <w:rFonts w:ascii="Helvetica" w:hAnsi="Helvetica"/>
                      <w:color w:val="333333"/>
                      <w:sz w:val="21"/>
                      <w:szCs w:val="21"/>
                      <w:shd w:val="clear" w:color="auto" w:fill="FFFFFF"/>
                    </w:rPr>
                  </w:pPr>
                  <w:r>
                    <w:rPr>
                      <w:rFonts w:ascii="Helvetica" w:hAnsi="Helvetica"/>
                      <w:color w:val="333333"/>
                      <w:sz w:val="21"/>
                      <w:szCs w:val="21"/>
                      <w:shd w:val="clear" w:color="auto" w:fill="FFFFFF"/>
                    </w:rPr>
                    <w:t>企业应具备以下条件：在中华人民共和国境内依法注册成立、具有独立法人资格；具有锂离子电池行业相关产品的独立生产、销售和服务能力；研发经费不低于当年企业主营业务收入的3%，鼓励企业取得省级以上独立研发机构、技术中心或高新技术企业资质；主要产品具有技术发明专利;申报时上一年实际产量不低于当年实际产能的50%。</w:t>
                  </w:r>
                </w:p>
              </w:tc>
              <w:tc>
                <w:tcPr>
                  <w:tcW w:w="1842" w:type="dxa"/>
                  <w:vAlign w:val="center"/>
                </w:tcPr>
                <w:p>
                  <w:pPr>
                    <w:spacing w:line="240" w:lineRule="auto"/>
                    <w:ind w:firstLine="0" w:firstLineChars="0"/>
                    <w:jc w:val="center"/>
                    <w:rPr>
                      <w:sz w:val="21"/>
                      <w:szCs w:val="21"/>
                    </w:rPr>
                  </w:pPr>
                  <w:r>
                    <w:rPr>
                      <w:rFonts w:hint="eastAsia"/>
                      <w:sz w:val="21"/>
                      <w:szCs w:val="21"/>
                    </w:rPr>
                    <w:t>本项目建设单位依法注册，具有独立法人资格；项目建设后具有独立生产、销售和服务能力</w:t>
                  </w:r>
                </w:p>
              </w:tc>
              <w:tc>
                <w:tcPr>
                  <w:tcW w:w="833"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26" w:type="dxa"/>
                  <w:vAlign w:val="center"/>
                </w:tcPr>
                <w:p>
                  <w:pPr>
                    <w:spacing w:line="240" w:lineRule="auto"/>
                    <w:ind w:firstLine="0" w:firstLineChars="0"/>
                    <w:jc w:val="center"/>
                    <w:rPr>
                      <w:sz w:val="21"/>
                      <w:szCs w:val="21"/>
                    </w:rPr>
                  </w:pPr>
                  <w:r>
                    <w:rPr>
                      <w:rFonts w:hint="eastAsia"/>
                      <w:sz w:val="21"/>
                      <w:szCs w:val="21"/>
                    </w:rPr>
                    <w:t>2</w:t>
                  </w:r>
                  <w:r>
                    <w:rPr>
                      <w:sz w:val="21"/>
                      <w:szCs w:val="21"/>
                    </w:rPr>
                    <w:t>.2</w:t>
                  </w:r>
                </w:p>
              </w:tc>
              <w:tc>
                <w:tcPr>
                  <w:tcW w:w="3261" w:type="dxa"/>
                  <w:vAlign w:val="center"/>
                </w:tcPr>
                <w:p>
                  <w:pPr>
                    <w:spacing w:line="240" w:lineRule="auto"/>
                    <w:ind w:firstLine="0" w:firstLineChars="0"/>
                    <w:jc w:val="center"/>
                    <w:rPr>
                      <w:rFonts w:ascii="Helvetica" w:hAnsi="Helvetica"/>
                      <w:color w:val="333333"/>
                      <w:sz w:val="21"/>
                      <w:szCs w:val="21"/>
                      <w:shd w:val="clear" w:color="auto" w:fill="FFFFFF"/>
                    </w:rPr>
                  </w:pPr>
                  <w:r>
                    <w:rPr>
                      <w:rFonts w:ascii="Helvetica" w:hAnsi="Helvetica"/>
                      <w:color w:val="333333"/>
                      <w:sz w:val="21"/>
                      <w:szCs w:val="21"/>
                      <w:shd w:val="clear" w:color="auto" w:fill="FFFFFF"/>
                    </w:rPr>
                    <w:t>企业应采用技术先进、节能环保、安全稳定、智能化程度高的生产工艺和设备，并达到以下要求：1.锂离子电池企业应具有电极涂覆后均匀性的监测能力，电极涂覆厚度和长度的测量精度分别不低于2μm和1mm；应具有电极烘干工艺技术，含水量控制精度不低于10ppm。2.锂离子电池企业应具有注液过程中温湿度和洁净度等环境条件控制能力；应具有电池装配后的内部短路高压测试（HI-POT）在线检测能力。3.锂离子电池组企业应具有单体电池开路电压、内阻等一致性评估能力，测量精度分别不低于1mV和1mΩ；应具有电池组保护板功能在线检测能力。</w:t>
                  </w:r>
                </w:p>
              </w:tc>
              <w:tc>
                <w:tcPr>
                  <w:tcW w:w="1842" w:type="dxa"/>
                  <w:vAlign w:val="center"/>
                </w:tcPr>
                <w:p>
                  <w:pPr>
                    <w:spacing w:line="240" w:lineRule="auto"/>
                    <w:ind w:firstLine="0" w:firstLineChars="0"/>
                    <w:jc w:val="center"/>
                    <w:rPr>
                      <w:sz w:val="21"/>
                      <w:szCs w:val="21"/>
                    </w:rPr>
                  </w:pPr>
                  <w:r>
                    <w:rPr>
                      <w:rFonts w:hint="eastAsia"/>
                      <w:sz w:val="21"/>
                      <w:szCs w:val="21"/>
                    </w:rPr>
                    <w:t>本项目具备电极涂覆后均匀性监测能力；具备</w:t>
                  </w:r>
                  <w:r>
                    <w:rPr>
                      <w:rFonts w:ascii="Helvetica" w:hAnsi="Helvetica"/>
                      <w:color w:val="333333"/>
                      <w:sz w:val="21"/>
                      <w:szCs w:val="21"/>
                      <w:shd w:val="clear" w:color="auto" w:fill="FFFFFF"/>
                    </w:rPr>
                    <w:t>注液过程中温湿度和洁净度等环境条件控制能力</w:t>
                  </w:r>
                  <w:r>
                    <w:rPr>
                      <w:rFonts w:hint="eastAsia" w:ascii="Helvetica" w:hAnsi="Helvetica"/>
                      <w:color w:val="333333"/>
                      <w:sz w:val="21"/>
                      <w:szCs w:val="21"/>
                      <w:shd w:val="clear" w:color="auto" w:fill="FFFFFF"/>
                    </w:rPr>
                    <w:t>；</w:t>
                  </w:r>
                  <w:r>
                    <w:rPr>
                      <w:rFonts w:ascii="Helvetica" w:hAnsi="Helvetica"/>
                      <w:color w:val="333333"/>
                      <w:sz w:val="21"/>
                      <w:szCs w:val="21"/>
                      <w:shd w:val="clear" w:color="auto" w:fill="FFFFFF"/>
                    </w:rPr>
                    <w:t>具有单体电池开路电压、内阻等一致性评估能力</w:t>
                  </w:r>
                  <w:r>
                    <w:rPr>
                      <w:rFonts w:hint="eastAsia" w:ascii="Helvetica" w:hAnsi="Helvetica"/>
                      <w:color w:val="333333"/>
                      <w:sz w:val="21"/>
                      <w:szCs w:val="21"/>
                      <w:shd w:val="clear" w:color="auto" w:fill="FFFFFF"/>
                    </w:rPr>
                    <w:t>；</w:t>
                  </w:r>
                  <w:r>
                    <w:rPr>
                      <w:rFonts w:ascii="Helvetica" w:hAnsi="Helvetica"/>
                      <w:color w:val="333333"/>
                      <w:sz w:val="21"/>
                      <w:szCs w:val="21"/>
                      <w:shd w:val="clear" w:color="auto" w:fill="FFFFFF"/>
                    </w:rPr>
                    <w:t>具有电池组保护板功能在线检测能力</w:t>
                  </w:r>
                </w:p>
              </w:tc>
              <w:tc>
                <w:tcPr>
                  <w:tcW w:w="833"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26" w:type="dxa"/>
                  <w:vAlign w:val="center"/>
                </w:tcPr>
                <w:p>
                  <w:pPr>
                    <w:spacing w:line="240" w:lineRule="auto"/>
                    <w:ind w:firstLine="0" w:firstLineChars="0"/>
                    <w:jc w:val="center"/>
                    <w:rPr>
                      <w:sz w:val="21"/>
                      <w:szCs w:val="21"/>
                    </w:rPr>
                  </w:pPr>
                  <w:r>
                    <w:rPr>
                      <w:rFonts w:hint="eastAsia"/>
                      <w:sz w:val="21"/>
                      <w:szCs w:val="21"/>
                    </w:rPr>
                    <w:t>2</w:t>
                  </w:r>
                  <w:r>
                    <w:rPr>
                      <w:sz w:val="21"/>
                      <w:szCs w:val="21"/>
                    </w:rPr>
                    <w:t>.3</w:t>
                  </w:r>
                </w:p>
              </w:tc>
              <w:tc>
                <w:tcPr>
                  <w:tcW w:w="3261" w:type="dxa"/>
                  <w:vAlign w:val="center"/>
                </w:tcPr>
                <w:p>
                  <w:pPr>
                    <w:spacing w:line="240" w:lineRule="auto"/>
                    <w:ind w:firstLine="0" w:firstLineChars="0"/>
                    <w:jc w:val="center"/>
                    <w:rPr>
                      <w:rFonts w:ascii="Helvetica" w:hAnsi="Helvetica"/>
                      <w:color w:val="333333"/>
                      <w:sz w:val="21"/>
                      <w:szCs w:val="21"/>
                      <w:shd w:val="clear" w:color="auto" w:fill="FFFFFF"/>
                    </w:rPr>
                  </w:pPr>
                  <w:r>
                    <w:rPr>
                      <w:rFonts w:ascii="Helvetica" w:hAnsi="Helvetica"/>
                      <w:color w:val="333333"/>
                      <w:sz w:val="21"/>
                      <w:szCs w:val="21"/>
                      <w:shd w:val="clear" w:color="auto" w:fill="FFFFFF"/>
                    </w:rPr>
                    <w:t>企业应建立质量管理体系，质量管理体系至少包括质量方面的控制流程、防止和发现内部短路故障的控制程序、试验数据和质量记录、对不符合UN38.3测试的电芯或电池采取的控制措施等内容，鼓励通过第三方认证,设立质量检查部门，配备专职检验人员。</w:t>
                  </w:r>
                </w:p>
              </w:tc>
              <w:tc>
                <w:tcPr>
                  <w:tcW w:w="1842" w:type="dxa"/>
                  <w:vAlign w:val="center"/>
                </w:tcPr>
                <w:p>
                  <w:pPr>
                    <w:spacing w:line="240" w:lineRule="auto"/>
                    <w:ind w:firstLine="0" w:firstLineChars="0"/>
                    <w:jc w:val="center"/>
                    <w:rPr>
                      <w:sz w:val="21"/>
                      <w:szCs w:val="21"/>
                    </w:rPr>
                  </w:pPr>
                  <w:r>
                    <w:rPr>
                      <w:rFonts w:hint="eastAsia"/>
                      <w:sz w:val="21"/>
                      <w:szCs w:val="21"/>
                    </w:rPr>
                    <w:t>在项目建成投入运营钱，建设单位将建立完成质量管理体系，并设立检查部门，配备专职检验人员</w:t>
                  </w:r>
                </w:p>
              </w:tc>
              <w:tc>
                <w:tcPr>
                  <w:tcW w:w="833"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26" w:type="dxa"/>
                  <w:vAlign w:val="center"/>
                </w:tcPr>
                <w:p>
                  <w:pPr>
                    <w:spacing w:line="240" w:lineRule="auto"/>
                    <w:ind w:firstLine="0" w:firstLineChars="0"/>
                    <w:jc w:val="center"/>
                    <w:rPr>
                      <w:sz w:val="21"/>
                      <w:szCs w:val="21"/>
                    </w:rPr>
                  </w:pPr>
                  <w:r>
                    <w:rPr>
                      <w:rFonts w:hint="eastAsia"/>
                      <w:sz w:val="21"/>
                      <w:szCs w:val="21"/>
                    </w:rPr>
                    <w:t>3</w:t>
                  </w:r>
                </w:p>
              </w:tc>
              <w:tc>
                <w:tcPr>
                  <w:tcW w:w="3261" w:type="dxa"/>
                  <w:vAlign w:val="center"/>
                </w:tcPr>
                <w:p>
                  <w:pPr>
                    <w:spacing w:line="240" w:lineRule="auto"/>
                    <w:ind w:firstLine="0" w:firstLineChars="0"/>
                    <w:jc w:val="center"/>
                    <w:rPr>
                      <w:rFonts w:ascii="Helvetica" w:hAnsi="Helvetica"/>
                      <w:color w:val="333333"/>
                      <w:sz w:val="21"/>
                      <w:szCs w:val="21"/>
                      <w:shd w:val="clear" w:color="auto" w:fill="FFFFFF"/>
                    </w:rPr>
                  </w:pPr>
                  <w:r>
                    <w:rPr>
                      <w:rFonts w:hint="eastAsia" w:ascii="Helvetica" w:hAnsi="Helvetica"/>
                      <w:color w:val="333333"/>
                      <w:sz w:val="21"/>
                      <w:szCs w:val="21"/>
                      <w:shd w:val="clear" w:color="auto" w:fill="FFFFFF"/>
                    </w:rPr>
                    <w:t>产品性能</w:t>
                  </w:r>
                </w:p>
              </w:tc>
              <w:tc>
                <w:tcPr>
                  <w:tcW w:w="1842" w:type="dxa"/>
                  <w:vAlign w:val="center"/>
                </w:tcPr>
                <w:p>
                  <w:pPr>
                    <w:spacing w:line="240" w:lineRule="auto"/>
                    <w:ind w:firstLine="0" w:firstLineChars="0"/>
                    <w:jc w:val="center"/>
                    <w:rPr>
                      <w:sz w:val="21"/>
                      <w:szCs w:val="21"/>
                    </w:rPr>
                  </w:pPr>
                  <w:r>
                    <w:rPr>
                      <w:rFonts w:hint="eastAsia"/>
                      <w:sz w:val="21"/>
                      <w:szCs w:val="21"/>
                    </w:rPr>
                    <w:t>项目尚未建设，建设单位承诺产品满足相关标准要求</w:t>
                  </w:r>
                </w:p>
              </w:tc>
              <w:tc>
                <w:tcPr>
                  <w:tcW w:w="833"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26" w:type="dxa"/>
                  <w:vAlign w:val="center"/>
                </w:tcPr>
                <w:p>
                  <w:pPr>
                    <w:spacing w:line="240" w:lineRule="auto"/>
                    <w:ind w:firstLine="0" w:firstLineChars="0"/>
                    <w:jc w:val="center"/>
                    <w:rPr>
                      <w:sz w:val="21"/>
                      <w:szCs w:val="21"/>
                    </w:rPr>
                  </w:pPr>
                  <w:r>
                    <w:rPr>
                      <w:rFonts w:hint="eastAsia"/>
                      <w:sz w:val="21"/>
                      <w:szCs w:val="21"/>
                    </w:rPr>
                    <w:t>4</w:t>
                  </w:r>
                </w:p>
              </w:tc>
              <w:tc>
                <w:tcPr>
                  <w:tcW w:w="3261" w:type="dxa"/>
                  <w:vAlign w:val="center"/>
                </w:tcPr>
                <w:p>
                  <w:pPr>
                    <w:spacing w:line="240" w:lineRule="auto"/>
                    <w:ind w:firstLine="0" w:firstLineChars="0"/>
                    <w:jc w:val="center"/>
                    <w:rPr>
                      <w:rFonts w:ascii="Helvetica" w:hAnsi="Helvetica"/>
                      <w:color w:val="333333"/>
                      <w:sz w:val="21"/>
                      <w:szCs w:val="21"/>
                      <w:shd w:val="clear" w:color="auto" w:fill="FFFFFF"/>
                    </w:rPr>
                  </w:pPr>
                  <w:r>
                    <w:rPr>
                      <w:rFonts w:hint="eastAsia" w:ascii="Helvetica" w:hAnsi="Helvetica"/>
                      <w:color w:val="333333"/>
                      <w:sz w:val="21"/>
                      <w:szCs w:val="21"/>
                      <w:shd w:val="clear" w:color="auto" w:fill="FFFFFF"/>
                    </w:rPr>
                    <w:t>安全和管理</w:t>
                  </w:r>
                </w:p>
              </w:tc>
              <w:tc>
                <w:tcPr>
                  <w:tcW w:w="1842" w:type="dxa"/>
                  <w:vAlign w:val="center"/>
                </w:tcPr>
                <w:p>
                  <w:pPr>
                    <w:spacing w:line="240" w:lineRule="auto"/>
                    <w:ind w:firstLine="0" w:firstLineChars="0"/>
                    <w:jc w:val="center"/>
                    <w:rPr>
                      <w:sz w:val="21"/>
                      <w:szCs w:val="21"/>
                    </w:rPr>
                  </w:pPr>
                  <w:r>
                    <w:rPr>
                      <w:rFonts w:hint="eastAsia"/>
                      <w:sz w:val="21"/>
                      <w:szCs w:val="21"/>
                    </w:rPr>
                    <w:t>项目投入运营前需进行安全预评价及编制安全生产应急预案</w:t>
                  </w:r>
                </w:p>
              </w:tc>
              <w:tc>
                <w:tcPr>
                  <w:tcW w:w="833"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26" w:type="dxa"/>
                  <w:vAlign w:val="center"/>
                </w:tcPr>
                <w:p>
                  <w:pPr>
                    <w:spacing w:line="240" w:lineRule="auto"/>
                    <w:ind w:firstLine="0" w:firstLineChars="0"/>
                    <w:jc w:val="center"/>
                    <w:rPr>
                      <w:sz w:val="21"/>
                      <w:szCs w:val="21"/>
                    </w:rPr>
                  </w:pPr>
                  <w:r>
                    <w:rPr>
                      <w:rFonts w:hint="eastAsia"/>
                      <w:sz w:val="21"/>
                      <w:szCs w:val="21"/>
                    </w:rPr>
                    <w:t>5</w:t>
                  </w:r>
                </w:p>
              </w:tc>
              <w:tc>
                <w:tcPr>
                  <w:tcW w:w="3261" w:type="dxa"/>
                  <w:vAlign w:val="center"/>
                </w:tcPr>
                <w:p>
                  <w:pPr>
                    <w:spacing w:line="240" w:lineRule="auto"/>
                    <w:ind w:firstLine="0" w:firstLineChars="0"/>
                    <w:jc w:val="center"/>
                    <w:rPr>
                      <w:rFonts w:ascii="Helvetica" w:hAnsi="Helvetica"/>
                      <w:color w:val="333333"/>
                      <w:sz w:val="21"/>
                      <w:szCs w:val="21"/>
                      <w:shd w:val="clear" w:color="auto" w:fill="FFFFFF"/>
                    </w:rPr>
                  </w:pPr>
                  <w:r>
                    <w:rPr>
                      <w:rFonts w:ascii="Helvetica" w:hAnsi="Helvetica"/>
                      <w:color w:val="333333"/>
                      <w:sz w:val="21"/>
                      <w:szCs w:val="21"/>
                      <w:shd w:val="clear" w:color="auto" w:fill="FFFFFF"/>
                    </w:rPr>
                    <w:t>资源综合利用及环境保护</w:t>
                  </w:r>
                </w:p>
              </w:tc>
              <w:tc>
                <w:tcPr>
                  <w:tcW w:w="1842" w:type="dxa"/>
                  <w:vAlign w:val="center"/>
                </w:tcPr>
                <w:p>
                  <w:pPr>
                    <w:spacing w:line="240" w:lineRule="auto"/>
                    <w:ind w:firstLine="0" w:firstLineChars="0"/>
                    <w:jc w:val="center"/>
                    <w:rPr>
                      <w:sz w:val="21"/>
                      <w:szCs w:val="21"/>
                    </w:rPr>
                  </w:pPr>
                </w:p>
              </w:tc>
              <w:tc>
                <w:tcPr>
                  <w:tcW w:w="833" w:type="dxa"/>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26" w:type="dxa"/>
                  <w:vAlign w:val="center"/>
                </w:tcPr>
                <w:p>
                  <w:pPr>
                    <w:spacing w:line="240" w:lineRule="auto"/>
                    <w:ind w:firstLine="0" w:firstLineChars="0"/>
                    <w:jc w:val="center"/>
                    <w:rPr>
                      <w:sz w:val="21"/>
                      <w:szCs w:val="21"/>
                    </w:rPr>
                  </w:pPr>
                  <w:r>
                    <w:rPr>
                      <w:rFonts w:hint="eastAsia"/>
                      <w:sz w:val="21"/>
                      <w:szCs w:val="21"/>
                    </w:rPr>
                    <w:t>5</w:t>
                  </w:r>
                  <w:r>
                    <w:rPr>
                      <w:sz w:val="21"/>
                      <w:szCs w:val="21"/>
                    </w:rPr>
                    <w:t>.1</w:t>
                  </w:r>
                </w:p>
              </w:tc>
              <w:tc>
                <w:tcPr>
                  <w:tcW w:w="3261" w:type="dxa"/>
                  <w:vAlign w:val="center"/>
                </w:tcPr>
                <w:p>
                  <w:pPr>
                    <w:spacing w:line="240" w:lineRule="auto"/>
                    <w:ind w:firstLine="0" w:firstLineChars="0"/>
                    <w:jc w:val="center"/>
                    <w:rPr>
                      <w:rFonts w:ascii="Helvetica" w:hAnsi="Helvetica"/>
                      <w:color w:val="333333"/>
                      <w:sz w:val="21"/>
                      <w:szCs w:val="21"/>
                      <w:shd w:val="clear" w:color="auto" w:fill="FFFFFF"/>
                    </w:rPr>
                  </w:pPr>
                  <w:r>
                    <w:rPr>
                      <w:rFonts w:ascii="Helvetica" w:hAnsi="Helvetica"/>
                      <w:color w:val="333333"/>
                      <w:sz w:val="21"/>
                      <w:szCs w:val="21"/>
                      <w:shd w:val="clear" w:color="auto" w:fill="FFFFFF"/>
                    </w:rPr>
                    <w:t>企业及项目应符合国家出台的土地使用标准，严格保护耕地，节约集约用地。</w:t>
                  </w:r>
                </w:p>
              </w:tc>
              <w:tc>
                <w:tcPr>
                  <w:tcW w:w="1842" w:type="dxa"/>
                  <w:vAlign w:val="center"/>
                </w:tcPr>
                <w:p>
                  <w:pPr>
                    <w:spacing w:line="240" w:lineRule="auto"/>
                    <w:ind w:firstLine="0" w:firstLineChars="0"/>
                    <w:jc w:val="center"/>
                    <w:rPr>
                      <w:sz w:val="21"/>
                      <w:szCs w:val="21"/>
                    </w:rPr>
                  </w:pPr>
                  <w:r>
                    <w:rPr>
                      <w:rFonts w:hint="eastAsia"/>
                      <w:sz w:val="21"/>
                      <w:szCs w:val="21"/>
                    </w:rPr>
                    <w:t>本项目在产业园现有厂房进行生产，不占用耕地</w:t>
                  </w:r>
                </w:p>
              </w:tc>
              <w:tc>
                <w:tcPr>
                  <w:tcW w:w="833"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26" w:type="dxa"/>
                  <w:vAlign w:val="center"/>
                </w:tcPr>
                <w:p>
                  <w:pPr>
                    <w:spacing w:line="240" w:lineRule="auto"/>
                    <w:ind w:firstLine="0" w:firstLineChars="0"/>
                    <w:jc w:val="center"/>
                    <w:rPr>
                      <w:sz w:val="21"/>
                      <w:szCs w:val="21"/>
                    </w:rPr>
                  </w:pPr>
                  <w:r>
                    <w:rPr>
                      <w:rFonts w:hint="eastAsia"/>
                      <w:sz w:val="21"/>
                      <w:szCs w:val="21"/>
                    </w:rPr>
                    <w:t>5</w:t>
                  </w:r>
                  <w:r>
                    <w:rPr>
                      <w:sz w:val="21"/>
                      <w:szCs w:val="21"/>
                    </w:rPr>
                    <w:t>.2</w:t>
                  </w:r>
                </w:p>
              </w:tc>
              <w:tc>
                <w:tcPr>
                  <w:tcW w:w="3261" w:type="dxa"/>
                  <w:vAlign w:val="center"/>
                </w:tcPr>
                <w:p>
                  <w:pPr>
                    <w:spacing w:line="240" w:lineRule="auto"/>
                    <w:ind w:firstLine="0" w:firstLineChars="0"/>
                    <w:jc w:val="center"/>
                    <w:rPr>
                      <w:rFonts w:ascii="Helvetica" w:hAnsi="Helvetica"/>
                      <w:color w:val="333333"/>
                      <w:sz w:val="21"/>
                      <w:szCs w:val="21"/>
                      <w:shd w:val="clear" w:color="auto" w:fill="FFFFFF"/>
                    </w:rPr>
                  </w:pPr>
                  <w:r>
                    <w:rPr>
                      <w:rFonts w:ascii="Helvetica" w:hAnsi="Helvetica"/>
                      <w:color w:val="333333"/>
                      <w:sz w:val="21"/>
                      <w:szCs w:val="21"/>
                      <w:shd w:val="clear" w:color="auto" w:fill="FFFFFF"/>
                    </w:rPr>
                    <w:t>企业应制定产品单耗指标和能耗台帐，不得使用国家明令淘汰的、严重污染环境的落后用能设备和生产工艺。鼓励企业调整用能结构，使用光伏等清洁能源，开展节能技术应用研究，制定节能规章制度，开发节能共性和关键技术，促进节能技术创新与成果转化。锂离子电池企业综合能耗应≤400kgce/万Ah。</w:t>
                  </w:r>
                </w:p>
              </w:tc>
              <w:tc>
                <w:tcPr>
                  <w:tcW w:w="1842" w:type="dxa"/>
                  <w:vAlign w:val="center"/>
                </w:tcPr>
                <w:p>
                  <w:pPr>
                    <w:spacing w:line="240" w:lineRule="auto"/>
                    <w:ind w:firstLine="0" w:firstLineChars="0"/>
                    <w:jc w:val="center"/>
                    <w:rPr>
                      <w:sz w:val="21"/>
                      <w:szCs w:val="21"/>
                    </w:rPr>
                  </w:pPr>
                  <w:r>
                    <w:rPr>
                      <w:rFonts w:hint="eastAsia"/>
                      <w:sz w:val="21"/>
                      <w:szCs w:val="21"/>
                    </w:rPr>
                    <w:t>本项目不使用国家明令淘汰的、严重污染环境的落后用能设备和生产工艺。项目接入国家电网，仅使用电能。根据核算企业综合能耗为2</w:t>
                  </w:r>
                  <w:r>
                    <w:rPr>
                      <w:sz w:val="21"/>
                      <w:szCs w:val="21"/>
                    </w:rPr>
                    <w:t>12</w:t>
                  </w:r>
                  <w:r>
                    <w:rPr>
                      <w:rFonts w:hint="eastAsia"/>
                      <w:sz w:val="21"/>
                      <w:szCs w:val="21"/>
                    </w:rPr>
                    <w:t>k</w:t>
                  </w:r>
                  <w:r>
                    <w:rPr>
                      <w:sz w:val="21"/>
                      <w:szCs w:val="21"/>
                    </w:rPr>
                    <w:t>gce</w:t>
                  </w:r>
                  <w:r>
                    <w:rPr>
                      <w:rFonts w:hint="eastAsia"/>
                      <w:sz w:val="21"/>
                      <w:szCs w:val="21"/>
                    </w:rPr>
                    <w:t>/万Ah，满足≤4</w:t>
                  </w:r>
                  <w:r>
                    <w:rPr>
                      <w:sz w:val="21"/>
                      <w:szCs w:val="21"/>
                    </w:rPr>
                    <w:t>00</w:t>
                  </w:r>
                  <w:r>
                    <w:rPr>
                      <w:rFonts w:hint="eastAsia"/>
                      <w:sz w:val="21"/>
                      <w:szCs w:val="21"/>
                    </w:rPr>
                    <w:t>k</w:t>
                  </w:r>
                  <w:r>
                    <w:rPr>
                      <w:sz w:val="21"/>
                      <w:szCs w:val="21"/>
                    </w:rPr>
                    <w:t>gce</w:t>
                  </w:r>
                  <w:r>
                    <w:rPr>
                      <w:rFonts w:hint="eastAsia"/>
                      <w:sz w:val="21"/>
                      <w:szCs w:val="21"/>
                    </w:rPr>
                    <w:t>/万Ah要求</w:t>
                  </w:r>
                </w:p>
              </w:tc>
              <w:tc>
                <w:tcPr>
                  <w:tcW w:w="833"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26" w:type="dxa"/>
                  <w:vAlign w:val="center"/>
                </w:tcPr>
                <w:p>
                  <w:pPr>
                    <w:spacing w:line="240" w:lineRule="auto"/>
                    <w:ind w:firstLine="0" w:firstLineChars="0"/>
                    <w:jc w:val="center"/>
                    <w:rPr>
                      <w:sz w:val="21"/>
                      <w:szCs w:val="21"/>
                    </w:rPr>
                  </w:pPr>
                  <w:r>
                    <w:rPr>
                      <w:rFonts w:hint="eastAsia"/>
                      <w:sz w:val="21"/>
                      <w:szCs w:val="21"/>
                    </w:rPr>
                    <w:t>5</w:t>
                  </w:r>
                  <w:r>
                    <w:rPr>
                      <w:sz w:val="21"/>
                      <w:szCs w:val="21"/>
                    </w:rPr>
                    <w:t>.3</w:t>
                  </w:r>
                </w:p>
              </w:tc>
              <w:tc>
                <w:tcPr>
                  <w:tcW w:w="3261" w:type="dxa"/>
                  <w:vAlign w:val="center"/>
                </w:tcPr>
                <w:p>
                  <w:pPr>
                    <w:spacing w:line="240" w:lineRule="auto"/>
                    <w:ind w:firstLine="0" w:firstLineChars="0"/>
                    <w:jc w:val="center"/>
                    <w:rPr>
                      <w:rFonts w:ascii="Helvetica" w:hAnsi="Helvetica"/>
                      <w:color w:val="333333"/>
                      <w:sz w:val="21"/>
                      <w:szCs w:val="21"/>
                      <w:shd w:val="clear" w:color="auto" w:fill="FFFFFF"/>
                    </w:rPr>
                  </w:pPr>
                  <w:r>
                    <w:rPr>
                      <w:rFonts w:ascii="Helvetica" w:hAnsi="Helvetica"/>
                      <w:color w:val="333333"/>
                      <w:sz w:val="21"/>
                      <w:szCs w:val="21"/>
                      <w:shd w:val="clear" w:color="auto" w:fill="FFFFFF"/>
                    </w:rPr>
                    <w:t>鼓励企业在产品前端设计增加资源回收和综合利用，健全锂离子电池生产、销售、使用、回收、综合利用等全生命周期资源综合管理。</w:t>
                  </w:r>
                </w:p>
              </w:tc>
              <w:tc>
                <w:tcPr>
                  <w:tcW w:w="1842" w:type="dxa"/>
                  <w:vAlign w:val="center"/>
                </w:tcPr>
                <w:p>
                  <w:pPr>
                    <w:spacing w:line="240" w:lineRule="auto"/>
                    <w:ind w:firstLine="0" w:firstLineChars="0"/>
                    <w:jc w:val="center"/>
                    <w:rPr>
                      <w:sz w:val="21"/>
                      <w:szCs w:val="21"/>
                    </w:rPr>
                  </w:pPr>
                  <w:r>
                    <w:rPr>
                      <w:rFonts w:hint="eastAsia"/>
                      <w:sz w:val="21"/>
                      <w:szCs w:val="21"/>
                    </w:rPr>
                    <w:t>本条非强制性要求，本项目无回收锂离子电池的工序</w:t>
                  </w:r>
                </w:p>
              </w:tc>
              <w:tc>
                <w:tcPr>
                  <w:tcW w:w="833" w:type="dxa"/>
                  <w:vAlign w:val="center"/>
                </w:tcPr>
                <w:p>
                  <w:pPr>
                    <w:spacing w:line="240" w:lineRule="auto"/>
                    <w:ind w:firstLine="0" w:firstLineChars="0"/>
                    <w:jc w:val="center"/>
                    <w:rPr>
                      <w:sz w:val="21"/>
                      <w:szCs w:val="21"/>
                    </w:rPr>
                  </w:pPr>
                  <w:r>
                    <w:rPr>
                      <w:rFonts w:hint="eastAsia"/>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26" w:type="dxa"/>
                  <w:vAlign w:val="center"/>
                </w:tcPr>
                <w:p>
                  <w:pPr>
                    <w:spacing w:line="240" w:lineRule="auto"/>
                    <w:ind w:firstLine="0" w:firstLineChars="0"/>
                    <w:jc w:val="center"/>
                    <w:rPr>
                      <w:sz w:val="21"/>
                      <w:szCs w:val="21"/>
                    </w:rPr>
                  </w:pPr>
                  <w:r>
                    <w:rPr>
                      <w:rFonts w:hint="eastAsia"/>
                      <w:sz w:val="21"/>
                      <w:szCs w:val="21"/>
                    </w:rPr>
                    <w:t>5</w:t>
                  </w:r>
                  <w:r>
                    <w:rPr>
                      <w:sz w:val="21"/>
                      <w:szCs w:val="21"/>
                    </w:rPr>
                    <w:t>.4</w:t>
                  </w:r>
                </w:p>
              </w:tc>
              <w:tc>
                <w:tcPr>
                  <w:tcW w:w="3261" w:type="dxa"/>
                  <w:vAlign w:val="center"/>
                </w:tcPr>
                <w:p>
                  <w:pPr>
                    <w:spacing w:line="240" w:lineRule="auto"/>
                    <w:ind w:firstLine="0" w:firstLineChars="0"/>
                    <w:jc w:val="center"/>
                    <w:rPr>
                      <w:rFonts w:ascii="Helvetica" w:hAnsi="Helvetica"/>
                      <w:color w:val="333333"/>
                      <w:sz w:val="21"/>
                      <w:szCs w:val="21"/>
                      <w:shd w:val="clear" w:color="auto" w:fill="FFFFFF"/>
                    </w:rPr>
                  </w:pPr>
                  <w:r>
                    <w:rPr>
                      <w:rFonts w:ascii="Helvetica" w:hAnsi="Helvetica"/>
                      <w:color w:val="333333"/>
                      <w:sz w:val="21"/>
                      <w:szCs w:val="21"/>
                      <w:shd w:val="clear" w:color="auto" w:fill="FFFFFF"/>
                    </w:rPr>
                    <w:t>企业应依法开展建设项目环境影响评价，严格执行环境保护设施“三同时”制度，并按规定开展竣工环境保护设施验收。</w:t>
                  </w:r>
                </w:p>
              </w:tc>
              <w:tc>
                <w:tcPr>
                  <w:tcW w:w="1842" w:type="dxa"/>
                  <w:vAlign w:val="center"/>
                </w:tcPr>
                <w:p>
                  <w:pPr>
                    <w:spacing w:line="240" w:lineRule="auto"/>
                    <w:ind w:firstLine="0" w:firstLineChars="0"/>
                    <w:jc w:val="center"/>
                    <w:rPr>
                      <w:sz w:val="21"/>
                      <w:szCs w:val="21"/>
                    </w:rPr>
                  </w:pPr>
                  <w:r>
                    <w:rPr>
                      <w:rFonts w:hint="eastAsia"/>
                      <w:sz w:val="21"/>
                      <w:szCs w:val="21"/>
                    </w:rPr>
                    <w:t>本项目已落实环境影响评价手续，正在办理环评手续</w:t>
                  </w:r>
                </w:p>
              </w:tc>
              <w:tc>
                <w:tcPr>
                  <w:tcW w:w="833"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26" w:type="dxa"/>
                  <w:vAlign w:val="center"/>
                </w:tcPr>
                <w:p>
                  <w:pPr>
                    <w:spacing w:line="240" w:lineRule="auto"/>
                    <w:ind w:firstLine="0" w:firstLineChars="0"/>
                    <w:jc w:val="center"/>
                    <w:rPr>
                      <w:sz w:val="21"/>
                      <w:szCs w:val="21"/>
                    </w:rPr>
                  </w:pPr>
                  <w:r>
                    <w:rPr>
                      <w:rFonts w:hint="eastAsia"/>
                      <w:sz w:val="21"/>
                      <w:szCs w:val="21"/>
                    </w:rPr>
                    <w:t>5</w:t>
                  </w:r>
                  <w:r>
                    <w:rPr>
                      <w:sz w:val="21"/>
                      <w:szCs w:val="21"/>
                    </w:rPr>
                    <w:t>.5</w:t>
                  </w:r>
                </w:p>
              </w:tc>
              <w:tc>
                <w:tcPr>
                  <w:tcW w:w="3261" w:type="dxa"/>
                  <w:vAlign w:val="center"/>
                </w:tcPr>
                <w:p>
                  <w:pPr>
                    <w:spacing w:line="240" w:lineRule="auto"/>
                    <w:ind w:firstLine="0" w:firstLineChars="0"/>
                    <w:jc w:val="center"/>
                    <w:rPr>
                      <w:rFonts w:ascii="Helvetica" w:hAnsi="Helvetica"/>
                      <w:color w:val="333333"/>
                      <w:sz w:val="21"/>
                      <w:szCs w:val="21"/>
                      <w:shd w:val="clear" w:color="auto" w:fill="FFFFFF"/>
                    </w:rPr>
                  </w:pPr>
                  <w:r>
                    <w:rPr>
                      <w:rFonts w:ascii="Helvetica" w:hAnsi="Helvetica"/>
                      <w:color w:val="333333"/>
                      <w:sz w:val="21"/>
                      <w:szCs w:val="21"/>
                      <w:shd w:val="clear" w:color="auto" w:fill="FFFFFF"/>
                    </w:rPr>
                    <w:t>锂离子电池生产企业应依法申领排污许可证，按照排污许可证排放污染物并落实各项环境管理要求；采取有效措施防止污染土壤和地下水；废有机溶剂、废电池等固体废物应依法分类贮存、收集、运输、综合利用或无害化处理。</w:t>
                  </w:r>
                </w:p>
              </w:tc>
              <w:tc>
                <w:tcPr>
                  <w:tcW w:w="1842" w:type="dxa"/>
                  <w:vAlign w:val="center"/>
                </w:tcPr>
                <w:p>
                  <w:pPr>
                    <w:spacing w:line="240" w:lineRule="auto"/>
                    <w:ind w:firstLine="0" w:firstLineChars="0"/>
                    <w:jc w:val="center"/>
                    <w:rPr>
                      <w:sz w:val="21"/>
                      <w:szCs w:val="21"/>
                    </w:rPr>
                  </w:pPr>
                  <w:r>
                    <w:rPr>
                      <w:rFonts w:hint="eastAsia"/>
                      <w:sz w:val="21"/>
                      <w:szCs w:val="21"/>
                    </w:rPr>
                    <w:t>环评要求项目在竣工验收前申领排污许可证</w:t>
                  </w:r>
                </w:p>
              </w:tc>
              <w:tc>
                <w:tcPr>
                  <w:tcW w:w="833"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26" w:type="dxa"/>
                  <w:vAlign w:val="center"/>
                </w:tcPr>
                <w:p>
                  <w:pPr>
                    <w:spacing w:line="240" w:lineRule="auto"/>
                    <w:ind w:firstLine="0" w:firstLineChars="0"/>
                    <w:jc w:val="center"/>
                    <w:rPr>
                      <w:sz w:val="21"/>
                      <w:szCs w:val="21"/>
                    </w:rPr>
                  </w:pPr>
                  <w:r>
                    <w:rPr>
                      <w:rFonts w:hint="eastAsia"/>
                      <w:sz w:val="21"/>
                      <w:szCs w:val="21"/>
                    </w:rPr>
                    <w:t>5</w:t>
                  </w:r>
                  <w:r>
                    <w:rPr>
                      <w:sz w:val="21"/>
                      <w:szCs w:val="21"/>
                    </w:rPr>
                    <w:t>.6</w:t>
                  </w:r>
                </w:p>
              </w:tc>
              <w:tc>
                <w:tcPr>
                  <w:tcW w:w="3261" w:type="dxa"/>
                  <w:vAlign w:val="center"/>
                </w:tcPr>
                <w:p>
                  <w:pPr>
                    <w:spacing w:line="240" w:lineRule="auto"/>
                    <w:ind w:firstLine="0" w:firstLineChars="0"/>
                    <w:jc w:val="center"/>
                    <w:rPr>
                      <w:rFonts w:ascii="Helvetica" w:hAnsi="Helvetica"/>
                      <w:color w:val="333333"/>
                      <w:sz w:val="21"/>
                      <w:szCs w:val="21"/>
                      <w:shd w:val="clear" w:color="auto" w:fill="FFFFFF"/>
                    </w:rPr>
                  </w:pPr>
                  <w:r>
                    <w:rPr>
                      <w:rFonts w:ascii="Helvetica" w:hAnsi="Helvetica"/>
                      <w:color w:val="333333"/>
                      <w:sz w:val="21"/>
                      <w:szCs w:val="21"/>
                      <w:shd w:val="clear" w:color="auto" w:fill="FFFFFF"/>
                    </w:rPr>
                    <w:t>企业应按照国家有关规定制定突发环境事件应急预案，妥善处理突发环境事件。企业应按照《环境信息依法披露制度改革方案》有关要求，依法披露环境信息。</w:t>
                  </w:r>
                </w:p>
              </w:tc>
              <w:tc>
                <w:tcPr>
                  <w:tcW w:w="1842" w:type="dxa"/>
                  <w:vAlign w:val="center"/>
                </w:tcPr>
                <w:p>
                  <w:pPr>
                    <w:spacing w:line="240" w:lineRule="auto"/>
                    <w:ind w:firstLine="0" w:firstLineChars="0"/>
                    <w:jc w:val="center"/>
                    <w:rPr>
                      <w:sz w:val="21"/>
                      <w:szCs w:val="21"/>
                    </w:rPr>
                  </w:pPr>
                  <w:r>
                    <w:rPr>
                      <w:rFonts w:hint="eastAsia"/>
                      <w:sz w:val="21"/>
                      <w:szCs w:val="21"/>
                    </w:rPr>
                    <w:t>环评要求企业在竣工验收前完成突发环境事件应急预案的编制及备案</w:t>
                  </w:r>
                </w:p>
              </w:tc>
              <w:tc>
                <w:tcPr>
                  <w:tcW w:w="833"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326" w:type="dxa"/>
                  <w:vAlign w:val="center"/>
                </w:tcPr>
                <w:p>
                  <w:pPr>
                    <w:spacing w:line="240" w:lineRule="auto"/>
                    <w:ind w:firstLine="0" w:firstLineChars="0"/>
                    <w:jc w:val="center"/>
                    <w:rPr>
                      <w:sz w:val="21"/>
                      <w:szCs w:val="21"/>
                    </w:rPr>
                  </w:pPr>
                  <w:r>
                    <w:rPr>
                      <w:rFonts w:hint="eastAsia"/>
                      <w:sz w:val="21"/>
                      <w:szCs w:val="21"/>
                    </w:rPr>
                    <w:t>5</w:t>
                  </w:r>
                  <w:r>
                    <w:rPr>
                      <w:sz w:val="21"/>
                      <w:szCs w:val="21"/>
                    </w:rPr>
                    <w:t>.7</w:t>
                  </w:r>
                </w:p>
              </w:tc>
              <w:tc>
                <w:tcPr>
                  <w:tcW w:w="3261" w:type="dxa"/>
                  <w:vAlign w:val="center"/>
                </w:tcPr>
                <w:p>
                  <w:pPr>
                    <w:spacing w:line="240" w:lineRule="auto"/>
                    <w:ind w:firstLine="0" w:firstLineChars="0"/>
                    <w:jc w:val="center"/>
                    <w:rPr>
                      <w:rFonts w:ascii="Helvetica" w:hAnsi="Helvetica"/>
                      <w:color w:val="333333"/>
                      <w:sz w:val="21"/>
                      <w:szCs w:val="21"/>
                      <w:shd w:val="clear" w:color="auto" w:fill="FFFFFF"/>
                    </w:rPr>
                  </w:pPr>
                  <w:r>
                    <w:rPr>
                      <w:rFonts w:ascii="Helvetica" w:hAnsi="Helvetica"/>
                      <w:color w:val="333333"/>
                      <w:sz w:val="21"/>
                      <w:szCs w:val="21"/>
                      <w:shd w:val="clear" w:color="auto" w:fill="FFFFFF"/>
                    </w:rPr>
                    <w:t>企业应建立环境管理体系，鼓励通过第三方认证。鼓励企业持续开展清洁生产审核工作，清洁生产指标宜达到《电池行业清洁生产评价指标体系》中III级及以上水平。</w:t>
                  </w:r>
                </w:p>
              </w:tc>
              <w:tc>
                <w:tcPr>
                  <w:tcW w:w="1842" w:type="dxa"/>
                  <w:vAlign w:val="center"/>
                </w:tcPr>
                <w:p>
                  <w:pPr>
                    <w:spacing w:line="240" w:lineRule="auto"/>
                    <w:ind w:firstLine="0" w:firstLineChars="0"/>
                    <w:jc w:val="center"/>
                    <w:rPr>
                      <w:sz w:val="21"/>
                      <w:szCs w:val="21"/>
                    </w:rPr>
                  </w:pPr>
                  <w:r>
                    <w:rPr>
                      <w:rFonts w:hint="eastAsia"/>
                      <w:sz w:val="21"/>
                      <w:szCs w:val="21"/>
                    </w:rPr>
                    <w:t>本条为非强制性要求；环评建议企业在投入生产后及时开展清洁生产审核</w:t>
                  </w:r>
                </w:p>
              </w:tc>
              <w:tc>
                <w:tcPr>
                  <w:tcW w:w="833" w:type="dxa"/>
                  <w:vAlign w:val="center"/>
                </w:tcPr>
                <w:p>
                  <w:pPr>
                    <w:spacing w:line="240" w:lineRule="auto"/>
                    <w:ind w:firstLine="0" w:firstLineChars="0"/>
                    <w:jc w:val="center"/>
                    <w:rPr>
                      <w:sz w:val="21"/>
                      <w:szCs w:val="21"/>
                    </w:rPr>
                  </w:pPr>
                  <w:r>
                    <w:rPr>
                      <w:rFonts w:hint="eastAsia"/>
                      <w:sz w:val="21"/>
                      <w:szCs w:val="21"/>
                    </w:rPr>
                    <w:t>符合</w:t>
                  </w:r>
                </w:p>
              </w:tc>
            </w:tr>
          </w:tbl>
          <w:p>
            <w:pPr>
              <w:ind w:firstLine="480"/>
            </w:pPr>
            <w:r>
              <w:rPr>
                <w:rFonts w:hint="eastAsia"/>
              </w:rPr>
              <w:t>根据上表分析，本项目建设符合《锂离子行业规范条件》（2</w:t>
            </w:r>
            <w:r>
              <w:t>021</w:t>
            </w:r>
            <w:r>
              <w:rPr>
                <w:rFonts w:hint="eastAsia"/>
              </w:rPr>
              <w:t>年本）相关要求。</w:t>
            </w:r>
          </w:p>
          <w:p>
            <w:pPr>
              <w:ind w:firstLine="480"/>
            </w:pPr>
            <w:r>
              <w:rPr>
                <w:rFonts w:hint="eastAsia"/>
              </w:rPr>
              <w:t>3、“三线一单”符合性分析</w:t>
            </w:r>
          </w:p>
          <w:p>
            <w:pPr>
              <w:ind w:firstLine="0" w:firstLineChars="0"/>
              <w:jc w:val="center"/>
            </w:pPr>
            <w:r>
              <w:rPr>
                <w:rFonts w:hint="eastAsia"/>
              </w:rPr>
              <w:t>表1-</w:t>
            </w:r>
            <w:r>
              <w:t xml:space="preserve">3  </w:t>
            </w:r>
            <w:r>
              <w:rPr>
                <w:rFonts w:hint="eastAsia"/>
              </w:rPr>
              <w:t>“三线一单”符合性分析表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88"/>
              <w:gridCol w:w="4252"/>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88" w:type="dxa"/>
                  <w:vAlign w:val="center"/>
                </w:tcPr>
                <w:p>
                  <w:pPr>
                    <w:spacing w:line="240" w:lineRule="auto"/>
                    <w:ind w:firstLine="0" w:firstLineChars="0"/>
                    <w:jc w:val="center"/>
                    <w:rPr>
                      <w:sz w:val="21"/>
                      <w:szCs w:val="21"/>
                    </w:rPr>
                  </w:pPr>
                  <w:r>
                    <w:rPr>
                      <w:rFonts w:hint="eastAsia"/>
                      <w:sz w:val="21"/>
                      <w:szCs w:val="21"/>
                    </w:rPr>
                    <w:t>类别</w:t>
                  </w:r>
                </w:p>
              </w:tc>
              <w:tc>
                <w:tcPr>
                  <w:tcW w:w="4252" w:type="dxa"/>
                  <w:vAlign w:val="center"/>
                </w:tcPr>
                <w:p>
                  <w:pPr>
                    <w:spacing w:line="240" w:lineRule="auto"/>
                    <w:ind w:firstLine="0" w:firstLineChars="0"/>
                    <w:jc w:val="center"/>
                    <w:rPr>
                      <w:sz w:val="21"/>
                      <w:szCs w:val="21"/>
                    </w:rPr>
                  </w:pPr>
                  <w:r>
                    <w:rPr>
                      <w:rFonts w:hint="eastAsia"/>
                      <w:sz w:val="21"/>
                      <w:szCs w:val="21"/>
                    </w:rPr>
                    <w:t>项目情况</w:t>
                  </w:r>
                </w:p>
              </w:tc>
              <w:tc>
                <w:tcPr>
                  <w:tcW w:w="816" w:type="dxa"/>
                  <w:vAlign w:val="center"/>
                </w:tcPr>
                <w:p>
                  <w:pPr>
                    <w:spacing w:line="240" w:lineRule="auto"/>
                    <w:ind w:firstLine="0" w:firstLineChars="0"/>
                    <w:jc w:val="center"/>
                    <w:rPr>
                      <w:sz w:val="21"/>
                      <w:szCs w:val="21"/>
                    </w:rPr>
                  </w:pPr>
                  <w:r>
                    <w:rPr>
                      <w:rFonts w:hint="eastAsia"/>
                      <w:sz w:val="21"/>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88" w:type="dxa"/>
                  <w:vAlign w:val="center"/>
                </w:tcPr>
                <w:p>
                  <w:pPr>
                    <w:spacing w:line="240" w:lineRule="auto"/>
                    <w:ind w:firstLine="0" w:firstLineChars="0"/>
                    <w:jc w:val="center"/>
                    <w:rPr>
                      <w:sz w:val="21"/>
                      <w:szCs w:val="21"/>
                    </w:rPr>
                  </w:pPr>
                  <w:r>
                    <w:rPr>
                      <w:rFonts w:hint="eastAsia"/>
                      <w:sz w:val="21"/>
                      <w:szCs w:val="21"/>
                    </w:rPr>
                    <w:t>生态保护红线</w:t>
                  </w:r>
                </w:p>
              </w:tc>
              <w:tc>
                <w:tcPr>
                  <w:tcW w:w="4252" w:type="dxa"/>
                  <w:vAlign w:val="center"/>
                </w:tcPr>
                <w:p>
                  <w:pPr>
                    <w:spacing w:line="240" w:lineRule="auto"/>
                    <w:ind w:firstLine="0" w:firstLineChars="0"/>
                    <w:jc w:val="center"/>
                    <w:rPr>
                      <w:sz w:val="21"/>
                      <w:szCs w:val="21"/>
                    </w:rPr>
                  </w:pPr>
                  <w:r>
                    <w:rPr>
                      <w:rFonts w:hint="eastAsia"/>
                      <w:sz w:val="21"/>
                      <w:szCs w:val="21"/>
                    </w:rPr>
                    <w:t>经对比永州市生态保护红线图，项目所处位置不涉及生态保护红线</w:t>
                  </w:r>
                </w:p>
              </w:tc>
              <w:tc>
                <w:tcPr>
                  <w:tcW w:w="816"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88" w:type="dxa"/>
                  <w:vAlign w:val="center"/>
                </w:tcPr>
                <w:p>
                  <w:pPr>
                    <w:spacing w:line="240" w:lineRule="auto"/>
                    <w:ind w:firstLine="0" w:firstLineChars="0"/>
                    <w:jc w:val="center"/>
                    <w:rPr>
                      <w:sz w:val="21"/>
                      <w:szCs w:val="21"/>
                    </w:rPr>
                  </w:pPr>
                  <w:r>
                    <w:rPr>
                      <w:rFonts w:hint="eastAsia"/>
                      <w:sz w:val="21"/>
                      <w:szCs w:val="21"/>
                    </w:rPr>
                    <w:t>环境质量底线</w:t>
                  </w:r>
                </w:p>
              </w:tc>
              <w:tc>
                <w:tcPr>
                  <w:tcW w:w="4252" w:type="dxa"/>
                  <w:vAlign w:val="center"/>
                </w:tcPr>
                <w:p>
                  <w:pPr>
                    <w:spacing w:line="240" w:lineRule="auto"/>
                    <w:ind w:firstLine="0" w:firstLineChars="0"/>
                    <w:jc w:val="center"/>
                    <w:rPr>
                      <w:sz w:val="21"/>
                      <w:szCs w:val="21"/>
                    </w:rPr>
                  </w:pPr>
                  <w:r>
                    <w:rPr>
                      <w:rFonts w:hint="eastAsia"/>
                      <w:sz w:val="21"/>
                      <w:szCs w:val="21"/>
                    </w:rPr>
                    <w:t>永州市2</w:t>
                  </w:r>
                  <w:r>
                    <w:rPr>
                      <w:sz w:val="21"/>
                      <w:szCs w:val="21"/>
                    </w:rPr>
                    <w:t>021</w:t>
                  </w:r>
                  <w:r>
                    <w:rPr>
                      <w:rFonts w:hint="eastAsia"/>
                      <w:sz w:val="21"/>
                      <w:szCs w:val="21"/>
                    </w:rPr>
                    <w:t>年属于环境空气质量达标区，经补充监测，项目周边TVOC浓度能够满足环境质量标准要求；湘江永州段水质能够满足标准要求；周边声环境质量能够满足3类标准要求，项目区域环境质量良好，具有足够的环境容量，且项目各污染物均能达标排放</w:t>
                  </w:r>
                </w:p>
              </w:tc>
              <w:tc>
                <w:tcPr>
                  <w:tcW w:w="816"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88" w:type="dxa"/>
                  <w:vAlign w:val="center"/>
                </w:tcPr>
                <w:p>
                  <w:pPr>
                    <w:spacing w:line="240" w:lineRule="auto"/>
                    <w:ind w:firstLine="0" w:firstLineChars="0"/>
                    <w:jc w:val="center"/>
                    <w:rPr>
                      <w:sz w:val="21"/>
                      <w:szCs w:val="21"/>
                    </w:rPr>
                  </w:pPr>
                  <w:r>
                    <w:rPr>
                      <w:rFonts w:hint="eastAsia"/>
                      <w:sz w:val="21"/>
                      <w:szCs w:val="21"/>
                    </w:rPr>
                    <w:t>资源利用上线</w:t>
                  </w:r>
                </w:p>
              </w:tc>
              <w:tc>
                <w:tcPr>
                  <w:tcW w:w="4252" w:type="dxa"/>
                  <w:vAlign w:val="center"/>
                </w:tcPr>
                <w:p>
                  <w:pPr>
                    <w:spacing w:line="240" w:lineRule="auto"/>
                    <w:ind w:firstLine="0" w:firstLineChars="0"/>
                    <w:jc w:val="center"/>
                    <w:rPr>
                      <w:sz w:val="21"/>
                      <w:szCs w:val="21"/>
                    </w:rPr>
                  </w:pPr>
                  <w:r>
                    <w:rPr>
                      <w:rFonts w:hint="eastAsia"/>
                      <w:sz w:val="21"/>
                      <w:szCs w:val="21"/>
                    </w:rPr>
                    <w:t>本项目主要使用能源为电、水，所使用能源量较少，能够满足永州市资源利用上线要求</w:t>
                  </w:r>
                </w:p>
              </w:tc>
              <w:tc>
                <w:tcPr>
                  <w:tcW w:w="816"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788" w:type="dxa"/>
                  <w:vAlign w:val="center"/>
                </w:tcPr>
                <w:p>
                  <w:pPr>
                    <w:spacing w:line="240" w:lineRule="auto"/>
                    <w:ind w:firstLine="0" w:firstLineChars="0"/>
                    <w:jc w:val="center"/>
                    <w:rPr>
                      <w:sz w:val="21"/>
                      <w:szCs w:val="21"/>
                    </w:rPr>
                  </w:pPr>
                  <w:r>
                    <w:rPr>
                      <w:rFonts w:hint="eastAsia"/>
                      <w:sz w:val="21"/>
                      <w:szCs w:val="21"/>
                    </w:rPr>
                    <w:t>环境准入负面清单</w:t>
                  </w:r>
                </w:p>
              </w:tc>
              <w:tc>
                <w:tcPr>
                  <w:tcW w:w="4252" w:type="dxa"/>
                  <w:vAlign w:val="center"/>
                </w:tcPr>
                <w:p>
                  <w:pPr>
                    <w:spacing w:line="240" w:lineRule="auto"/>
                    <w:ind w:firstLine="0" w:firstLineChars="0"/>
                    <w:jc w:val="center"/>
                    <w:rPr>
                      <w:sz w:val="21"/>
                      <w:szCs w:val="21"/>
                    </w:rPr>
                  </w:pPr>
                  <w:r>
                    <w:rPr>
                      <w:rFonts w:hint="eastAsia"/>
                      <w:sz w:val="21"/>
                      <w:szCs w:val="21"/>
                    </w:rPr>
                    <w:t>根据项目与《永州市经济技术开发区环境影响报告书》及其批复的符合性分析可知，项目属于鼓励类项目，不属于准入负面清单</w:t>
                  </w:r>
                </w:p>
              </w:tc>
              <w:tc>
                <w:tcPr>
                  <w:tcW w:w="816" w:type="dxa"/>
                  <w:vAlign w:val="center"/>
                </w:tcPr>
                <w:p>
                  <w:pPr>
                    <w:spacing w:line="240" w:lineRule="auto"/>
                    <w:ind w:firstLine="0" w:firstLineChars="0"/>
                    <w:jc w:val="center"/>
                    <w:rPr>
                      <w:sz w:val="21"/>
                      <w:szCs w:val="21"/>
                    </w:rPr>
                  </w:pPr>
                  <w:r>
                    <w:rPr>
                      <w:rFonts w:hint="eastAsia"/>
                      <w:sz w:val="21"/>
                      <w:szCs w:val="21"/>
                    </w:rPr>
                    <w:t>符合</w:t>
                  </w:r>
                </w:p>
              </w:tc>
            </w:tr>
          </w:tbl>
          <w:p>
            <w:pPr>
              <w:ind w:firstLine="480"/>
            </w:pPr>
            <w:r>
              <w:rPr>
                <w:rFonts w:hint="eastAsia"/>
              </w:rPr>
              <w:t>4、与“三线一单”生态环境管控要求符合性分析</w:t>
            </w:r>
          </w:p>
          <w:p>
            <w:pPr>
              <w:ind w:firstLine="480"/>
            </w:pPr>
            <w:r>
              <w:rPr>
                <w:rFonts w:hint="eastAsia"/>
              </w:rPr>
              <w:t>全省建立“1+4+14+860”的四级生态环境准入清单管控体系，以下简称“准入清单”。本项目所处区域为永州市经济技术开发区，属于省级工业园区，因此对照《湖南省“三线一单”生态环境总体管控要求暨省级以上产业园区生态环境准入清单》要求分析项目符合性，项目与其中的永州市经济技术开发区的生态环境准入清单符合性分析详见下表：</w:t>
            </w:r>
          </w:p>
          <w:p>
            <w:pPr>
              <w:ind w:firstLine="0" w:firstLineChars="0"/>
              <w:jc w:val="center"/>
            </w:pPr>
            <w:r>
              <w:rPr>
                <w:rFonts w:hint="eastAsia"/>
              </w:rPr>
              <w:t>表1-</w:t>
            </w:r>
            <w:r>
              <w:t xml:space="preserve">4  </w:t>
            </w:r>
            <w:r>
              <w:rPr>
                <w:rFonts w:hint="eastAsia"/>
              </w:rPr>
              <w:t>项目与永州市经开区生态环境准入清单符合性分析表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46"/>
              <w:gridCol w:w="2835"/>
              <w:gridCol w:w="1559"/>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46" w:type="dxa"/>
                  <w:vAlign w:val="center"/>
                </w:tcPr>
                <w:p>
                  <w:pPr>
                    <w:spacing w:line="240" w:lineRule="auto"/>
                    <w:ind w:firstLine="0" w:firstLineChars="0"/>
                    <w:jc w:val="center"/>
                    <w:rPr>
                      <w:sz w:val="21"/>
                      <w:szCs w:val="21"/>
                    </w:rPr>
                  </w:pPr>
                  <w:r>
                    <w:rPr>
                      <w:rFonts w:hint="eastAsia"/>
                      <w:sz w:val="21"/>
                      <w:szCs w:val="21"/>
                    </w:rPr>
                    <w:t>管控维度</w:t>
                  </w:r>
                </w:p>
              </w:tc>
              <w:tc>
                <w:tcPr>
                  <w:tcW w:w="2835" w:type="dxa"/>
                  <w:vAlign w:val="center"/>
                </w:tcPr>
                <w:p>
                  <w:pPr>
                    <w:spacing w:line="240" w:lineRule="auto"/>
                    <w:ind w:firstLine="0" w:firstLineChars="0"/>
                    <w:jc w:val="center"/>
                    <w:rPr>
                      <w:sz w:val="21"/>
                      <w:szCs w:val="21"/>
                    </w:rPr>
                  </w:pPr>
                  <w:r>
                    <w:rPr>
                      <w:rFonts w:hint="eastAsia"/>
                      <w:sz w:val="21"/>
                      <w:szCs w:val="21"/>
                    </w:rPr>
                    <w:t>管控要求</w:t>
                  </w:r>
                </w:p>
              </w:tc>
              <w:tc>
                <w:tcPr>
                  <w:tcW w:w="1559" w:type="dxa"/>
                  <w:vAlign w:val="center"/>
                </w:tcPr>
                <w:p>
                  <w:pPr>
                    <w:spacing w:line="240" w:lineRule="auto"/>
                    <w:ind w:firstLine="0" w:firstLineChars="0"/>
                    <w:jc w:val="center"/>
                    <w:rPr>
                      <w:sz w:val="21"/>
                      <w:szCs w:val="21"/>
                    </w:rPr>
                  </w:pPr>
                  <w:r>
                    <w:rPr>
                      <w:rFonts w:hint="eastAsia"/>
                      <w:sz w:val="21"/>
                      <w:szCs w:val="21"/>
                    </w:rPr>
                    <w:t>项目情况</w:t>
                  </w:r>
                </w:p>
              </w:tc>
              <w:tc>
                <w:tcPr>
                  <w:tcW w:w="816" w:type="dxa"/>
                  <w:vAlign w:val="center"/>
                </w:tcPr>
                <w:p>
                  <w:pPr>
                    <w:spacing w:line="240" w:lineRule="auto"/>
                    <w:ind w:firstLine="0" w:firstLineChars="0"/>
                    <w:jc w:val="center"/>
                    <w:rPr>
                      <w:sz w:val="21"/>
                      <w:szCs w:val="21"/>
                    </w:rPr>
                  </w:pPr>
                  <w:r>
                    <w:rPr>
                      <w:rFonts w:hint="eastAsia"/>
                      <w:sz w:val="21"/>
                      <w:szCs w:val="21"/>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46" w:type="dxa"/>
                  <w:vMerge w:val="restart"/>
                  <w:vAlign w:val="center"/>
                </w:tcPr>
                <w:p>
                  <w:pPr>
                    <w:spacing w:line="240" w:lineRule="auto"/>
                    <w:ind w:firstLine="0" w:firstLineChars="0"/>
                    <w:jc w:val="center"/>
                    <w:rPr>
                      <w:sz w:val="21"/>
                      <w:szCs w:val="21"/>
                    </w:rPr>
                  </w:pPr>
                  <w:r>
                    <w:rPr>
                      <w:rFonts w:hint="eastAsia"/>
                      <w:sz w:val="21"/>
                      <w:szCs w:val="21"/>
                    </w:rPr>
                    <w:t>空间布局约束</w:t>
                  </w:r>
                </w:p>
              </w:tc>
              <w:tc>
                <w:tcPr>
                  <w:tcW w:w="2835" w:type="dxa"/>
                  <w:vAlign w:val="center"/>
                </w:tcPr>
                <w:p>
                  <w:pPr>
                    <w:spacing w:line="240" w:lineRule="auto"/>
                    <w:ind w:firstLine="0" w:firstLineChars="0"/>
                    <w:jc w:val="center"/>
                    <w:rPr>
                      <w:sz w:val="21"/>
                      <w:szCs w:val="21"/>
                    </w:rPr>
                  </w:pPr>
                  <w:r>
                    <w:rPr>
                      <w:rFonts w:hint="eastAsia"/>
                      <w:sz w:val="21"/>
                      <w:szCs w:val="21"/>
                    </w:rPr>
                    <w:t>禁止新引进三类工业以及线路板、电镀等排水涉重金属或持久性污染物的企业。</w:t>
                  </w:r>
                </w:p>
              </w:tc>
              <w:tc>
                <w:tcPr>
                  <w:tcW w:w="1559" w:type="dxa"/>
                  <w:vAlign w:val="center"/>
                </w:tcPr>
                <w:p>
                  <w:pPr>
                    <w:spacing w:line="240" w:lineRule="auto"/>
                    <w:ind w:firstLine="0" w:firstLineChars="0"/>
                    <w:jc w:val="center"/>
                    <w:rPr>
                      <w:sz w:val="21"/>
                      <w:szCs w:val="21"/>
                    </w:rPr>
                  </w:pPr>
                  <w:r>
                    <w:rPr>
                      <w:rFonts w:hint="eastAsia"/>
                      <w:sz w:val="21"/>
                      <w:szCs w:val="21"/>
                    </w:rPr>
                    <w:t>本项目属于电池制造，属于二类工业，不排放生产废水，不涉及重金属排放</w:t>
                  </w:r>
                </w:p>
              </w:tc>
              <w:tc>
                <w:tcPr>
                  <w:tcW w:w="816"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46" w:type="dxa"/>
                  <w:vMerge w:val="continue"/>
                  <w:vAlign w:val="center"/>
                </w:tcPr>
                <w:p>
                  <w:pPr>
                    <w:spacing w:line="240" w:lineRule="auto"/>
                    <w:ind w:firstLine="0" w:firstLineChars="0"/>
                    <w:jc w:val="center"/>
                    <w:rPr>
                      <w:sz w:val="21"/>
                      <w:szCs w:val="21"/>
                    </w:rPr>
                  </w:pPr>
                </w:p>
              </w:tc>
              <w:tc>
                <w:tcPr>
                  <w:tcW w:w="2835" w:type="dxa"/>
                  <w:vAlign w:val="center"/>
                </w:tcPr>
                <w:p>
                  <w:pPr>
                    <w:spacing w:line="240" w:lineRule="auto"/>
                    <w:ind w:firstLine="0" w:firstLineChars="0"/>
                    <w:jc w:val="center"/>
                    <w:rPr>
                      <w:sz w:val="21"/>
                      <w:szCs w:val="21"/>
                    </w:rPr>
                  </w:pPr>
                  <w:r>
                    <w:rPr>
                      <w:rFonts w:hint="eastAsia"/>
                      <w:sz w:val="21"/>
                      <w:szCs w:val="21"/>
                    </w:rPr>
                    <w:t>严格限制水型污染企业进入；在拟发展的食品加工业中限制饮料、发酵型生产方式等耗水型生产项目，生物制药产业中限制原料药、化学合成药生产等水型污染复杂企业。</w:t>
                  </w:r>
                </w:p>
              </w:tc>
              <w:tc>
                <w:tcPr>
                  <w:tcW w:w="1559" w:type="dxa"/>
                  <w:vAlign w:val="center"/>
                </w:tcPr>
                <w:p>
                  <w:pPr>
                    <w:spacing w:line="240" w:lineRule="auto"/>
                    <w:ind w:firstLine="0" w:firstLineChars="0"/>
                    <w:jc w:val="center"/>
                    <w:rPr>
                      <w:sz w:val="21"/>
                      <w:szCs w:val="21"/>
                    </w:rPr>
                  </w:pPr>
                  <w:r>
                    <w:rPr>
                      <w:rFonts w:hint="eastAsia"/>
                      <w:sz w:val="21"/>
                      <w:szCs w:val="21"/>
                    </w:rPr>
                    <w:t>本项目不属于水型污染企业，不排放生产废水</w:t>
                  </w:r>
                </w:p>
              </w:tc>
              <w:tc>
                <w:tcPr>
                  <w:tcW w:w="816"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46" w:type="dxa"/>
                  <w:vMerge w:val="continue"/>
                  <w:vAlign w:val="center"/>
                </w:tcPr>
                <w:p>
                  <w:pPr>
                    <w:spacing w:line="240" w:lineRule="auto"/>
                    <w:ind w:firstLine="0" w:firstLineChars="0"/>
                    <w:jc w:val="center"/>
                    <w:rPr>
                      <w:sz w:val="21"/>
                      <w:szCs w:val="21"/>
                    </w:rPr>
                  </w:pPr>
                </w:p>
              </w:tc>
              <w:tc>
                <w:tcPr>
                  <w:tcW w:w="2835" w:type="dxa"/>
                  <w:vAlign w:val="center"/>
                </w:tcPr>
                <w:p>
                  <w:pPr>
                    <w:spacing w:line="240" w:lineRule="auto"/>
                    <w:ind w:firstLine="0" w:firstLineChars="0"/>
                    <w:jc w:val="center"/>
                    <w:rPr>
                      <w:sz w:val="21"/>
                      <w:szCs w:val="21"/>
                    </w:rPr>
                  </w:pPr>
                  <w:r>
                    <w:rPr>
                      <w:rFonts w:hint="eastAsia"/>
                      <w:sz w:val="21"/>
                      <w:szCs w:val="21"/>
                    </w:rPr>
                    <w:t>北部片区：禁止引进气型污染企业。</w:t>
                  </w:r>
                </w:p>
              </w:tc>
              <w:tc>
                <w:tcPr>
                  <w:tcW w:w="1559" w:type="dxa"/>
                  <w:vAlign w:val="center"/>
                </w:tcPr>
                <w:p>
                  <w:pPr>
                    <w:spacing w:line="240" w:lineRule="auto"/>
                    <w:ind w:firstLine="0" w:firstLineChars="0"/>
                    <w:jc w:val="center"/>
                    <w:rPr>
                      <w:sz w:val="21"/>
                      <w:szCs w:val="21"/>
                    </w:rPr>
                  </w:pPr>
                  <w:r>
                    <w:rPr>
                      <w:rFonts w:hint="eastAsia"/>
                      <w:sz w:val="21"/>
                      <w:szCs w:val="21"/>
                    </w:rPr>
                    <w:t>本项目位于南部片区</w:t>
                  </w:r>
                </w:p>
              </w:tc>
              <w:tc>
                <w:tcPr>
                  <w:tcW w:w="816"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46" w:type="dxa"/>
                  <w:vMerge w:val="continue"/>
                  <w:vAlign w:val="center"/>
                </w:tcPr>
                <w:p>
                  <w:pPr>
                    <w:spacing w:line="240" w:lineRule="auto"/>
                    <w:ind w:firstLine="0" w:firstLineChars="0"/>
                    <w:jc w:val="center"/>
                    <w:rPr>
                      <w:sz w:val="21"/>
                      <w:szCs w:val="21"/>
                    </w:rPr>
                  </w:pPr>
                </w:p>
              </w:tc>
              <w:tc>
                <w:tcPr>
                  <w:tcW w:w="2835" w:type="dxa"/>
                  <w:vAlign w:val="center"/>
                </w:tcPr>
                <w:p>
                  <w:pPr>
                    <w:spacing w:line="240" w:lineRule="auto"/>
                    <w:ind w:firstLine="0" w:firstLineChars="0"/>
                    <w:jc w:val="center"/>
                    <w:rPr>
                      <w:sz w:val="21"/>
                      <w:szCs w:val="21"/>
                    </w:rPr>
                  </w:pPr>
                  <w:r>
                    <w:rPr>
                      <w:rFonts w:hint="eastAsia"/>
                      <w:sz w:val="21"/>
                      <w:szCs w:val="21"/>
                    </w:rPr>
                    <w:t>长丰大道与珍珠南路交汇处布置的居住用地同南甸路与仁湾路交汇处南部的二类工业用地功能互换，交通干线两侧一定距离内不得设置对噪声敏感的建筑物。</w:t>
                  </w:r>
                </w:p>
              </w:tc>
              <w:tc>
                <w:tcPr>
                  <w:tcW w:w="1559" w:type="dxa"/>
                  <w:vAlign w:val="center"/>
                </w:tcPr>
                <w:p>
                  <w:pPr>
                    <w:spacing w:line="240" w:lineRule="auto"/>
                    <w:ind w:firstLine="0" w:firstLineChars="0"/>
                    <w:jc w:val="center"/>
                    <w:rPr>
                      <w:sz w:val="21"/>
                      <w:szCs w:val="21"/>
                    </w:rPr>
                  </w:pPr>
                  <w:r>
                    <w:rPr>
                      <w:rFonts w:hint="eastAsia"/>
                      <w:sz w:val="21"/>
                      <w:szCs w:val="21"/>
                    </w:rPr>
                    <w:t>本项目不属于功能互换区域，项目南侧紧邻交通干线，未设置噪声敏感建筑</w:t>
                  </w:r>
                </w:p>
              </w:tc>
              <w:tc>
                <w:tcPr>
                  <w:tcW w:w="816"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46" w:type="dxa"/>
                  <w:vMerge w:val="continue"/>
                  <w:vAlign w:val="center"/>
                </w:tcPr>
                <w:p>
                  <w:pPr>
                    <w:spacing w:line="240" w:lineRule="auto"/>
                    <w:ind w:firstLine="0" w:firstLineChars="0"/>
                    <w:jc w:val="center"/>
                    <w:rPr>
                      <w:sz w:val="21"/>
                      <w:szCs w:val="21"/>
                    </w:rPr>
                  </w:pPr>
                </w:p>
              </w:tc>
              <w:tc>
                <w:tcPr>
                  <w:tcW w:w="2835" w:type="dxa"/>
                  <w:vAlign w:val="center"/>
                </w:tcPr>
                <w:p>
                  <w:pPr>
                    <w:spacing w:line="240" w:lineRule="auto"/>
                    <w:ind w:firstLine="0" w:firstLineChars="0"/>
                    <w:jc w:val="center"/>
                    <w:rPr>
                      <w:sz w:val="21"/>
                      <w:szCs w:val="21"/>
                    </w:rPr>
                  </w:pPr>
                  <w:r>
                    <w:rPr>
                      <w:rFonts w:hint="eastAsia"/>
                      <w:sz w:val="21"/>
                      <w:szCs w:val="21"/>
                    </w:rPr>
                    <w:t>对不符合产业定位和产业布局要求、现已停产的零陵新型耐火材料厂等限期退出经开区，对其他不符合产业定位或产业布局要求的企业在现址不得扩大规模，适时调整至适宜的规划区。</w:t>
                  </w:r>
                </w:p>
              </w:tc>
              <w:tc>
                <w:tcPr>
                  <w:tcW w:w="1559" w:type="dxa"/>
                  <w:vAlign w:val="center"/>
                </w:tcPr>
                <w:p>
                  <w:pPr>
                    <w:spacing w:line="240" w:lineRule="auto"/>
                    <w:ind w:firstLine="0" w:firstLineChars="0"/>
                    <w:jc w:val="center"/>
                    <w:rPr>
                      <w:sz w:val="21"/>
                      <w:szCs w:val="21"/>
                    </w:rPr>
                  </w:pPr>
                  <w:r>
                    <w:rPr>
                      <w:rFonts w:hint="eastAsia"/>
                      <w:sz w:val="21"/>
                      <w:szCs w:val="21"/>
                    </w:rPr>
                    <w:t>项目不属于产业园区规定的“淘汰类”、“限制类”项目，符合产业定位</w:t>
                  </w:r>
                </w:p>
              </w:tc>
              <w:tc>
                <w:tcPr>
                  <w:tcW w:w="816"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46" w:type="dxa"/>
                  <w:vMerge w:val="continue"/>
                  <w:vAlign w:val="center"/>
                </w:tcPr>
                <w:p>
                  <w:pPr>
                    <w:spacing w:line="240" w:lineRule="auto"/>
                    <w:ind w:firstLine="0" w:firstLineChars="0"/>
                    <w:jc w:val="center"/>
                    <w:rPr>
                      <w:sz w:val="21"/>
                      <w:szCs w:val="21"/>
                    </w:rPr>
                  </w:pPr>
                </w:p>
              </w:tc>
              <w:tc>
                <w:tcPr>
                  <w:tcW w:w="2835" w:type="dxa"/>
                  <w:vAlign w:val="center"/>
                </w:tcPr>
                <w:p>
                  <w:pPr>
                    <w:spacing w:line="240" w:lineRule="auto"/>
                    <w:ind w:firstLine="0" w:firstLineChars="0"/>
                    <w:jc w:val="center"/>
                    <w:rPr>
                      <w:sz w:val="21"/>
                      <w:szCs w:val="21"/>
                    </w:rPr>
                  </w:pPr>
                  <w:r>
                    <w:rPr>
                      <w:rFonts w:hint="eastAsia"/>
                      <w:sz w:val="21"/>
                      <w:szCs w:val="21"/>
                    </w:rPr>
                    <w:t>湘江干流岸线1 公里范围内不准新增化工园区和化工项目。</w:t>
                  </w:r>
                </w:p>
              </w:tc>
              <w:tc>
                <w:tcPr>
                  <w:tcW w:w="1559" w:type="dxa"/>
                  <w:vAlign w:val="center"/>
                </w:tcPr>
                <w:p>
                  <w:pPr>
                    <w:spacing w:line="240" w:lineRule="auto"/>
                    <w:ind w:firstLine="0" w:firstLineChars="0"/>
                    <w:jc w:val="center"/>
                    <w:rPr>
                      <w:sz w:val="21"/>
                      <w:szCs w:val="21"/>
                    </w:rPr>
                  </w:pPr>
                  <w:r>
                    <w:rPr>
                      <w:rFonts w:hint="eastAsia"/>
                      <w:sz w:val="21"/>
                      <w:szCs w:val="21"/>
                    </w:rPr>
                    <w:t>本项目距离湘江2</w:t>
                  </w:r>
                  <w:r>
                    <w:rPr>
                      <w:sz w:val="21"/>
                      <w:szCs w:val="21"/>
                    </w:rPr>
                    <w:t>.7</w:t>
                  </w:r>
                  <w:r>
                    <w:rPr>
                      <w:rFonts w:hint="eastAsia"/>
                      <w:sz w:val="21"/>
                      <w:szCs w:val="21"/>
                    </w:rPr>
                    <w:t>km，且不属于化工项目</w:t>
                  </w:r>
                </w:p>
              </w:tc>
              <w:tc>
                <w:tcPr>
                  <w:tcW w:w="816"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46" w:type="dxa"/>
                  <w:vMerge w:val="restart"/>
                  <w:vAlign w:val="center"/>
                </w:tcPr>
                <w:p>
                  <w:pPr>
                    <w:spacing w:line="240" w:lineRule="auto"/>
                    <w:ind w:firstLine="0" w:firstLineChars="0"/>
                    <w:jc w:val="center"/>
                    <w:rPr>
                      <w:sz w:val="21"/>
                      <w:szCs w:val="21"/>
                    </w:rPr>
                  </w:pPr>
                  <w:r>
                    <w:rPr>
                      <w:rFonts w:hint="eastAsia"/>
                      <w:sz w:val="21"/>
                      <w:szCs w:val="21"/>
                    </w:rPr>
                    <w:t>污染物排放管控</w:t>
                  </w:r>
                </w:p>
              </w:tc>
              <w:tc>
                <w:tcPr>
                  <w:tcW w:w="2835" w:type="dxa"/>
                  <w:vAlign w:val="center"/>
                </w:tcPr>
                <w:p>
                  <w:pPr>
                    <w:spacing w:line="240" w:lineRule="auto"/>
                    <w:ind w:firstLine="0" w:firstLineChars="0"/>
                    <w:jc w:val="center"/>
                    <w:rPr>
                      <w:sz w:val="21"/>
                      <w:szCs w:val="21"/>
                    </w:rPr>
                  </w:pPr>
                  <w:r>
                    <w:rPr>
                      <w:rFonts w:hint="eastAsia"/>
                      <w:sz w:val="21"/>
                      <w:szCs w:val="21"/>
                    </w:rPr>
                    <w:t>废水：经开区排水实施雨污分流，雨水排入湘江。南部片区：加快建设片区生物医药污水处理厂建设，废污水经处理后进入城镇污水处理厂，进一步处理达标后排入湘江。</w:t>
                  </w:r>
                </w:p>
              </w:tc>
              <w:tc>
                <w:tcPr>
                  <w:tcW w:w="1559" w:type="dxa"/>
                  <w:vAlign w:val="center"/>
                </w:tcPr>
                <w:p>
                  <w:pPr>
                    <w:spacing w:line="240" w:lineRule="auto"/>
                    <w:ind w:firstLine="0" w:firstLineChars="0"/>
                    <w:jc w:val="center"/>
                    <w:rPr>
                      <w:sz w:val="21"/>
                      <w:szCs w:val="21"/>
                    </w:rPr>
                  </w:pPr>
                  <w:r>
                    <w:rPr>
                      <w:rFonts w:hint="eastAsia"/>
                      <w:sz w:val="21"/>
                      <w:szCs w:val="21"/>
                    </w:rPr>
                    <w:t>本项目建设于现有工业厂房，项目已实现雨污分流；生活污水经处理后排入园区污水管网；无生产废水排放</w:t>
                  </w:r>
                </w:p>
              </w:tc>
              <w:tc>
                <w:tcPr>
                  <w:tcW w:w="816"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46" w:type="dxa"/>
                  <w:vMerge w:val="continue"/>
                  <w:vAlign w:val="center"/>
                </w:tcPr>
                <w:p>
                  <w:pPr>
                    <w:spacing w:line="240" w:lineRule="auto"/>
                    <w:ind w:firstLine="0" w:firstLineChars="0"/>
                    <w:jc w:val="center"/>
                    <w:rPr>
                      <w:sz w:val="21"/>
                      <w:szCs w:val="21"/>
                    </w:rPr>
                  </w:pPr>
                </w:p>
              </w:tc>
              <w:tc>
                <w:tcPr>
                  <w:tcW w:w="2835" w:type="dxa"/>
                  <w:vAlign w:val="center"/>
                </w:tcPr>
                <w:p>
                  <w:pPr>
                    <w:spacing w:line="240" w:lineRule="auto"/>
                    <w:ind w:firstLine="0" w:firstLineChars="0"/>
                    <w:jc w:val="center"/>
                    <w:rPr>
                      <w:sz w:val="21"/>
                      <w:szCs w:val="21"/>
                    </w:rPr>
                  </w:pPr>
                  <w:r>
                    <w:rPr>
                      <w:rFonts w:hint="eastAsia"/>
                      <w:sz w:val="21"/>
                      <w:szCs w:val="21"/>
                    </w:rPr>
                    <w:t>建立经开区清洁生产管理考核机制，对各企业工艺废气产出的生产节点，应配置废气收集与净化处理装置，确保达标排放；加强生产工艺研究与技术改进，采取有效措施，减少入园企业工艺废气的无组织排放。</w:t>
                  </w:r>
                </w:p>
              </w:tc>
              <w:tc>
                <w:tcPr>
                  <w:tcW w:w="1559" w:type="dxa"/>
                  <w:vAlign w:val="center"/>
                </w:tcPr>
                <w:p>
                  <w:pPr>
                    <w:spacing w:line="240" w:lineRule="auto"/>
                    <w:ind w:firstLine="0" w:firstLineChars="0"/>
                    <w:jc w:val="center"/>
                    <w:rPr>
                      <w:sz w:val="21"/>
                      <w:szCs w:val="21"/>
                    </w:rPr>
                  </w:pPr>
                  <w:r>
                    <w:rPr>
                      <w:rFonts w:hint="eastAsia"/>
                      <w:sz w:val="21"/>
                      <w:szCs w:val="21"/>
                    </w:rPr>
                    <w:t>本项目各废气均能达标排放</w:t>
                  </w:r>
                </w:p>
              </w:tc>
              <w:tc>
                <w:tcPr>
                  <w:tcW w:w="816"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46" w:type="dxa"/>
                  <w:vMerge w:val="continue"/>
                  <w:vAlign w:val="center"/>
                </w:tcPr>
                <w:p>
                  <w:pPr>
                    <w:spacing w:line="240" w:lineRule="auto"/>
                    <w:ind w:firstLine="0" w:firstLineChars="0"/>
                    <w:jc w:val="center"/>
                    <w:rPr>
                      <w:sz w:val="21"/>
                      <w:szCs w:val="21"/>
                    </w:rPr>
                  </w:pPr>
                </w:p>
              </w:tc>
              <w:tc>
                <w:tcPr>
                  <w:tcW w:w="2835" w:type="dxa"/>
                  <w:vAlign w:val="center"/>
                </w:tcPr>
                <w:p>
                  <w:pPr>
                    <w:spacing w:line="240" w:lineRule="auto"/>
                    <w:ind w:firstLine="0" w:firstLineChars="0"/>
                    <w:jc w:val="center"/>
                    <w:rPr>
                      <w:sz w:val="21"/>
                      <w:szCs w:val="21"/>
                    </w:rPr>
                  </w:pPr>
                  <w:r>
                    <w:rPr>
                      <w:rFonts w:hint="eastAsia"/>
                      <w:sz w:val="21"/>
                      <w:szCs w:val="21"/>
                    </w:rPr>
                    <w:t>全面推进生物医药、机械制造等工业VOCs 综合治理，建立VOCs 排放清单信息库，完善企业一企一档制度。加强园区废气特别是有毒有害及恶臭气体的收集和处理，严格控制VOCs 的排放。</w:t>
                  </w:r>
                </w:p>
              </w:tc>
              <w:tc>
                <w:tcPr>
                  <w:tcW w:w="1559" w:type="dxa"/>
                  <w:vAlign w:val="center"/>
                </w:tcPr>
                <w:p>
                  <w:pPr>
                    <w:spacing w:line="240" w:lineRule="auto"/>
                    <w:ind w:firstLine="0" w:firstLineChars="0"/>
                    <w:jc w:val="center"/>
                    <w:rPr>
                      <w:sz w:val="21"/>
                      <w:szCs w:val="21"/>
                    </w:rPr>
                  </w:pPr>
                  <w:r>
                    <w:rPr>
                      <w:rFonts w:hint="eastAsia"/>
                      <w:sz w:val="21"/>
                      <w:szCs w:val="21"/>
                    </w:rPr>
                    <w:t>本项目排放少量VOCs，采用活性炭吸附处理后引至楼顶高空排放，能够达标排放</w:t>
                  </w:r>
                </w:p>
              </w:tc>
              <w:tc>
                <w:tcPr>
                  <w:tcW w:w="816"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46" w:type="dxa"/>
                  <w:vMerge w:val="continue"/>
                  <w:vAlign w:val="center"/>
                </w:tcPr>
                <w:p>
                  <w:pPr>
                    <w:spacing w:line="240" w:lineRule="auto"/>
                    <w:ind w:firstLine="0" w:firstLineChars="0"/>
                    <w:jc w:val="center"/>
                    <w:rPr>
                      <w:sz w:val="21"/>
                      <w:szCs w:val="21"/>
                    </w:rPr>
                  </w:pPr>
                </w:p>
              </w:tc>
              <w:tc>
                <w:tcPr>
                  <w:tcW w:w="2835" w:type="dxa"/>
                  <w:vAlign w:val="center"/>
                </w:tcPr>
                <w:p>
                  <w:pPr>
                    <w:spacing w:line="240" w:lineRule="auto"/>
                    <w:ind w:firstLine="0" w:firstLineChars="0"/>
                    <w:jc w:val="center"/>
                    <w:rPr>
                      <w:sz w:val="21"/>
                      <w:szCs w:val="21"/>
                    </w:rPr>
                  </w:pPr>
                  <w:r>
                    <w:rPr>
                      <w:rFonts w:hint="eastAsia"/>
                      <w:sz w:val="21"/>
                      <w:szCs w:val="21"/>
                    </w:rPr>
                    <w:t>对能耗和污染物排放量相对较大的企业如铜制品、铝制品等企业安装空气在线自动监控系统，对治理设施进行有效监控</w:t>
                  </w:r>
                </w:p>
              </w:tc>
              <w:tc>
                <w:tcPr>
                  <w:tcW w:w="1559" w:type="dxa"/>
                  <w:vAlign w:val="center"/>
                </w:tcPr>
                <w:p>
                  <w:pPr>
                    <w:spacing w:line="240" w:lineRule="auto"/>
                    <w:ind w:firstLine="0" w:firstLineChars="0"/>
                    <w:jc w:val="center"/>
                    <w:rPr>
                      <w:sz w:val="21"/>
                      <w:szCs w:val="21"/>
                    </w:rPr>
                  </w:pPr>
                  <w:r>
                    <w:rPr>
                      <w:rFonts w:hint="eastAsia"/>
                      <w:sz w:val="21"/>
                      <w:szCs w:val="21"/>
                    </w:rPr>
                    <w:t>本项目污染物排放量较少，无需设置自动监测</w:t>
                  </w:r>
                </w:p>
              </w:tc>
              <w:tc>
                <w:tcPr>
                  <w:tcW w:w="816"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46" w:type="dxa"/>
                  <w:vMerge w:val="continue"/>
                  <w:vAlign w:val="center"/>
                </w:tcPr>
                <w:p>
                  <w:pPr>
                    <w:spacing w:line="240" w:lineRule="auto"/>
                    <w:ind w:firstLine="0" w:firstLineChars="0"/>
                    <w:jc w:val="center"/>
                    <w:rPr>
                      <w:sz w:val="21"/>
                      <w:szCs w:val="21"/>
                    </w:rPr>
                  </w:pPr>
                </w:p>
              </w:tc>
              <w:tc>
                <w:tcPr>
                  <w:tcW w:w="2835" w:type="dxa"/>
                  <w:vAlign w:val="center"/>
                </w:tcPr>
                <w:p>
                  <w:pPr>
                    <w:spacing w:line="240" w:lineRule="auto"/>
                    <w:ind w:firstLine="0" w:firstLineChars="0"/>
                    <w:jc w:val="center"/>
                    <w:rPr>
                      <w:sz w:val="21"/>
                      <w:szCs w:val="21"/>
                    </w:rPr>
                  </w:pPr>
                  <w:r>
                    <w:rPr>
                      <w:rFonts w:hint="eastAsia"/>
                      <w:sz w:val="21"/>
                      <w:szCs w:val="21"/>
                    </w:rPr>
                    <w:t>园区内有色金属等行业及涉锅炉大气污染物排放应满足《湖南省生态环境厅关于执行污染物特别排放限值（第一批）的公告》中的要求。</w:t>
                  </w:r>
                </w:p>
              </w:tc>
              <w:tc>
                <w:tcPr>
                  <w:tcW w:w="1559" w:type="dxa"/>
                  <w:vAlign w:val="center"/>
                </w:tcPr>
                <w:p>
                  <w:pPr>
                    <w:spacing w:line="240" w:lineRule="auto"/>
                    <w:ind w:firstLine="0" w:firstLineChars="0"/>
                    <w:jc w:val="center"/>
                    <w:rPr>
                      <w:sz w:val="21"/>
                      <w:szCs w:val="21"/>
                    </w:rPr>
                  </w:pPr>
                  <w:r>
                    <w:rPr>
                      <w:rFonts w:hint="eastAsia"/>
                      <w:sz w:val="21"/>
                      <w:szCs w:val="21"/>
                    </w:rPr>
                    <w:t>本项目不涉及锅炉</w:t>
                  </w:r>
                </w:p>
              </w:tc>
              <w:tc>
                <w:tcPr>
                  <w:tcW w:w="816"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46" w:type="dxa"/>
                  <w:vMerge w:val="continue"/>
                  <w:vAlign w:val="center"/>
                </w:tcPr>
                <w:p>
                  <w:pPr>
                    <w:spacing w:line="240" w:lineRule="auto"/>
                    <w:ind w:firstLine="0" w:firstLineChars="0"/>
                    <w:jc w:val="center"/>
                    <w:rPr>
                      <w:sz w:val="21"/>
                      <w:szCs w:val="21"/>
                    </w:rPr>
                  </w:pPr>
                </w:p>
              </w:tc>
              <w:tc>
                <w:tcPr>
                  <w:tcW w:w="2835" w:type="dxa"/>
                  <w:vAlign w:val="center"/>
                </w:tcPr>
                <w:p>
                  <w:pPr>
                    <w:spacing w:line="240" w:lineRule="auto"/>
                    <w:ind w:firstLine="0" w:firstLineChars="0"/>
                    <w:jc w:val="center"/>
                    <w:rPr>
                      <w:sz w:val="21"/>
                      <w:szCs w:val="21"/>
                    </w:rPr>
                  </w:pPr>
                  <w:r>
                    <w:rPr>
                      <w:rFonts w:hint="eastAsia"/>
                      <w:sz w:val="21"/>
                      <w:szCs w:val="21"/>
                    </w:rPr>
                    <w:t>固废：做好经开区工业固体废物和生活垃圾的分类收集、转运、综合利用和无害化处理，建立统一的固废收集、贮存、运输、综合利用和安全处置的运营管理体系。推行清洁生产，减少固体废物产生量；加强固体废物的资源化进程，提高综合利用率；规范固体废物处理措施，严防二次污染。南部片区按相关要求加快建设一般固废处置中心，对一般工业固废进行规范处置。</w:t>
                  </w:r>
                </w:p>
              </w:tc>
              <w:tc>
                <w:tcPr>
                  <w:tcW w:w="1559" w:type="dxa"/>
                  <w:vAlign w:val="center"/>
                </w:tcPr>
                <w:p>
                  <w:pPr>
                    <w:spacing w:line="240" w:lineRule="auto"/>
                    <w:ind w:firstLine="0" w:firstLineChars="0"/>
                    <w:jc w:val="center"/>
                    <w:rPr>
                      <w:sz w:val="21"/>
                      <w:szCs w:val="21"/>
                    </w:rPr>
                  </w:pPr>
                  <w:r>
                    <w:rPr>
                      <w:rFonts w:hint="eastAsia"/>
                      <w:sz w:val="21"/>
                      <w:szCs w:val="21"/>
                    </w:rPr>
                    <w:t>本项目生活垃圾分类收集后委托当地环卫部门处理；一般工业固废收集暂存，定期外售其他单位综合利用；危险废物暂存于危险废物暂存间，委托有资质单位定期收集处理</w:t>
                  </w:r>
                </w:p>
              </w:tc>
              <w:tc>
                <w:tcPr>
                  <w:tcW w:w="816"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46" w:type="dxa"/>
                  <w:vMerge w:val="restart"/>
                  <w:vAlign w:val="center"/>
                </w:tcPr>
                <w:p>
                  <w:pPr>
                    <w:spacing w:line="240" w:lineRule="auto"/>
                    <w:ind w:firstLine="0" w:firstLineChars="0"/>
                    <w:jc w:val="center"/>
                    <w:rPr>
                      <w:sz w:val="21"/>
                      <w:szCs w:val="21"/>
                    </w:rPr>
                  </w:pPr>
                  <w:r>
                    <w:rPr>
                      <w:rFonts w:hint="eastAsia"/>
                      <w:sz w:val="21"/>
                      <w:szCs w:val="21"/>
                    </w:rPr>
                    <w:t>环境风险防控</w:t>
                  </w:r>
                </w:p>
              </w:tc>
              <w:tc>
                <w:tcPr>
                  <w:tcW w:w="2835" w:type="dxa"/>
                  <w:vAlign w:val="center"/>
                </w:tcPr>
                <w:p>
                  <w:pPr>
                    <w:spacing w:line="240" w:lineRule="auto"/>
                    <w:ind w:firstLine="0" w:firstLineChars="0"/>
                    <w:jc w:val="center"/>
                    <w:rPr>
                      <w:sz w:val="21"/>
                      <w:szCs w:val="21"/>
                    </w:rPr>
                  </w:pPr>
                  <w:r>
                    <w:rPr>
                      <w:rFonts w:hint="eastAsia"/>
                      <w:sz w:val="21"/>
                      <w:szCs w:val="21"/>
                    </w:rPr>
                    <w:t>经开区应建立健全环境风险防控体系，组织严格落实《永州经济技术开发区突发环境事件应急预案》的相关要求，加强环境风险事故防范和应急管理。应特别关注对重点环境风险防控企业的监管，强化对环境风险物质泄漏、废水废气非正常排放、消防废水外排等</w:t>
                  </w:r>
                </w:p>
                <w:p>
                  <w:pPr>
                    <w:spacing w:line="240" w:lineRule="auto"/>
                    <w:ind w:firstLine="0" w:firstLineChars="0"/>
                    <w:jc w:val="center"/>
                    <w:rPr>
                      <w:sz w:val="21"/>
                      <w:szCs w:val="21"/>
                    </w:rPr>
                  </w:pPr>
                  <w:r>
                    <w:rPr>
                      <w:rFonts w:hint="eastAsia"/>
                      <w:sz w:val="21"/>
                      <w:szCs w:val="21"/>
                    </w:rPr>
                    <w:t>环境风险的防控。</w:t>
                  </w:r>
                </w:p>
              </w:tc>
              <w:tc>
                <w:tcPr>
                  <w:tcW w:w="1559" w:type="dxa"/>
                  <w:vMerge w:val="restart"/>
                  <w:vAlign w:val="center"/>
                </w:tcPr>
                <w:p>
                  <w:pPr>
                    <w:spacing w:line="240" w:lineRule="auto"/>
                    <w:ind w:firstLine="0" w:firstLineChars="0"/>
                    <w:jc w:val="center"/>
                    <w:rPr>
                      <w:sz w:val="21"/>
                      <w:szCs w:val="21"/>
                    </w:rPr>
                  </w:pPr>
                  <w:r>
                    <w:rPr>
                      <w:rFonts w:hint="eastAsia"/>
                      <w:sz w:val="21"/>
                      <w:szCs w:val="21"/>
                    </w:rPr>
                    <w:t>环评要求项目在投入运营前必须完成突发环境事件应急预案的编制及备案，并落实相应的环境风险防范及应急措施</w:t>
                  </w:r>
                </w:p>
              </w:tc>
              <w:tc>
                <w:tcPr>
                  <w:tcW w:w="816" w:type="dxa"/>
                  <w:vMerge w:val="restart"/>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46" w:type="dxa"/>
                  <w:vMerge w:val="continue"/>
                  <w:vAlign w:val="center"/>
                </w:tcPr>
                <w:p>
                  <w:pPr>
                    <w:spacing w:line="240" w:lineRule="auto"/>
                    <w:ind w:firstLine="0" w:firstLineChars="0"/>
                    <w:jc w:val="center"/>
                    <w:rPr>
                      <w:sz w:val="21"/>
                      <w:szCs w:val="21"/>
                    </w:rPr>
                  </w:pPr>
                </w:p>
              </w:tc>
              <w:tc>
                <w:tcPr>
                  <w:tcW w:w="2835" w:type="dxa"/>
                  <w:vAlign w:val="center"/>
                </w:tcPr>
                <w:p>
                  <w:pPr>
                    <w:spacing w:line="240" w:lineRule="auto"/>
                    <w:ind w:firstLine="0" w:firstLineChars="0"/>
                    <w:jc w:val="center"/>
                    <w:rPr>
                      <w:sz w:val="21"/>
                      <w:szCs w:val="21"/>
                    </w:rPr>
                  </w:pPr>
                  <w:r>
                    <w:rPr>
                      <w:rFonts w:hint="eastAsia"/>
                      <w:sz w:val="21"/>
                      <w:szCs w:val="21"/>
                    </w:rPr>
                    <w:t>园区可能发生突发环境事件的污染物排放企业，生产、储存、运输、使用危险化学品的企业，产生、收集、贮存、运输危险废物的企业等应当编制和实施环境应急预案；鼓励其他企业制定单独的环境应急预案，或在突发事件应急预案中制定环境应急预案专章，并</w:t>
                  </w:r>
                </w:p>
                <w:p>
                  <w:pPr>
                    <w:spacing w:line="240" w:lineRule="auto"/>
                    <w:ind w:firstLine="0" w:firstLineChars="0"/>
                    <w:jc w:val="center"/>
                    <w:rPr>
                      <w:sz w:val="21"/>
                      <w:szCs w:val="21"/>
                    </w:rPr>
                  </w:pPr>
                  <w:r>
                    <w:rPr>
                      <w:rFonts w:hint="eastAsia"/>
                      <w:sz w:val="21"/>
                      <w:szCs w:val="21"/>
                    </w:rPr>
                    <w:t>备案。</w:t>
                  </w:r>
                </w:p>
              </w:tc>
              <w:tc>
                <w:tcPr>
                  <w:tcW w:w="1559" w:type="dxa"/>
                  <w:vMerge w:val="continue"/>
                  <w:vAlign w:val="center"/>
                </w:tcPr>
                <w:p>
                  <w:pPr>
                    <w:spacing w:line="240" w:lineRule="auto"/>
                    <w:ind w:firstLine="0" w:firstLineChars="0"/>
                    <w:jc w:val="center"/>
                    <w:rPr>
                      <w:sz w:val="21"/>
                      <w:szCs w:val="21"/>
                    </w:rPr>
                  </w:pPr>
                </w:p>
              </w:tc>
              <w:tc>
                <w:tcPr>
                  <w:tcW w:w="816" w:type="dxa"/>
                  <w:vMerge w:val="continue"/>
                  <w:vAlign w:val="center"/>
                </w:tcPr>
                <w:p>
                  <w:pPr>
                    <w:spacing w:line="240" w:lineRule="auto"/>
                    <w:ind w:firstLine="0" w:firstLineChars="0"/>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46" w:type="dxa"/>
                  <w:vMerge w:val="continue"/>
                  <w:vAlign w:val="center"/>
                </w:tcPr>
                <w:p>
                  <w:pPr>
                    <w:spacing w:line="240" w:lineRule="auto"/>
                    <w:ind w:firstLine="0" w:firstLineChars="0"/>
                    <w:jc w:val="center"/>
                    <w:rPr>
                      <w:sz w:val="21"/>
                      <w:szCs w:val="21"/>
                    </w:rPr>
                  </w:pPr>
                </w:p>
              </w:tc>
              <w:tc>
                <w:tcPr>
                  <w:tcW w:w="2835" w:type="dxa"/>
                  <w:vAlign w:val="center"/>
                </w:tcPr>
                <w:p>
                  <w:pPr>
                    <w:spacing w:line="240" w:lineRule="auto"/>
                    <w:ind w:firstLine="0" w:firstLineChars="0"/>
                    <w:jc w:val="center"/>
                    <w:rPr>
                      <w:sz w:val="21"/>
                      <w:szCs w:val="21"/>
                    </w:rPr>
                  </w:pPr>
                  <w:r>
                    <w:rPr>
                      <w:rFonts w:hint="eastAsia"/>
                      <w:sz w:val="21"/>
                      <w:szCs w:val="21"/>
                    </w:rPr>
                    <w:t>排放重点污染物的建设项目，在开展环境影响评价时，要严格落实对土壤环境影响的评价内容，并提出防范土壤污染的具体措施。</w:t>
                  </w:r>
                </w:p>
              </w:tc>
              <w:tc>
                <w:tcPr>
                  <w:tcW w:w="1559" w:type="dxa"/>
                  <w:vAlign w:val="center"/>
                </w:tcPr>
                <w:p>
                  <w:pPr>
                    <w:spacing w:line="240" w:lineRule="auto"/>
                    <w:ind w:firstLine="0" w:firstLineChars="0"/>
                    <w:jc w:val="center"/>
                    <w:rPr>
                      <w:sz w:val="21"/>
                      <w:szCs w:val="21"/>
                    </w:rPr>
                  </w:pPr>
                  <w:r>
                    <w:rPr>
                      <w:rFonts w:hint="eastAsia"/>
                      <w:sz w:val="21"/>
                      <w:szCs w:val="21"/>
                    </w:rPr>
                    <w:t>本项目土壤污染风险较小</w:t>
                  </w:r>
                </w:p>
              </w:tc>
              <w:tc>
                <w:tcPr>
                  <w:tcW w:w="816"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46" w:type="dxa"/>
                  <w:vMerge w:val="restart"/>
                  <w:vAlign w:val="center"/>
                </w:tcPr>
                <w:p>
                  <w:pPr>
                    <w:spacing w:line="240" w:lineRule="auto"/>
                    <w:ind w:firstLine="0" w:firstLineChars="0"/>
                    <w:jc w:val="center"/>
                    <w:rPr>
                      <w:sz w:val="21"/>
                      <w:szCs w:val="21"/>
                    </w:rPr>
                  </w:pPr>
                  <w:r>
                    <w:rPr>
                      <w:rFonts w:hint="eastAsia"/>
                      <w:sz w:val="21"/>
                      <w:szCs w:val="21"/>
                    </w:rPr>
                    <w:t>资源开发效率要求</w:t>
                  </w:r>
                </w:p>
              </w:tc>
              <w:tc>
                <w:tcPr>
                  <w:tcW w:w="2835" w:type="dxa"/>
                  <w:vAlign w:val="center"/>
                </w:tcPr>
                <w:p>
                  <w:pPr>
                    <w:spacing w:line="240" w:lineRule="auto"/>
                    <w:ind w:firstLine="0" w:firstLineChars="0"/>
                    <w:jc w:val="center"/>
                    <w:rPr>
                      <w:sz w:val="21"/>
                      <w:szCs w:val="21"/>
                    </w:rPr>
                  </w:pPr>
                  <w:r>
                    <w:rPr>
                      <w:rFonts w:hint="eastAsia"/>
                      <w:sz w:val="21"/>
                      <w:szCs w:val="21"/>
                    </w:rPr>
                    <w:t>经开区位于永州市人民政府划定的高污染燃料禁燃区内，严格执行禁燃区有关要求。经开区内不得燃用中、高硫煤；积极推广清洁能源，北部片区实施集中供热，南部片区加快集中供热设施建设。</w:t>
                  </w:r>
                </w:p>
              </w:tc>
              <w:tc>
                <w:tcPr>
                  <w:tcW w:w="1559" w:type="dxa"/>
                  <w:vAlign w:val="center"/>
                </w:tcPr>
                <w:p>
                  <w:pPr>
                    <w:spacing w:line="240" w:lineRule="auto"/>
                    <w:ind w:firstLine="0" w:firstLineChars="0"/>
                    <w:jc w:val="center"/>
                    <w:rPr>
                      <w:sz w:val="21"/>
                      <w:szCs w:val="21"/>
                    </w:rPr>
                  </w:pPr>
                  <w:r>
                    <w:rPr>
                      <w:rFonts w:hint="eastAsia"/>
                      <w:sz w:val="21"/>
                      <w:szCs w:val="21"/>
                    </w:rPr>
                    <w:t>本项目不使用煤等高污染燃料，主要使用电能</w:t>
                  </w:r>
                </w:p>
              </w:tc>
              <w:tc>
                <w:tcPr>
                  <w:tcW w:w="816"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46" w:type="dxa"/>
                  <w:vMerge w:val="continue"/>
                  <w:vAlign w:val="center"/>
                </w:tcPr>
                <w:p>
                  <w:pPr>
                    <w:spacing w:line="240" w:lineRule="auto"/>
                    <w:ind w:firstLine="0" w:firstLineChars="0"/>
                    <w:jc w:val="center"/>
                    <w:rPr>
                      <w:sz w:val="21"/>
                      <w:szCs w:val="21"/>
                    </w:rPr>
                  </w:pPr>
                </w:p>
              </w:tc>
              <w:tc>
                <w:tcPr>
                  <w:tcW w:w="2835" w:type="dxa"/>
                  <w:vAlign w:val="center"/>
                </w:tcPr>
                <w:p>
                  <w:pPr>
                    <w:spacing w:line="240" w:lineRule="auto"/>
                    <w:ind w:firstLine="0" w:firstLineChars="0"/>
                    <w:jc w:val="center"/>
                    <w:rPr>
                      <w:sz w:val="21"/>
                      <w:szCs w:val="21"/>
                    </w:rPr>
                  </w:pPr>
                  <w:r>
                    <w:rPr>
                      <w:rFonts w:hint="eastAsia"/>
                      <w:sz w:val="21"/>
                      <w:szCs w:val="21"/>
                    </w:rPr>
                    <w:t>对取用水总量已达到或超过控制指标的行业、单位暂停审批新增取水，对取用水总量接近控制指标的行业、单位限制</w:t>
                  </w:r>
                </w:p>
                <w:p>
                  <w:pPr>
                    <w:spacing w:line="240" w:lineRule="auto"/>
                    <w:ind w:firstLine="0" w:firstLineChars="0"/>
                    <w:jc w:val="center"/>
                    <w:rPr>
                      <w:sz w:val="21"/>
                      <w:szCs w:val="21"/>
                    </w:rPr>
                  </w:pPr>
                  <w:r>
                    <w:rPr>
                      <w:rFonts w:hint="eastAsia"/>
                      <w:sz w:val="21"/>
                      <w:szCs w:val="21"/>
                    </w:rPr>
                    <w:t>审批新增取水。重点开展食品等高耗水工业行业节水技术改造。限期关闭未经批准的和公共供水管网覆盖范围内的自备水井。到2020年，经开区全区年用水总量控制在7076 万立方米以内，万元国内生产总值用水量、万元工业增加值用水量分别比2015 年降低30%和25%。</w:t>
                  </w:r>
                </w:p>
              </w:tc>
              <w:tc>
                <w:tcPr>
                  <w:tcW w:w="1559" w:type="dxa"/>
                  <w:vAlign w:val="center"/>
                </w:tcPr>
                <w:p>
                  <w:pPr>
                    <w:spacing w:line="240" w:lineRule="auto"/>
                    <w:ind w:firstLine="0" w:firstLineChars="0"/>
                    <w:jc w:val="center"/>
                    <w:rPr>
                      <w:sz w:val="21"/>
                      <w:szCs w:val="21"/>
                    </w:rPr>
                  </w:pPr>
                  <w:r>
                    <w:rPr>
                      <w:rFonts w:hint="eastAsia"/>
                      <w:sz w:val="21"/>
                      <w:szCs w:val="21"/>
                    </w:rPr>
                    <w:t>本项目用水量较少，符合相关要求</w:t>
                  </w:r>
                </w:p>
              </w:tc>
              <w:tc>
                <w:tcPr>
                  <w:tcW w:w="816" w:type="dxa"/>
                  <w:vAlign w:val="center"/>
                </w:tcPr>
                <w:p>
                  <w:pPr>
                    <w:spacing w:line="240" w:lineRule="auto"/>
                    <w:ind w:firstLine="0" w:firstLineChars="0"/>
                    <w:jc w:val="center"/>
                    <w:rPr>
                      <w:sz w:val="21"/>
                      <w:szCs w:val="21"/>
                    </w:rPr>
                  </w:pPr>
                  <w:r>
                    <w:rPr>
                      <w:rFonts w:hint="eastAsia"/>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646" w:type="dxa"/>
                  <w:vMerge w:val="continue"/>
                  <w:vAlign w:val="center"/>
                </w:tcPr>
                <w:p>
                  <w:pPr>
                    <w:spacing w:line="240" w:lineRule="auto"/>
                    <w:ind w:firstLine="0" w:firstLineChars="0"/>
                    <w:jc w:val="center"/>
                    <w:rPr>
                      <w:sz w:val="21"/>
                      <w:szCs w:val="21"/>
                    </w:rPr>
                  </w:pPr>
                </w:p>
              </w:tc>
              <w:tc>
                <w:tcPr>
                  <w:tcW w:w="2835" w:type="dxa"/>
                  <w:vAlign w:val="center"/>
                </w:tcPr>
                <w:p>
                  <w:pPr>
                    <w:spacing w:line="240" w:lineRule="auto"/>
                    <w:ind w:firstLine="0" w:firstLineChars="0"/>
                    <w:jc w:val="center"/>
                    <w:rPr>
                      <w:sz w:val="21"/>
                      <w:szCs w:val="21"/>
                    </w:rPr>
                  </w:pPr>
                  <w:r>
                    <w:rPr>
                      <w:rFonts w:hint="eastAsia"/>
                      <w:sz w:val="21"/>
                      <w:szCs w:val="21"/>
                    </w:rPr>
                    <w:t>新引入园的项目，投资强度须达到150万元/亩以上且固定资产投资总额5000万元以上。鼓励固定资产实际投资额</w:t>
                  </w:r>
                </w:p>
                <w:p>
                  <w:pPr>
                    <w:spacing w:line="240" w:lineRule="auto"/>
                    <w:ind w:firstLine="0" w:firstLineChars="0"/>
                    <w:jc w:val="center"/>
                    <w:rPr>
                      <w:sz w:val="21"/>
                      <w:szCs w:val="21"/>
                    </w:rPr>
                  </w:pPr>
                  <w:r>
                    <w:rPr>
                      <w:rFonts w:hint="eastAsia"/>
                      <w:sz w:val="21"/>
                      <w:szCs w:val="21"/>
                    </w:rPr>
                    <w:t>5000万元以下或固定资产投资强度在150万元/亩以下的项目入驻标准厂房，原则上不单独供地。</w:t>
                  </w:r>
                </w:p>
              </w:tc>
              <w:tc>
                <w:tcPr>
                  <w:tcW w:w="1559" w:type="dxa"/>
                  <w:vAlign w:val="center"/>
                </w:tcPr>
                <w:p>
                  <w:pPr>
                    <w:spacing w:line="240" w:lineRule="auto"/>
                    <w:ind w:firstLine="0" w:firstLineChars="0"/>
                    <w:jc w:val="center"/>
                    <w:rPr>
                      <w:sz w:val="21"/>
                      <w:szCs w:val="21"/>
                    </w:rPr>
                  </w:pPr>
                  <w:r>
                    <w:rPr>
                      <w:rFonts w:hint="eastAsia"/>
                      <w:sz w:val="21"/>
                      <w:szCs w:val="21"/>
                    </w:rPr>
                    <w:t>本项目总投资3</w:t>
                  </w:r>
                  <w:r>
                    <w:rPr>
                      <w:sz w:val="21"/>
                      <w:szCs w:val="21"/>
                    </w:rPr>
                    <w:t>0000</w:t>
                  </w:r>
                  <w:r>
                    <w:rPr>
                      <w:rFonts w:hint="eastAsia"/>
                      <w:sz w:val="21"/>
                      <w:szCs w:val="21"/>
                    </w:rPr>
                    <w:t>万元，总投资大于5</w:t>
                  </w:r>
                  <w:r>
                    <w:rPr>
                      <w:sz w:val="21"/>
                      <w:szCs w:val="21"/>
                    </w:rPr>
                    <w:t>000</w:t>
                  </w:r>
                  <w:r>
                    <w:rPr>
                      <w:rFonts w:hint="eastAsia"/>
                      <w:sz w:val="21"/>
                      <w:szCs w:val="21"/>
                    </w:rPr>
                    <w:t>万元，项目入驻标准厂房，不新增单独占地</w:t>
                  </w:r>
                </w:p>
              </w:tc>
              <w:tc>
                <w:tcPr>
                  <w:tcW w:w="816" w:type="dxa"/>
                  <w:vAlign w:val="center"/>
                </w:tcPr>
                <w:p>
                  <w:pPr>
                    <w:spacing w:line="240" w:lineRule="auto"/>
                    <w:ind w:firstLine="0" w:firstLineChars="0"/>
                    <w:jc w:val="center"/>
                    <w:rPr>
                      <w:sz w:val="21"/>
                      <w:szCs w:val="21"/>
                    </w:rPr>
                  </w:pPr>
                  <w:r>
                    <w:rPr>
                      <w:rFonts w:hint="eastAsia"/>
                      <w:sz w:val="21"/>
                      <w:szCs w:val="21"/>
                    </w:rPr>
                    <w:t>符合</w:t>
                  </w:r>
                </w:p>
              </w:tc>
            </w:tr>
          </w:tbl>
          <w:p>
            <w:pPr>
              <w:ind w:firstLine="480"/>
            </w:pPr>
            <w:r>
              <w:rPr>
                <w:rFonts w:hint="eastAsia"/>
              </w:rPr>
              <w:t>根据上表分析，本项目建设符合《湖南省“三线一单”生态环境总体管控要求暨省级以上产业园区生态环境准入清单》中对永州市经开区的生态环境管控要求。</w:t>
            </w:r>
          </w:p>
          <w:p>
            <w:pPr>
              <w:ind w:firstLine="480"/>
            </w:pPr>
          </w:p>
          <w:p>
            <w:pPr>
              <w:ind w:firstLine="0" w:firstLineChars="0"/>
            </w:pPr>
          </w:p>
        </w:tc>
      </w:tr>
    </w:tbl>
    <w:p>
      <w:pPr>
        <w:ind w:firstLine="0" w:firstLineChars="0"/>
        <w:sectPr>
          <w:footerReference r:id="rId11" w:type="default"/>
          <w:pgSz w:w="11906" w:h="16838"/>
          <w:pgMar w:top="1440" w:right="1800" w:bottom="1440" w:left="1800" w:header="851" w:footer="992" w:gutter="0"/>
          <w:pgNumType w:start="1"/>
          <w:cols w:space="425" w:num="1"/>
          <w:docGrid w:type="lines" w:linePitch="312" w:charSpace="0"/>
        </w:sectPr>
      </w:pPr>
    </w:p>
    <w:p>
      <w:pPr>
        <w:pStyle w:val="2"/>
      </w:pPr>
      <w:bookmarkStart w:id="3" w:name="_Toc104244058"/>
      <w:r>
        <w:rPr>
          <w:rFonts w:hint="eastAsia"/>
        </w:rPr>
        <w:t>二、建设项目工程分析</w:t>
      </w:r>
      <w:bookmarkEnd w:id="3"/>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7"/>
        <w:gridCol w:w="79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ind w:firstLine="0" w:firstLineChars="0"/>
              <w:jc w:val="center"/>
            </w:pPr>
            <w:r>
              <w:rPr>
                <w:rFonts w:hint="eastAsia"/>
              </w:rPr>
              <w:t>建设</w:t>
            </w:r>
          </w:p>
          <w:p>
            <w:pPr>
              <w:ind w:firstLine="0" w:firstLineChars="0"/>
              <w:jc w:val="center"/>
            </w:pPr>
            <w:r>
              <w:rPr>
                <w:rFonts w:hint="eastAsia"/>
              </w:rPr>
              <w:t>内容</w:t>
            </w:r>
          </w:p>
        </w:tc>
        <w:tc>
          <w:tcPr>
            <w:tcW w:w="7308" w:type="dxa"/>
          </w:tcPr>
          <w:p>
            <w:pPr>
              <w:ind w:firstLine="482"/>
              <w:rPr>
                <w:b/>
                <w:bCs/>
              </w:rPr>
            </w:pPr>
            <w:r>
              <w:rPr>
                <w:rFonts w:hint="eastAsia"/>
                <w:b/>
                <w:bCs/>
              </w:rPr>
              <w:t>1、项目由来</w:t>
            </w:r>
          </w:p>
          <w:p>
            <w:pPr>
              <w:ind w:firstLine="480"/>
            </w:pPr>
            <w:r>
              <w:rPr>
                <w:rFonts w:hint="eastAsia"/>
              </w:rPr>
              <w:t>湖南潇湘时代新能源有限公司成立于2</w:t>
            </w:r>
            <w:r>
              <w:t>020</w:t>
            </w:r>
            <w:r>
              <w:rPr>
                <w:rFonts w:hint="eastAsia"/>
              </w:rPr>
              <w:t>年0</w:t>
            </w:r>
            <w:r>
              <w:t>8</w:t>
            </w:r>
            <w:r>
              <w:rPr>
                <w:rFonts w:hint="eastAsia"/>
              </w:rPr>
              <w:t>月0</w:t>
            </w:r>
            <w:r>
              <w:t>1</w:t>
            </w:r>
            <w:r>
              <w:rPr>
                <w:rFonts w:hint="eastAsia"/>
              </w:rPr>
              <w:t>日，位于湖南省永州经济技术开发区智能装备产业园二期A1栋厂房，拟建设磷酸铁锂电池生产项目，项目于2</w:t>
            </w:r>
            <w:r>
              <w:t>020</w:t>
            </w:r>
            <w:r>
              <w:rPr>
                <w:rFonts w:hint="eastAsia"/>
              </w:rPr>
              <w:t>年1</w:t>
            </w:r>
            <w:r>
              <w:t>1</w:t>
            </w:r>
            <w:r>
              <w:rPr>
                <w:rFonts w:hint="eastAsia"/>
              </w:rPr>
              <w:t>月5日在湖南省投资项目在线审批监管平台备案，项目代码：2</w:t>
            </w:r>
            <w:r>
              <w:t>020</w:t>
            </w:r>
            <w:r>
              <w:rPr>
                <w:rFonts w:hint="eastAsia"/>
              </w:rPr>
              <w:t>-</w:t>
            </w:r>
            <w:r>
              <w:t>431171</w:t>
            </w:r>
            <w:r>
              <w:rPr>
                <w:rFonts w:hint="eastAsia"/>
              </w:rPr>
              <w:t>-</w:t>
            </w:r>
            <w:r>
              <w:t>41</w:t>
            </w:r>
            <w:r>
              <w:rPr>
                <w:rFonts w:hint="eastAsia"/>
              </w:rPr>
              <w:t>-</w:t>
            </w:r>
            <w:r>
              <w:t>03</w:t>
            </w:r>
            <w:r>
              <w:rPr>
                <w:rFonts w:hint="eastAsia"/>
              </w:rPr>
              <w:t>-</w:t>
            </w:r>
            <w:r>
              <w:t>071285</w:t>
            </w:r>
            <w:r>
              <w:rPr>
                <w:rFonts w:hint="eastAsia"/>
              </w:rPr>
              <w:t>，主要建设内容及规模：本项目租用厂房4</w:t>
            </w:r>
            <w:r>
              <w:t>0000</w:t>
            </w:r>
            <w:r>
              <w:rPr>
                <w:rFonts w:hint="eastAsia"/>
              </w:rPr>
              <w:t>m</w:t>
            </w:r>
            <w:r>
              <w:rPr>
                <w:vertAlign w:val="superscript"/>
              </w:rPr>
              <w:t>2</w:t>
            </w:r>
            <w:r>
              <w:rPr>
                <w:rFonts w:hint="eastAsia"/>
              </w:rPr>
              <w:t>，总投资3亿元，主要建设新能源产品，磷酸铁锂电池生产线。建设单位于2</w:t>
            </w:r>
            <w:r>
              <w:t>021</w:t>
            </w:r>
            <w:r>
              <w:rPr>
                <w:rFonts w:hint="eastAsia"/>
              </w:rPr>
              <w:t>年8月2日向永州市经开区管委会申请调整项目规模，调整为租用厂房2</w:t>
            </w:r>
            <w:r>
              <w:t>0000</w:t>
            </w:r>
            <w:r>
              <w:rPr>
                <w:rFonts w:hint="eastAsia"/>
              </w:rPr>
              <w:t>m</w:t>
            </w:r>
            <w:r>
              <w:rPr>
                <w:vertAlign w:val="superscript"/>
              </w:rPr>
              <w:t>2</w:t>
            </w:r>
            <w:r>
              <w:rPr>
                <w:rFonts w:hint="eastAsia"/>
              </w:rPr>
              <w:t>，总投资1</w:t>
            </w:r>
            <w:r>
              <w:t>.5</w:t>
            </w:r>
            <w:r>
              <w:rPr>
                <w:rFonts w:hint="eastAsia"/>
              </w:rPr>
              <w:t>亿元。</w:t>
            </w:r>
          </w:p>
          <w:p>
            <w:pPr>
              <w:ind w:firstLine="480"/>
            </w:pPr>
            <w:r>
              <w:rPr>
                <w:rFonts w:hint="eastAsia"/>
              </w:rPr>
              <w:t>该项目属于《建设项目环境影响评价分类管理名录》（2021版）中“三十五、电气机械和器材制造业38-</w:t>
            </w:r>
            <w:r>
              <w:t>77</w:t>
            </w:r>
            <w:r>
              <w:rPr>
                <w:rFonts w:hint="eastAsia"/>
              </w:rPr>
              <w:t>、电池制造384”中“其他（仅分割、焊接、组装的除外）”，需要编制环境影响报告表。因此，湖南潇湘时代新能源公司委托佛山市奔源环保咨询有限公司（以下简称“我公司”）承担项目环境影响报告的编制工作。我公司承接项目后，立即成立项目编制小组，进行资料收集、现场踏勘及报告编制，最终形成《湖南潇湘时代新能源有限公司磷酸铁锂电池生产项目环境影响报告表》。</w:t>
            </w:r>
          </w:p>
          <w:p>
            <w:pPr>
              <w:ind w:firstLine="480"/>
            </w:pPr>
            <w:r>
              <w:rPr>
                <w:rFonts w:hint="eastAsia"/>
              </w:rPr>
              <w:t>2、建设内容</w:t>
            </w:r>
          </w:p>
          <w:p>
            <w:pPr>
              <w:ind w:firstLine="480"/>
            </w:pPr>
            <w:r>
              <w:rPr>
                <w:rFonts w:hint="eastAsia"/>
              </w:rPr>
              <w:t>本项目租用永州市经济技术开发区智能装备产业园二期A</w:t>
            </w:r>
            <w:r>
              <w:t>1</w:t>
            </w:r>
            <w:r>
              <w:rPr>
                <w:rFonts w:hint="eastAsia"/>
              </w:rPr>
              <w:t>栋厂房进行生产，厂房建筑面积4</w:t>
            </w:r>
            <w:r>
              <w:t>0000</w:t>
            </w:r>
            <w:r>
              <w:rPr>
                <w:rFonts w:hint="eastAsia"/>
              </w:rPr>
              <w:t>m</w:t>
            </w:r>
            <w:r>
              <w:rPr>
                <w:vertAlign w:val="superscript"/>
              </w:rPr>
              <w:t>2</w:t>
            </w:r>
            <w:r>
              <w:rPr>
                <w:rFonts w:hint="eastAsia"/>
              </w:rPr>
              <w:t>，建设磷酸铁锂电池生产线，主要建设内容如下：</w:t>
            </w:r>
          </w:p>
          <w:p>
            <w:pPr>
              <w:ind w:firstLine="0" w:firstLineChars="0"/>
              <w:jc w:val="center"/>
            </w:pPr>
            <w:r>
              <w:rPr>
                <w:rFonts w:hint="eastAsia"/>
              </w:rPr>
              <w:t>表2-</w:t>
            </w:r>
            <w:r>
              <w:t xml:space="preserve">1  </w:t>
            </w:r>
            <w:r>
              <w:rPr>
                <w:rFonts w:hint="eastAsia"/>
              </w:rPr>
              <w:t>项目组成表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7"/>
              <w:gridCol w:w="1292"/>
              <w:gridCol w:w="54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Align w:val="center"/>
                </w:tcPr>
                <w:p>
                  <w:pPr>
                    <w:spacing w:line="240" w:lineRule="auto"/>
                    <w:ind w:firstLine="0" w:firstLineChars="0"/>
                    <w:jc w:val="center"/>
                    <w:rPr>
                      <w:sz w:val="21"/>
                      <w:szCs w:val="21"/>
                    </w:rPr>
                  </w:pPr>
                  <w:r>
                    <w:rPr>
                      <w:rFonts w:hint="eastAsia"/>
                      <w:sz w:val="21"/>
                      <w:szCs w:val="21"/>
                    </w:rPr>
                    <w:t>类型</w:t>
                  </w:r>
                </w:p>
              </w:tc>
              <w:tc>
                <w:tcPr>
                  <w:tcW w:w="841" w:type="pct"/>
                  <w:vAlign w:val="center"/>
                </w:tcPr>
                <w:p>
                  <w:pPr>
                    <w:spacing w:line="240" w:lineRule="auto"/>
                    <w:ind w:firstLine="0" w:firstLineChars="0"/>
                    <w:jc w:val="center"/>
                    <w:rPr>
                      <w:sz w:val="21"/>
                      <w:szCs w:val="21"/>
                    </w:rPr>
                  </w:pPr>
                  <w:r>
                    <w:rPr>
                      <w:rFonts w:hint="eastAsia"/>
                      <w:sz w:val="21"/>
                      <w:szCs w:val="21"/>
                    </w:rPr>
                    <w:t>项目</w:t>
                  </w:r>
                </w:p>
              </w:tc>
              <w:tc>
                <w:tcPr>
                  <w:tcW w:w="3575" w:type="pct"/>
                  <w:vAlign w:val="center"/>
                </w:tcPr>
                <w:p>
                  <w:pPr>
                    <w:spacing w:line="240" w:lineRule="auto"/>
                    <w:ind w:firstLine="0" w:firstLineChars="0"/>
                    <w:jc w:val="center"/>
                    <w:rPr>
                      <w:sz w:val="21"/>
                      <w:szCs w:val="21"/>
                    </w:rPr>
                  </w:pPr>
                  <w:r>
                    <w:rPr>
                      <w:rFonts w:hint="eastAsia"/>
                      <w:sz w:val="21"/>
                      <w:szCs w:val="21"/>
                    </w:rPr>
                    <w:t>建设内容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Merge w:val="restart"/>
                  <w:vAlign w:val="center"/>
                </w:tcPr>
                <w:p>
                  <w:pPr>
                    <w:spacing w:line="240" w:lineRule="auto"/>
                    <w:ind w:firstLine="0" w:firstLineChars="0"/>
                    <w:jc w:val="center"/>
                    <w:rPr>
                      <w:sz w:val="21"/>
                      <w:szCs w:val="21"/>
                    </w:rPr>
                  </w:pPr>
                  <w:r>
                    <w:rPr>
                      <w:rFonts w:hint="eastAsia"/>
                      <w:sz w:val="21"/>
                      <w:szCs w:val="21"/>
                    </w:rPr>
                    <w:t>主体</w:t>
                  </w:r>
                </w:p>
                <w:p>
                  <w:pPr>
                    <w:spacing w:line="240" w:lineRule="auto"/>
                    <w:ind w:firstLine="0" w:firstLineChars="0"/>
                    <w:jc w:val="center"/>
                    <w:rPr>
                      <w:sz w:val="21"/>
                      <w:szCs w:val="21"/>
                    </w:rPr>
                  </w:pPr>
                  <w:r>
                    <w:rPr>
                      <w:rFonts w:hint="eastAsia"/>
                      <w:sz w:val="21"/>
                      <w:szCs w:val="21"/>
                    </w:rPr>
                    <w:t>工程</w:t>
                  </w:r>
                </w:p>
              </w:tc>
              <w:tc>
                <w:tcPr>
                  <w:tcW w:w="841" w:type="pct"/>
                  <w:vAlign w:val="center"/>
                </w:tcPr>
                <w:p>
                  <w:pPr>
                    <w:spacing w:line="240" w:lineRule="auto"/>
                    <w:ind w:firstLine="0" w:firstLineChars="0"/>
                    <w:jc w:val="center"/>
                    <w:rPr>
                      <w:sz w:val="21"/>
                      <w:szCs w:val="21"/>
                    </w:rPr>
                  </w:pPr>
                  <w:r>
                    <w:rPr>
                      <w:rFonts w:hint="eastAsia"/>
                      <w:sz w:val="21"/>
                      <w:szCs w:val="21"/>
                    </w:rPr>
                    <w:t>配料室</w:t>
                  </w:r>
                </w:p>
              </w:tc>
              <w:tc>
                <w:tcPr>
                  <w:tcW w:w="3575" w:type="pct"/>
                  <w:vAlign w:val="center"/>
                </w:tcPr>
                <w:p>
                  <w:pPr>
                    <w:spacing w:line="240" w:lineRule="auto"/>
                    <w:ind w:firstLine="0" w:firstLineChars="0"/>
                    <w:jc w:val="center"/>
                    <w:rPr>
                      <w:sz w:val="21"/>
                      <w:szCs w:val="21"/>
                    </w:rPr>
                  </w:pPr>
                  <w:r>
                    <w:rPr>
                      <w:rFonts w:hint="eastAsia"/>
                      <w:sz w:val="21"/>
                      <w:szCs w:val="21"/>
                    </w:rPr>
                    <w:t>位于1F，共计2间，一间1</w:t>
                  </w:r>
                  <w:r>
                    <w:rPr>
                      <w:sz w:val="21"/>
                      <w:szCs w:val="21"/>
                    </w:rPr>
                    <w:t>64.73</w:t>
                  </w:r>
                  <w:r>
                    <w:rPr>
                      <w:rFonts w:hint="eastAsia"/>
                      <w:sz w:val="21"/>
                      <w:szCs w:val="21"/>
                    </w:rPr>
                    <w:t>m</w:t>
                  </w:r>
                  <w:r>
                    <w:rPr>
                      <w:sz w:val="21"/>
                      <w:szCs w:val="21"/>
                      <w:vertAlign w:val="superscript"/>
                    </w:rPr>
                    <w:t>2</w:t>
                  </w:r>
                  <w:r>
                    <w:rPr>
                      <w:rFonts w:hint="eastAsia"/>
                      <w:sz w:val="21"/>
                      <w:szCs w:val="21"/>
                    </w:rPr>
                    <w:t>，一间1</w:t>
                  </w:r>
                  <w:r>
                    <w:rPr>
                      <w:sz w:val="21"/>
                      <w:szCs w:val="21"/>
                    </w:rPr>
                    <w:t>89</w:t>
                  </w:r>
                  <w:r>
                    <w:rPr>
                      <w:rFonts w:hint="eastAsia"/>
                      <w:sz w:val="21"/>
                      <w:szCs w:val="21"/>
                    </w:rPr>
                    <w:t>m</w:t>
                  </w:r>
                  <w:r>
                    <w:rPr>
                      <w:sz w:val="21"/>
                      <w:szCs w:val="21"/>
                      <w:vertAlign w:val="superscript"/>
                    </w:rPr>
                    <w:t>2</w:t>
                  </w:r>
                  <w:r>
                    <w:rPr>
                      <w:rFonts w:hint="eastAsia"/>
                      <w:sz w:val="21"/>
                      <w:szCs w:val="21"/>
                    </w:rPr>
                    <w:t>，主要布设搅拌罐、中转罐等设施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spacing w:line="240" w:lineRule="auto"/>
                    <w:ind w:firstLine="0" w:firstLineChars="0"/>
                    <w:jc w:val="center"/>
                    <w:rPr>
                      <w:sz w:val="21"/>
                      <w:szCs w:val="21"/>
                    </w:rPr>
                  </w:pPr>
                </w:p>
              </w:tc>
              <w:tc>
                <w:tcPr>
                  <w:tcW w:w="841" w:type="pct"/>
                  <w:vAlign w:val="center"/>
                </w:tcPr>
                <w:p>
                  <w:pPr>
                    <w:spacing w:line="240" w:lineRule="auto"/>
                    <w:ind w:firstLine="0" w:firstLineChars="0"/>
                    <w:jc w:val="center"/>
                    <w:rPr>
                      <w:sz w:val="21"/>
                      <w:szCs w:val="21"/>
                    </w:rPr>
                  </w:pPr>
                  <w:r>
                    <w:rPr>
                      <w:rFonts w:hint="eastAsia"/>
                      <w:sz w:val="21"/>
                      <w:szCs w:val="21"/>
                    </w:rPr>
                    <w:t>大车间</w:t>
                  </w:r>
                </w:p>
              </w:tc>
              <w:tc>
                <w:tcPr>
                  <w:tcW w:w="3575" w:type="pct"/>
                  <w:vAlign w:val="center"/>
                </w:tcPr>
                <w:p>
                  <w:pPr>
                    <w:spacing w:line="240" w:lineRule="auto"/>
                    <w:ind w:firstLine="0" w:firstLineChars="0"/>
                    <w:jc w:val="center"/>
                    <w:rPr>
                      <w:sz w:val="21"/>
                      <w:szCs w:val="21"/>
                    </w:rPr>
                  </w:pPr>
                  <w:r>
                    <w:rPr>
                      <w:rFonts w:hint="eastAsia"/>
                      <w:sz w:val="21"/>
                      <w:szCs w:val="21"/>
                    </w:rPr>
                    <w:t>位于1F，共2间，一间6</w:t>
                  </w:r>
                  <w:r>
                    <w:rPr>
                      <w:sz w:val="21"/>
                      <w:szCs w:val="21"/>
                    </w:rPr>
                    <w:t>70.77</w:t>
                  </w:r>
                  <w:r>
                    <w:rPr>
                      <w:rFonts w:hint="eastAsia"/>
                      <w:sz w:val="21"/>
                      <w:szCs w:val="21"/>
                    </w:rPr>
                    <w:t>m</w:t>
                  </w:r>
                  <w:r>
                    <w:rPr>
                      <w:sz w:val="21"/>
                      <w:szCs w:val="21"/>
                      <w:vertAlign w:val="superscript"/>
                    </w:rPr>
                    <w:t>2</w:t>
                  </w:r>
                  <w:r>
                    <w:rPr>
                      <w:rFonts w:hint="eastAsia"/>
                      <w:sz w:val="21"/>
                      <w:szCs w:val="21"/>
                    </w:rPr>
                    <w:t>，一间1</w:t>
                  </w:r>
                  <w:r>
                    <w:rPr>
                      <w:sz w:val="21"/>
                      <w:szCs w:val="21"/>
                    </w:rPr>
                    <w:t>022</w:t>
                  </w:r>
                  <w:r>
                    <w:rPr>
                      <w:rFonts w:hint="eastAsia"/>
                      <w:sz w:val="21"/>
                      <w:szCs w:val="21"/>
                    </w:rPr>
                    <w:t>m</w:t>
                  </w:r>
                  <w:r>
                    <w:rPr>
                      <w:sz w:val="21"/>
                      <w:szCs w:val="21"/>
                      <w:vertAlign w:val="superscript"/>
                    </w:rPr>
                    <w:t>2</w:t>
                  </w:r>
                  <w:r>
                    <w:rPr>
                      <w:rFonts w:hint="eastAsia"/>
                      <w:sz w:val="21"/>
                      <w:szCs w:val="21"/>
                    </w:rPr>
                    <w:t>，主要布设烤箱、对辊机等设施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spacing w:line="240" w:lineRule="auto"/>
                    <w:ind w:firstLine="0" w:firstLineChars="0"/>
                    <w:jc w:val="center"/>
                    <w:rPr>
                      <w:sz w:val="21"/>
                      <w:szCs w:val="21"/>
                    </w:rPr>
                  </w:pPr>
                </w:p>
              </w:tc>
              <w:tc>
                <w:tcPr>
                  <w:tcW w:w="841" w:type="pct"/>
                  <w:vAlign w:val="center"/>
                </w:tcPr>
                <w:p>
                  <w:pPr>
                    <w:spacing w:line="240" w:lineRule="auto"/>
                    <w:ind w:firstLine="0" w:firstLineChars="0"/>
                    <w:jc w:val="center"/>
                    <w:rPr>
                      <w:sz w:val="21"/>
                      <w:szCs w:val="21"/>
                    </w:rPr>
                  </w:pPr>
                  <w:r>
                    <w:rPr>
                      <w:rFonts w:hint="eastAsia"/>
                      <w:sz w:val="21"/>
                      <w:szCs w:val="21"/>
                    </w:rPr>
                    <w:t>负极制</w:t>
                  </w:r>
                </w:p>
                <w:p>
                  <w:pPr>
                    <w:spacing w:line="240" w:lineRule="auto"/>
                    <w:ind w:firstLine="0" w:firstLineChars="0"/>
                    <w:jc w:val="center"/>
                    <w:rPr>
                      <w:sz w:val="21"/>
                      <w:szCs w:val="21"/>
                    </w:rPr>
                  </w:pPr>
                  <w:r>
                    <w:rPr>
                      <w:rFonts w:hint="eastAsia"/>
                      <w:sz w:val="21"/>
                      <w:szCs w:val="21"/>
                    </w:rPr>
                    <w:t>片车间</w:t>
                  </w:r>
                </w:p>
              </w:tc>
              <w:tc>
                <w:tcPr>
                  <w:tcW w:w="3575" w:type="pct"/>
                  <w:vAlign w:val="center"/>
                </w:tcPr>
                <w:p>
                  <w:pPr>
                    <w:spacing w:line="240" w:lineRule="auto"/>
                    <w:ind w:firstLine="0" w:firstLineChars="0"/>
                    <w:jc w:val="center"/>
                    <w:rPr>
                      <w:sz w:val="21"/>
                      <w:szCs w:val="21"/>
                    </w:rPr>
                  </w:pPr>
                  <w:r>
                    <w:rPr>
                      <w:rFonts w:hint="eastAsia"/>
                      <w:sz w:val="21"/>
                      <w:szCs w:val="21"/>
                    </w:rPr>
                    <w:t>位于2F，3</w:t>
                  </w:r>
                  <w:r>
                    <w:rPr>
                      <w:sz w:val="21"/>
                      <w:szCs w:val="21"/>
                    </w:rPr>
                    <w:t>44</w:t>
                  </w:r>
                  <w:r>
                    <w:rPr>
                      <w:rFonts w:hint="eastAsia"/>
                      <w:sz w:val="21"/>
                      <w:szCs w:val="21"/>
                    </w:rPr>
                    <w:t>m</w:t>
                  </w:r>
                  <w:r>
                    <w:rPr>
                      <w:sz w:val="21"/>
                      <w:szCs w:val="21"/>
                      <w:vertAlign w:val="superscript"/>
                    </w:rPr>
                    <w:t>2</w:t>
                  </w:r>
                  <w:r>
                    <w:rPr>
                      <w:rFonts w:hint="eastAsia"/>
                      <w:sz w:val="21"/>
                      <w:szCs w:val="21"/>
                    </w:rPr>
                    <w:t>，主要布设分条机、五金模切机等设施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spacing w:line="240" w:lineRule="auto"/>
                    <w:ind w:firstLine="0" w:firstLineChars="0"/>
                    <w:jc w:val="center"/>
                    <w:rPr>
                      <w:sz w:val="21"/>
                      <w:szCs w:val="21"/>
                    </w:rPr>
                  </w:pPr>
                </w:p>
              </w:tc>
              <w:tc>
                <w:tcPr>
                  <w:tcW w:w="841" w:type="pct"/>
                  <w:vAlign w:val="center"/>
                </w:tcPr>
                <w:p>
                  <w:pPr>
                    <w:spacing w:line="240" w:lineRule="auto"/>
                    <w:ind w:firstLine="0" w:firstLineChars="0"/>
                    <w:jc w:val="center"/>
                    <w:rPr>
                      <w:sz w:val="21"/>
                      <w:szCs w:val="21"/>
                    </w:rPr>
                  </w:pPr>
                  <w:r>
                    <w:rPr>
                      <w:rFonts w:hint="eastAsia"/>
                      <w:sz w:val="21"/>
                      <w:szCs w:val="21"/>
                    </w:rPr>
                    <w:t>正极制</w:t>
                  </w:r>
                </w:p>
                <w:p>
                  <w:pPr>
                    <w:spacing w:line="240" w:lineRule="auto"/>
                    <w:ind w:firstLine="0" w:firstLineChars="0"/>
                    <w:jc w:val="center"/>
                    <w:rPr>
                      <w:sz w:val="21"/>
                      <w:szCs w:val="21"/>
                    </w:rPr>
                  </w:pPr>
                  <w:r>
                    <w:rPr>
                      <w:rFonts w:hint="eastAsia"/>
                      <w:sz w:val="21"/>
                      <w:szCs w:val="21"/>
                    </w:rPr>
                    <w:t>片车间</w:t>
                  </w:r>
                </w:p>
              </w:tc>
              <w:tc>
                <w:tcPr>
                  <w:tcW w:w="3575" w:type="pct"/>
                  <w:vAlign w:val="center"/>
                </w:tcPr>
                <w:p>
                  <w:pPr>
                    <w:spacing w:line="240" w:lineRule="auto"/>
                    <w:ind w:firstLine="0" w:firstLineChars="0"/>
                    <w:jc w:val="center"/>
                    <w:rPr>
                      <w:sz w:val="21"/>
                      <w:szCs w:val="21"/>
                    </w:rPr>
                  </w:pPr>
                  <w:r>
                    <w:rPr>
                      <w:rFonts w:hint="eastAsia"/>
                      <w:sz w:val="21"/>
                      <w:szCs w:val="21"/>
                    </w:rPr>
                    <w:t>位于2F，3</w:t>
                  </w:r>
                  <w:r>
                    <w:rPr>
                      <w:sz w:val="21"/>
                      <w:szCs w:val="21"/>
                    </w:rPr>
                    <w:t>44</w:t>
                  </w:r>
                  <w:r>
                    <w:rPr>
                      <w:rFonts w:hint="eastAsia"/>
                      <w:sz w:val="21"/>
                      <w:szCs w:val="21"/>
                    </w:rPr>
                    <w:t>m</w:t>
                  </w:r>
                  <w:r>
                    <w:rPr>
                      <w:sz w:val="21"/>
                      <w:szCs w:val="21"/>
                      <w:vertAlign w:val="superscript"/>
                    </w:rPr>
                    <w:t>2</w:t>
                  </w:r>
                  <w:r>
                    <w:rPr>
                      <w:rFonts w:hint="eastAsia"/>
                      <w:sz w:val="21"/>
                      <w:szCs w:val="21"/>
                    </w:rPr>
                    <w:t>，主要布设分条机、五金模切机等设施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spacing w:line="240" w:lineRule="auto"/>
                    <w:ind w:firstLine="0" w:firstLineChars="0"/>
                    <w:jc w:val="center"/>
                    <w:rPr>
                      <w:sz w:val="21"/>
                      <w:szCs w:val="21"/>
                    </w:rPr>
                  </w:pPr>
                </w:p>
              </w:tc>
              <w:tc>
                <w:tcPr>
                  <w:tcW w:w="841" w:type="pct"/>
                  <w:vAlign w:val="center"/>
                </w:tcPr>
                <w:p>
                  <w:pPr>
                    <w:spacing w:line="240" w:lineRule="auto"/>
                    <w:ind w:firstLine="0" w:firstLineChars="0"/>
                    <w:jc w:val="center"/>
                    <w:rPr>
                      <w:sz w:val="21"/>
                      <w:szCs w:val="21"/>
                    </w:rPr>
                  </w:pPr>
                  <w:r>
                    <w:rPr>
                      <w:rFonts w:hint="eastAsia"/>
                      <w:sz w:val="21"/>
                      <w:szCs w:val="21"/>
                    </w:rPr>
                    <w:t>叠片车间</w:t>
                  </w:r>
                </w:p>
              </w:tc>
              <w:tc>
                <w:tcPr>
                  <w:tcW w:w="3575" w:type="pct"/>
                  <w:vAlign w:val="center"/>
                </w:tcPr>
                <w:p>
                  <w:pPr>
                    <w:spacing w:line="240" w:lineRule="auto"/>
                    <w:ind w:firstLine="0" w:firstLineChars="0"/>
                    <w:jc w:val="center"/>
                    <w:rPr>
                      <w:sz w:val="21"/>
                      <w:szCs w:val="21"/>
                    </w:rPr>
                  </w:pPr>
                  <w:r>
                    <w:rPr>
                      <w:rFonts w:hint="eastAsia"/>
                      <w:sz w:val="21"/>
                      <w:szCs w:val="21"/>
                    </w:rPr>
                    <w:t>位于2F，5</w:t>
                  </w:r>
                  <w:r>
                    <w:rPr>
                      <w:sz w:val="21"/>
                      <w:szCs w:val="21"/>
                    </w:rPr>
                    <w:t>95.47</w:t>
                  </w:r>
                  <w:r>
                    <w:rPr>
                      <w:rFonts w:hint="eastAsia"/>
                      <w:sz w:val="21"/>
                      <w:szCs w:val="21"/>
                    </w:rPr>
                    <w:t>m</w:t>
                  </w:r>
                  <w:r>
                    <w:rPr>
                      <w:sz w:val="21"/>
                      <w:szCs w:val="21"/>
                      <w:vertAlign w:val="superscript"/>
                    </w:rPr>
                    <w:t>2</w:t>
                  </w:r>
                  <w:r>
                    <w:rPr>
                      <w:sz w:val="21"/>
                      <w:szCs w:val="21"/>
                    </w:rPr>
                    <w:t>,</w:t>
                  </w:r>
                  <w:r>
                    <w:rPr>
                      <w:rFonts w:hint="eastAsia"/>
                      <w:sz w:val="21"/>
                      <w:szCs w:val="21"/>
                    </w:rPr>
                    <w:t>主要布设叠片机等设备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spacing w:line="240" w:lineRule="auto"/>
                    <w:ind w:firstLine="0" w:firstLineChars="0"/>
                    <w:jc w:val="center"/>
                    <w:rPr>
                      <w:sz w:val="21"/>
                      <w:szCs w:val="21"/>
                    </w:rPr>
                  </w:pPr>
                </w:p>
              </w:tc>
              <w:tc>
                <w:tcPr>
                  <w:tcW w:w="841" w:type="pct"/>
                  <w:vAlign w:val="center"/>
                </w:tcPr>
                <w:p>
                  <w:pPr>
                    <w:spacing w:line="240" w:lineRule="auto"/>
                    <w:ind w:firstLine="0" w:firstLineChars="0"/>
                    <w:jc w:val="center"/>
                    <w:rPr>
                      <w:sz w:val="21"/>
                      <w:szCs w:val="21"/>
                    </w:rPr>
                  </w:pPr>
                  <w:r>
                    <w:rPr>
                      <w:rFonts w:hint="eastAsia"/>
                      <w:sz w:val="21"/>
                      <w:szCs w:val="21"/>
                    </w:rPr>
                    <w:t>装配车间</w:t>
                  </w:r>
                </w:p>
              </w:tc>
              <w:tc>
                <w:tcPr>
                  <w:tcW w:w="3575" w:type="pct"/>
                  <w:vAlign w:val="center"/>
                </w:tcPr>
                <w:p>
                  <w:pPr>
                    <w:spacing w:line="240" w:lineRule="auto"/>
                    <w:ind w:firstLine="0" w:firstLineChars="0"/>
                    <w:jc w:val="center"/>
                    <w:rPr>
                      <w:sz w:val="21"/>
                      <w:szCs w:val="21"/>
                    </w:rPr>
                  </w:pPr>
                  <w:r>
                    <w:rPr>
                      <w:rFonts w:hint="eastAsia"/>
                      <w:sz w:val="21"/>
                      <w:szCs w:val="21"/>
                    </w:rPr>
                    <w:t>位于2F，3</w:t>
                  </w:r>
                  <w:r>
                    <w:rPr>
                      <w:sz w:val="21"/>
                      <w:szCs w:val="21"/>
                    </w:rPr>
                    <w:t>87.25</w:t>
                  </w:r>
                  <w:r>
                    <w:rPr>
                      <w:rFonts w:hint="eastAsia"/>
                      <w:sz w:val="21"/>
                      <w:szCs w:val="21"/>
                    </w:rPr>
                    <w:t>m</w:t>
                  </w:r>
                  <w:r>
                    <w:rPr>
                      <w:sz w:val="21"/>
                      <w:szCs w:val="21"/>
                      <w:vertAlign w:val="superscript"/>
                    </w:rPr>
                    <w:t>2</w:t>
                  </w:r>
                  <w:r>
                    <w:rPr>
                      <w:rFonts w:hint="eastAsia"/>
                      <w:sz w:val="21"/>
                      <w:szCs w:val="21"/>
                    </w:rPr>
                    <w:t>，布设组装生产线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spacing w:line="240" w:lineRule="auto"/>
                    <w:ind w:firstLine="0" w:firstLineChars="0"/>
                    <w:jc w:val="center"/>
                    <w:rPr>
                      <w:sz w:val="21"/>
                      <w:szCs w:val="21"/>
                    </w:rPr>
                  </w:pPr>
                </w:p>
              </w:tc>
              <w:tc>
                <w:tcPr>
                  <w:tcW w:w="841" w:type="pct"/>
                  <w:vAlign w:val="center"/>
                </w:tcPr>
                <w:p>
                  <w:pPr>
                    <w:spacing w:line="240" w:lineRule="auto"/>
                    <w:ind w:firstLine="0" w:firstLineChars="0"/>
                    <w:jc w:val="center"/>
                    <w:rPr>
                      <w:sz w:val="21"/>
                      <w:szCs w:val="21"/>
                    </w:rPr>
                  </w:pPr>
                  <w:r>
                    <w:rPr>
                      <w:rFonts w:hint="eastAsia"/>
                      <w:sz w:val="21"/>
                      <w:szCs w:val="21"/>
                    </w:rPr>
                    <w:t>电池烘</w:t>
                  </w:r>
                </w:p>
                <w:p>
                  <w:pPr>
                    <w:spacing w:line="240" w:lineRule="auto"/>
                    <w:ind w:firstLine="0" w:firstLineChars="0"/>
                    <w:jc w:val="center"/>
                    <w:rPr>
                      <w:sz w:val="21"/>
                      <w:szCs w:val="21"/>
                    </w:rPr>
                  </w:pPr>
                  <w:r>
                    <w:rPr>
                      <w:rFonts w:hint="eastAsia"/>
                      <w:sz w:val="21"/>
                      <w:szCs w:val="21"/>
                    </w:rPr>
                    <w:t>烤车间</w:t>
                  </w:r>
                </w:p>
              </w:tc>
              <w:tc>
                <w:tcPr>
                  <w:tcW w:w="3575" w:type="pct"/>
                  <w:vAlign w:val="center"/>
                </w:tcPr>
                <w:p>
                  <w:pPr>
                    <w:spacing w:line="240" w:lineRule="auto"/>
                    <w:ind w:firstLine="0" w:firstLineChars="0"/>
                    <w:jc w:val="center"/>
                    <w:rPr>
                      <w:sz w:val="21"/>
                      <w:szCs w:val="21"/>
                    </w:rPr>
                  </w:pPr>
                  <w:r>
                    <w:rPr>
                      <w:rFonts w:hint="eastAsia"/>
                      <w:sz w:val="21"/>
                      <w:szCs w:val="21"/>
                    </w:rPr>
                    <w:t>位于2F，2</w:t>
                  </w:r>
                  <w:r>
                    <w:rPr>
                      <w:sz w:val="21"/>
                      <w:szCs w:val="21"/>
                    </w:rPr>
                    <w:t>34.72</w:t>
                  </w:r>
                  <w:r>
                    <w:rPr>
                      <w:rFonts w:hint="eastAsia"/>
                      <w:sz w:val="21"/>
                      <w:szCs w:val="21"/>
                    </w:rPr>
                    <w:t>m</w:t>
                  </w:r>
                  <w:r>
                    <w:rPr>
                      <w:sz w:val="21"/>
                      <w:szCs w:val="21"/>
                      <w:vertAlign w:val="superscript"/>
                    </w:rPr>
                    <w:t>2</w:t>
                  </w:r>
                  <w:r>
                    <w:rPr>
                      <w:rFonts w:hint="eastAsia"/>
                      <w:sz w:val="21"/>
                      <w:szCs w:val="21"/>
                    </w:rPr>
                    <w:t>，布设冷却机及烤箱等设施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spacing w:line="240" w:lineRule="auto"/>
                    <w:ind w:firstLine="0" w:firstLineChars="0"/>
                    <w:jc w:val="center"/>
                    <w:rPr>
                      <w:sz w:val="21"/>
                      <w:szCs w:val="21"/>
                    </w:rPr>
                  </w:pPr>
                </w:p>
              </w:tc>
              <w:tc>
                <w:tcPr>
                  <w:tcW w:w="841" w:type="pct"/>
                  <w:vAlign w:val="center"/>
                </w:tcPr>
                <w:p>
                  <w:pPr>
                    <w:spacing w:line="240" w:lineRule="auto"/>
                    <w:ind w:firstLine="0" w:firstLineChars="0"/>
                    <w:jc w:val="center"/>
                    <w:rPr>
                      <w:sz w:val="21"/>
                      <w:szCs w:val="21"/>
                    </w:rPr>
                  </w:pPr>
                  <w:r>
                    <w:rPr>
                      <w:rFonts w:hint="eastAsia"/>
                      <w:sz w:val="21"/>
                      <w:szCs w:val="21"/>
                    </w:rPr>
                    <w:t>一次注</w:t>
                  </w:r>
                </w:p>
                <w:p>
                  <w:pPr>
                    <w:spacing w:line="240" w:lineRule="auto"/>
                    <w:ind w:firstLine="0" w:firstLineChars="0"/>
                    <w:jc w:val="center"/>
                    <w:rPr>
                      <w:sz w:val="21"/>
                      <w:szCs w:val="21"/>
                    </w:rPr>
                  </w:pPr>
                  <w:r>
                    <w:rPr>
                      <w:rFonts w:hint="eastAsia"/>
                      <w:sz w:val="21"/>
                      <w:szCs w:val="21"/>
                    </w:rPr>
                    <w:t>液车间</w:t>
                  </w:r>
                </w:p>
              </w:tc>
              <w:tc>
                <w:tcPr>
                  <w:tcW w:w="3575" w:type="pct"/>
                  <w:vAlign w:val="center"/>
                </w:tcPr>
                <w:p>
                  <w:pPr>
                    <w:spacing w:line="240" w:lineRule="auto"/>
                    <w:ind w:firstLine="0" w:firstLineChars="0"/>
                    <w:jc w:val="center"/>
                    <w:rPr>
                      <w:sz w:val="21"/>
                      <w:szCs w:val="21"/>
                    </w:rPr>
                  </w:pPr>
                  <w:r>
                    <w:rPr>
                      <w:rFonts w:hint="eastAsia"/>
                      <w:sz w:val="21"/>
                      <w:szCs w:val="21"/>
                    </w:rPr>
                    <w:t>位于2F，2</w:t>
                  </w:r>
                  <w:r>
                    <w:rPr>
                      <w:sz w:val="21"/>
                      <w:szCs w:val="21"/>
                    </w:rPr>
                    <w:t>61.9</w:t>
                  </w:r>
                  <w:r>
                    <w:rPr>
                      <w:rFonts w:hint="eastAsia"/>
                      <w:sz w:val="21"/>
                      <w:szCs w:val="21"/>
                    </w:rPr>
                    <w:t>m</w:t>
                  </w:r>
                  <w:r>
                    <w:rPr>
                      <w:sz w:val="21"/>
                      <w:szCs w:val="21"/>
                      <w:vertAlign w:val="superscript"/>
                    </w:rPr>
                    <w:t>2</w:t>
                  </w:r>
                  <w:r>
                    <w:rPr>
                      <w:rFonts w:hint="eastAsia"/>
                      <w:sz w:val="21"/>
                      <w:szCs w:val="21"/>
                    </w:rPr>
                    <w:t>，布设自动注液设施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spacing w:line="240" w:lineRule="auto"/>
                    <w:ind w:firstLine="0" w:firstLineChars="0"/>
                    <w:jc w:val="center"/>
                    <w:rPr>
                      <w:sz w:val="21"/>
                      <w:szCs w:val="21"/>
                    </w:rPr>
                  </w:pPr>
                </w:p>
              </w:tc>
              <w:tc>
                <w:tcPr>
                  <w:tcW w:w="841" w:type="pct"/>
                  <w:vAlign w:val="center"/>
                </w:tcPr>
                <w:p>
                  <w:pPr>
                    <w:spacing w:line="240" w:lineRule="auto"/>
                    <w:ind w:firstLine="0" w:firstLineChars="0"/>
                    <w:jc w:val="center"/>
                    <w:rPr>
                      <w:sz w:val="21"/>
                      <w:szCs w:val="21"/>
                    </w:rPr>
                  </w:pPr>
                  <w:r>
                    <w:rPr>
                      <w:rFonts w:hint="eastAsia"/>
                      <w:sz w:val="21"/>
                      <w:szCs w:val="21"/>
                    </w:rPr>
                    <w:t>化成车间</w:t>
                  </w:r>
                </w:p>
              </w:tc>
              <w:tc>
                <w:tcPr>
                  <w:tcW w:w="3575" w:type="pct"/>
                  <w:vAlign w:val="center"/>
                </w:tcPr>
                <w:p>
                  <w:pPr>
                    <w:spacing w:line="240" w:lineRule="auto"/>
                    <w:ind w:firstLine="0" w:firstLineChars="0"/>
                    <w:jc w:val="center"/>
                    <w:rPr>
                      <w:sz w:val="21"/>
                      <w:szCs w:val="21"/>
                    </w:rPr>
                  </w:pPr>
                  <w:r>
                    <w:rPr>
                      <w:rFonts w:hint="eastAsia"/>
                      <w:sz w:val="21"/>
                      <w:szCs w:val="21"/>
                    </w:rPr>
                    <w:t>位于2F，2</w:t>
                  </w:r>
                  <w:r>
                    <w:rPr>
                      <w:sz w:val="21"/>
                      <w:szCs w:val="21"/>
                    </w:rPr>
                    <w:t>98.63</w:t>
                  </w:r>
                  <w:r>
                    <w:rPr>
                      <w:rFonts w:hint="eastAsia"/>
                      <w:sz w:val="21"/>
                      <w:szCs w:val="21"/>
                    </w:rPr>
                    <w:t>m</w:t>
                  </w:r>
                  <w:r>
                    <w:rPr>
                      <w:sz w:val="21"/>
                      <w:szCs w:val="21"/>
                      <w:vertAlign w:val="superscript"/>
                    </w:rPr>
                    <w:t>2</w:t>
                  </w:r>
                  <w:r>
                    <w:rPr>
                      <w:rFonts w:hint="eastAsia"/>
                      <w:sz w:val="21"/>
                      <w:szCs w:val="21"/>
                    </w:rPr>
                    <w:t>，化成工艺车间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spacing w:line="240" w:lineRule="auto"/>
                    <w:ind w:firstLine="0" w:firstLineChars="0"/>
                    <w:jc w:val="center"/>
                    <w:rPr>
                      <w:sz w:val="21"/>
                      <w:szCs w:val="21"/>
                    </w:rPr>
                  </w:pPr>
                </w:p>
              </w:tc>
              <w:tc>
                <w:tcPr>
                  <w:tcW w:w="841" w:type="pct"/>
                  <w:vAlign w:val="center"/>
                </w:tcPr>
                <w:p>
                  <w:pPr>
                    <w:spacing w:line="240" w:lineRule="auto"/>
                    <w:ind w:firstLine="0" w:firstLineChars="0"/>
                    <w:jc w:val="center"/>
                    <w:rPr>
                      <w:sz w:val="21"/>
                      <w:szCs w:val="21"/>
                    </w:rPr>
                  </w:pPr>
                  <w:r>
                    <w:rPr>
                      <w:rFonts w:hint="eastAsia"/>
                      <w:sz w:val="21"/>
                      <w:szCs w:val="21"/>
                    </w:rPr>
                    <w:t>二注封</w:t>
                  </w:r>
                </w:p>
                <w:p>
                  <w:pPr>
                    <w:spacing w:line="240" w:lineRule="auto"/>
                    <w:ind w:firstLine="0" w:firstLineChars="0"/>
                    <w:jc w:val="center"/>
                    <w:rPr>
                      <w:sz w:val="21"/>
                      <w:szCs w:val="21"/>
                    </w:rPr>
                  </w:pPr>
                  <w:r>
                    <w:rPr>
                      <w:rFonts w:hint="eastAsia"/>
                      <w:sz w:val="21"/>
                      <w:szCs w:val="21"/>
                    </w:rPr>
                    <w:t>口车间</w:t>
                  </w:r>
                </w:p>
              </w:tc>
              <w:tc>
                <w:tcPr>
                  <w:tcW w:w="3575" w:type="pct"/>
                  <w:vAlign w:val="center"/>
                </w:tcPr>
                <w:p>
                  <w:pPr>
                    <w:spacing w:line="240" w:lineRule="auto"/>
                    <w:ind w:firstLine="0" w:firstLineChars="0"/>
                    <w:jc w:val="center"/>
                    <w:rPr>
                      <w:sz w:val="21"/>
                      <w:szCs w:val="21"/>
                    </w:rPr>
                  </w:pPr>
                  <w:r>
                    <w:rPr>
                      <w:rFonts w:hint="eastAsia"/>
                      <w:sz w:val="21"/>
                      <w:szCs w:val="21"/>
                    </w:rPr>
                    <w:t>位于2F，3</w:t>
                  </w:r>
                  <w:r>
                    <w:rPr>
                      <w:sz w:val="21"/>
                      <w:szCs w:val="21"/>
                    </w:rPr>
                    <w:t>59.64</w:t>
                  </w:r>
                  <w:r>
                    <w:rPr>
                      <w:rFonts w:hint="eastAsia"/>
                      <w:sz w:val="21"/>
                      <w:szCs w:val="21"/>
                    </w:rPr>
                    <w:t>m</w:t>
                  </w:r>
                  <w:r>
                    <w:rPr>
                      <w:sz w:val="21"/>
                      <w:szCs w:val="21"/>
                      <w:vertAlign w:val="superscript"/>
                    </w:rPr>
                    <w:t>2</w:t>
                  </w:r>
                  <w:r>
                    <w:rPr>
                      <w:rFonts w:hint="eastAsia"/>
                      <w:sz w:val="21"/>
                      <w:szCs w:val="21"/>
                    </w:rPr>
                    <w:t>，布设自动注液设施、封口设施及电池擦洗工作台等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spacing w:line="240" w:lineRule="auto"/>
                    <w:ind w:firstLine="0" w:firstLineChars="0"/>
                    <w:jc w:val="center"/>
                    <w:rPr>
                      <w:sz w:val="21"/>
                      <w:szCs w:val="21"/>
                    </w:rPr>
                  </w:pPr>
                </w:p>
              </w:tc>
              <w:tc>
                <w:tcPr>
                  <w:tcW w:w="841" w:type="pct"/>
                  <w:vAlign w:val="center"/>
                </w:tcPr>
                <w:p>
                  <w:pPr>
                    <w:spacing w:line="240" w:lineRule="auto"/>
                    <w:ind w:firstLine="0" w:firstLineChars="0"/>
                    <w:jc w:val="center"/>
                    <w:rPr>
                      <w:sz w:val="21"/>
                      <w:szCs w:val="21"/>
                    </w:rPr>
                  </w:pPr>
                  <w:r>
                    <w:rPr>
                      <w:rFonts w:hint="eastAsia"/>
                      <w:sz w:val="21"/>
                      <w:szCs w:val="21"/>
                    </w:rPr>
                    <w:t>老化房</w:t>
                  </w:r>
                </w:p>
              </w:tc>
              <w:tc>
                <w:tcPr>
                  <w:tcW w:w="3575" w:type="pct"/>
                  <w:vAlign w:val="center"/>
                </w:tcPr>
                <w:p>
                  <w:pPr>
                    <w:spacing w:line="240" w:lineRule="auto"/>
                    <w:ind w:firstLine="0" w:firstLineChars="0"/>
                    <w:jc w:val="center"/>
                    <w:rPr>
                      <w:sz w:val="21"/>
                      <w:szCs w:val="21"/>
                    </w:rPr>
                  </w:pPr>
                  <w:r>
                    <w:rPr>
                      <w:rFonts w:hint="eastAsia"/>
                      <w:sz w:val="21"/>
                      <w:szCs w:val="21"/>
                    </w:rPr>
                    <w:t>位于2F，3</w:t>
                  </w:r>
                  <w:r>
                    <w:rPr>
                      <w:sz w:val="21"/>
                      <w:szCs w:val="21"/>
                    </w:rPr>
                    <w:t>4.94</w:t>
                  </w:r>
                  <w:r>
                    <w:rPr>
                      <w:rFonts w:hint="eastAsia"/>
                      <w:sz w:val="21"/>
                      <w:szCs w:val="21"/>
                    </w:rPr>
                    <w:t>m</w:t>
                  </w:r>
                  <w:r>
                    <w:rPr>
                      <w:sz w:val="21"/>
                      <w:szCs w:val="21"/>
                      <w:vertAlign w:val="superscript"/>
                    </w:rPr>
                    <w:t>2</w:t>
                  </w:r>
                  <w:r>
                    <w:rPr>
                      <w:rFonts w:hint="eastAsia"/>
                      <w:sz w:val="21"/>
                      <w:szCs w:val="21"/>
                    </w:rPr>
                    <w:t>，老化工艺车间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spacing w:line="240" w:lineRule="auto"/>
                    <w:ind w:firstLine="0" w:firstLineChars="0"/>
                    <w:jc w:val="center"/>
                    <w:rPr>
                      <w:sz w:val="21"/>
                      <w:szCs w:val="21"/>
                    </w:rPr>
                  </w:pPr>
                </w:p>
              </w:tc>
              <w:tc>
                <w:tcPr>
                  <w:tcW w:w="841" w:type="pct"/>
                  <w:vAlign w:val="center"/>
                </w:tcPr>
                <w:p>
                  <w:pPr>
                    <w:spacing w:line="240" w:lineRule="auto"/>
                    <w:ind w:firstLine="0" w:firstLineChars="0"/>
                    <w:jc w:val="center"/>
                    <w:rPr>
                      <w:sz w:val="21"/>
                      <w:szCs w:val="21"/>
                    </w:rPr>
                  </w:pPr>
                  <w:r>
                    <w:rPr>
                      <w:rFonts w:hint="eastAsia"/>
                      <w:sz w:val="21"/>
                      <w:szCs w:val="21"/>
                    </w:rPr>
                    <w:t>老化房</w:t>
                  </w:r>
                </w:p>
              </w:tc>
              <w:tc>
                <w:tcPr>
                  <w:tcW w:w="3575" w:type="pct"/>
                  <w:vAlign w:val="center"/>
                </w:tcPr>
                <w:p>
                  <w:pPr>
                    <w:spacing w:line="240" w:lineRule="auto"/>
                    <w:ind w:firstLine="0" w:firstLineChars="0"/>
                    <w:jc w:val="center"/>
                    <w:rPr>
                      <w:sz w:val="21"/>
                      <w:szCs w:val="21"/>
                    </w:rPr>
                  </w:pPr>
                  <w:r>
                    <w:rPr>
                      <w:rFonts w:hint="eastAsia"/>
                      <w:sz w:val="21"/>
                      <w:szCs w:val="21"/>
                    </w:rPr>
                    <w:t>位于4F，共4间，每间9</w:t>
                  </w:r>
                  <w:r>
                    <w:rPr>
                      <w:sz w:val="21"/>
                      <w:szCs w:val="21"/>
                    </w:rPr>
                    <w:t>0</w:t>
                  </w:r>
                  <w:r>
                    <w:rPr>
                      <w:rFonts w:hint="eastAsia"/>
                      <w:sz w:val="21"/>
                      <w:szCs w:val="21"/>
                    </w:rPr>
                    <w:t>m</w:t>
                  </w:r>
                  <w:r>
                    <w:rPr>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spacing w:line="240" w:lineRule="auto"/>
                    <w:ind w:firstLine="0" w:firstLineChars="0"/>
                    <w:jc w:val="center"/>
                    <w:rPr>
                      <w:sz w:val="21"/>
                      <w:szCs w:val="21"/>
                    </w:rPr>
                  </w:pPr>
                </w:p>
              </w:tc>
              <w:tc>
                <w:tcPr>
                  <w:tcW w:w="841" w:type="pct"/>
                  <w:vAlign w:val="center"/>
                </w:tcPr>
                <w:p>
                  <w:pPr>
                    <w:spacing w:line="240" w:lineRule="auto"/>
                    <w:ind w:firstLine="0" w:firstLineChars="0"/>
                    <w:jc w:val="center"/>
                    <w:rPr>
                      <w:sz w:val="21"/>
                      <w:szCs w:val="21"/>
                    </w:rPr>
                  </w:pPr>
                  <w:r>
                    <w:rPr>
                      <w:rFonts w:hint="eastAsia"/>
                      <w:sz w:val="21"/>
                      <w:szCs w:val="21"/>
                    </w:rPr>
                    <w:t>分容车间</w:t>
                  </w:r>
                </w:p>
              </w:tc>
              <w:tc>
                <w:tcPr>
                  <w:tcW w:w="3575" w:type="pct"/>
                  <w:vAlign w:val="center"/>
                </w:tcPr>
                <w:p>
                  <w:pPr>
                    <w:spacing w:line="240" w:lineRule="auto"/>
                    <w:ind w:firstLine="0" w:firstLineChars="0"/>
                    <w:jc w:val="center"/>
                    <w:rPr>
                      <w:sz w:val="21"/>
                      <w:szCs w:val="21"/>
                    </w:rPr>
                  </w:pPr>
                  <w:r>
                    <w:rPr>
                      <w:rFonts w:hint="eastAsia"/>
                      <w:sz w:val="21"/>
                      <w:szCs w:val="21"/>
                    </w:rPr>
                    <w:t>位于4F，1</w:t>
                  </w:r>
                  <w:r>
                    <w:rPr>
                      <w:sz w:val="21"/>
                      <w:szCs w:val="21"/>
                    </w:rPr>
                    <w:t>776.72</w:t>
                  </w:r>
                  <w:r>
                    <w:rPr>
                      <w:rFonts w:hint="eastAsia"/>
                      <w:sz w:val="21"/>
                      <w:szCs w:val="21"/>
                    </w:rPr>
                    <w:t>m</w:t>
                  </w:r>
                  <w:r>
                    <w:rPr>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spacing w:line="240" w:lineRule="auto"/>
                    <w:ind w:firstLine="0" w:firstLineChars="0"/>
                    <w:jc w:val="center"/>
                    <w:rPr>
                      <w:sz w:val="21"/>
                      <w:szCs w:val="21"/>
                    </w:rPr>
                  </w:pPr>
                </w:p>
              </w:tc>
              <w:tc>
                <w:tcPr>
                  <w:tcW w:w="841" w:type="pct"/>
                  <w:vAlign w:val="center"/>
                </w:tcPr>
                <w:p>
                  <w:pPr>
                    <w:spacing w:line="240" w:lineRule="auto"/>
                    <w:ind w:firstLine="0" w:firstLineChars="0"/>
                    <w:jc w:val="center"/>
                    <w:rPr>
                      <w:sz w:val="21"/>
                      <w:szCs w:val="21"/>
                    </w:rPr>
                  </w:pPr>
                  <w:r>
                    <w:rPr>
                      <w:rFonts w:hint="eastAsia"/>
                      <w:sz w:val="21"/>
                      <w:szCs w:val="21"/>
                    </w:rPr>
                    <w:t>检测包</w:t>
                  </w:r>
                </w:p>
                <w:p>
                  <w:pPr>
                    <w:spacing w:line="240" w:lineRule="auto"/>
                    <w:ind w:firstLine="0" w:firstLineChars="0"/>
                    <w:jc w:val="center"/>
                    <w:rPr>
                      <w:sz w:val="21"/>
                      <w:szCs w:val="21"/>
                    </w:rPr>
                  </w:pPr>
                  <w:r>
                    <w:rPr>
                      <w:rFonts w:hint="eastAsia"/>
                      <w:sz w:val="21"/>
                      <w:szCs w:val="21"/>
                    </w:rPr>
                    <w:t>装车间</w:t>
                  </w:r>
                </w:p>
              </w:tc>
              <w:tc>
                <w:tcPr>
                  <w:tcW w:w="3575" w:type="pct"/>
                  <w:vAlign w:val="center"/>
                </w:tcPr>
                <w:p>
                  <w:pPr>
                    <w:spacing w:line="240" w:lineRule="auto"/>
                    <w:ind w:firstLine="0" w:firstLineChars="0"/>
                    <w:jc w:val="center"/>
                    <w:rPr>
                      <w:sz w:val="21"/>
                      <w:szCs w:val="21"/>
                    </w:rPr>
                  </w:pPr>
                  <w:r>
                    <w:rPr>
                      <w:rFonts w:hint="eastAsia"/>
                      <w:sz w:val="21"/>
                      <w:szCs w:val="21"/>
                    </w:rPr>
                    <w:t>位于4F，1</w:t>
                  </w:r>
                  <w:r>
                    <w:rPr>
                      <w:sz w:val="21"/>
                      <w:szCs w:val="21"/>
                    </w:rPr>
                    <w:t>136.8</w:t>
                  </w:r>
                  <w:r>
                    <w:rPr>
                      <w:rFonts w:hint="eastAsia"/>
                      <w:sz w:val="21"/>
                      <w:szCs w:val="21"/>
                    </w:rPr>
                    <w:t>m</w:t>
                  </w:r>
                  <w:r>
                    <w:rPr>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Merge w:val="restart"/>
                  <w:vAlign w:val="center"/>
                </w:tcPr>
                <w:p>
                  <w:pPr>
                    <w:spacing w:line="240" w:lineRule="auto"/>
                    <w:ind w:firstLine="0" w:firstLineChars="0"/>
                    <w:jc w:val="center"/>
                    <w:rPr>
                      <w:sz w:val="21"/>
                      <w:szCs w:val="21"/>
                    </w:rPr>
                  </w:pPr>
                  <w:r>
                    <w:rPr>
                      <w:rFonts w:hint="eastAsia"/>
                      <w:sz w:val="21"/>
                      <w:szCs w:val="21"/>
                    </w:rPr>
                    <w:t>储运工程</w:t>
                  </w:r>
                </w:p>
              </w:tc>
              <w:tc>
                <w:tcPr>
                  <w:tcW w:w="841" w:type="pct"/>
                  <w:vAlign w:val="center"/>
                </w:tcPr>
                <w:p>
                  <w:pPr>
                    <w:spacing w:line="240" w:lineRule="auto"/>
                    <w:ind w:firstLine="0" w:firstLineChars="0"/>
                    <w:jc w:val="center"/>
                    <w:rPr>
                      <w:sz w:val="21"/>
                      <w:szCs w:val="21"/>
                    </w:rPr>
                  </w:pPr>
                  <w:r>
                    <w:rPr>
                      <w:rFonts w:hint="eastAsia"/>
                      <w:sz w:val="21"/>
                      <w:szCs w:val="21"/>
                    </w:rPr>
                    <w:t>原材料</w:t>
                  </w:r>
                </w:p>
                <w:p>
                  <w:pPr>
                    <w:spacing w:line="240" w:lineRule="auto"/>
                    <w:ind w:firstLine="0" w:firstLineChars="0"/>
                    <w:jc w:val="center"/>
                    <w:rPr>
                      <w:sz w:val="21"/>
                      <w:szCs w:val="21"/>
                    </w:rPr>
                  </w:pPr>
                  <w:r>
                    <w:rPr>
                      <w:rFonts w:hint="eastAsia"/>
                      <w:sz w:val="21"/>
                      <w:szCs w:val="21"/>
                    </w:rPr>
                    <w:t>仓库1</w:t>
                  </w:r>
                </w:p>
              </w:tc>
              <w:tc>
                <w:tcPr>
                  <w:tcW w:w="3575" w:type="pct"/>
                  <w:vAlign w:val="center"/>
                </w:tcPr>
                <w:p>
                  <w:pPr>
                    <w:spacing w:line="240" w:lineRule="auto"/>
                    <w:ind w:firstLine="0" w:firstLineChars="0"/>
                    <w:jc w:val="center"/>
                    <w:rPr>
                      <w:sz w:val="21"/>
                      <w:szCs w:val="21"/>
                    </w:rPr>
                  </w:pPr>
                  <w:r>
                    <w:rPr>
                      <w:rFonts w:hint="eastAsia"/>
                      <w:sz w:val="21"/>
                      <w:szCs w:val="21"/>
                    </w:rPr>
                    <w:t>位于1F，8</w:t>
                  </w:r>
                  <w:r>
                    <w:rPr>
                      <w:sz w:val="21"/>
                      <w:szCs w:val="21"/>
                    </w:rPr>
                    <w:t>03.7</w:t>
                  </w:r>
                  <w:r>
                    <w:rPr>
                      <w:rFonts w:hint="eastAsia"/>
                      <w:sz w:val="21"/>
                      <w:szCs w:val="21"/>
                    </w:rPr>
                    <w:t>m</w:t>
                  </w:r>
                  <w:r>
                    <w:rPr>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spacing w:line="240" w:lineRule="auto"/>
                    <w:ind w:firstLine="0" w:firstLineChars="0"/>
                    <w:jc w:val="center"/>
                    <w:rPr>
                      <w:sz w:val="21"/>
                      <w:szCs w:val="21"/>
                    </w:rPr>
                  </w:pPr>
                </w:p>
              </w:tc>
              <w:tc>
                <w:tcPr>
                  <w:tcW w:w="841" w:type="pct"/>
                  <w:vAlign w:val="center"/>
                </w:tcPr>
                <w:p>
                  <w:pPr>
                    <w:spacing w:line="240" w:lineRule="auto"/>
                    <w:ind w:firstLine="0" w:firstLineChars="0"/>
                    <w:jc w:val="center"/>
                    <w:rPr>
                      <w:sz w:val="21"/>
                      <w:szCs w:val="21"/>
                    </w:rPr>
                  </w:pPr>
                  <w:r>
                    <w:rPr>
                      <w:rFonts w:hint="eastAsia"/>
                      <w:sz w:val="21"/>
                      <w:szCs w:val="21"/>
                    </w:rPr>
                    <w:t>原材料</w:t>
                  </w:r>
                </w:p>
                <w:p>
                  <w:pPr>
                    <w:spacing w:line="240" w:lineRule="auto"/>
                    <w:ind w:firstLine="0" w:firstLineChars="0"/>
                    <w:jc w:val="center"/>
                    <w:rPr>
                      <w:sz w:val="21"/>
                      <w:szCs w:val="21"/>
                    </w:rPr>
                  </w:pPr>
                  <w:r>
                    <w:rPr>
                      <w:rFonts w:hint="eastAsia"/>
                      <w:sz w:val="21"/>
                      <w:szCs w:val="21"/>
                    </w:rPr>
                    <w:t>仓库2</w:t>
                  </w:r>
                </w:p>
              </w:tc>
              <w:tc>
                <w:tcPr>
                  <w:tcW w:w="3575" w:type="pct"/>
                  <w:vAlign w:val="center"/>
                </w:tcPr>
                <w:p>
                  <w:pPr>
                    <w:spacing w:line="240" w:lineRule="auto"/>
                    <w:ind w:firstLine="0" w:firstLineChars="0"/>
                    <w:jc w:val="center"/>
                    <w:rPr>
                      <w:sz w:val="21"/>
                      <w:szCs w:val="21"/>
                    </w:rPr>
                  </w:pPr>
                  <w:r>
                    <w:rPr>
                      <w:rFonts w:hint="eastAsia"/>
                      <w:sz w:val="21"/>
                      <w:szCs w:val="21"/>
                    </w:rPr>
                    <w:t>位于1F，3</w:t>
                  </w:r>
                  <w:r>
                    <w:rPr>
                      <w:sz w:val="21"/>
                      <w:szCs w:val="21"/>
                    </w:rPr>
                    <w:t>09.6</w:t>
                  </w:r>
                  <w:r>
                    <w:rPr>
                      <w:rFonts w:hint="eastAsia"/>
                      <w:sz w:val="21"/>
                      <w:szCs w:val="21"/>
                    </w:rPr>
                    <w:t>m</w:t>
                  </w:r>
                  <w:r>
                    <w:rPr>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spacing w:line="240" w:lineRule="auto"/>
                    <w:ind w:firstLine="0" w:firstLineChars="0"/>
                    <w:jc w:val="center"/>
                    <w:rPr>
                      <w:sz w:val="21"/>
                      <w:szCs w:val="21"/>
                    </w:rPr>
                  </w:pPr>
                </w:p>
              </w:tc>
              <w:tc>
                <w:tcPr>
                  <w:tcW w:w="841" w:type="pct"/>
                  <w:vAlign w:val="center"/>
                </w:tcPr>
                <w:p>
                  <w:pPr>
                    <w:spacing w:line="240" w:lineRule="auto"/>
                    <w:ind w:firstLine="0" w:firstLineChars="0"/>
                    <w:jc w:val="center"/>
                    <w:rPr>
                      <w:sz w:val="21"/>
                      <w:szCs w:val="21"/>
                    </w:rPr>
                  </w:pPr>
                  <w:r>
                    <w:rPr>
                      <w:rFonts w:hint="eastAsia"/>
                      <w:sz w:val="21"/>
                      <w:szCs w:val="21"/>
                    </w:rPr>
                    <w:t>半成品</w:t>
                  </w:r>
                </w:p>
                <w:p>
                  <w:pPr>
                    <w:spacing w:line="240" w:lineRule="auto"/>
                    <w:ind w:firstLine="0" w:firstLineChars="0"/>
                    <w:jc w:val="center"/>
                    <w:rPr>
                      <w:sz w:val="21"/>
                      <w:szCs w:val="21"/>
                    </w:rPr>
                  </w:pPr>
                  <w:r>
                    <w:rPr>
                      <w:rFonts w:hint="eastAsia"/>
                      <w:sz w:val="21"/>
                      <w:szCs w:val="21"/>
                    </w:rPr>
                    <w:t>存结室</w:t>
                  </w:r>
                </w:p>
              </w:tc>
              <w:tc>
                <w:tcPr>
                  <w:tcW w:w="3575" w:type="pct"/>
                  <w:vAlign w:val="center"/>
                </w:tcPr>
                <w:p>
                  <w:pPr>
                    <w:spacing w:line="240" w:lineRule="auto"/>
                    <w:ind w:firstLine="0" w:firstLineChars="0"/>
                    <w:jc w:val="center"/>
                    <w:rPr>
                      <w:sz w:val="21"/>
                      <w:szCs w:val="21"/>
                    </w:rPr>
                  </w:pPr>
                  <w:r>
                    <w:rPr>
                      <w:rFonts w:hint="eastAsia"/>
                      <w:sz w:val="21"/>
                      <w:szCs w:val="21"/>
                    </w:rPr>
                    <w:t>位于2F，3</w:t>
                  </w:r>
                  <w:r>
                    <w:rPr>
                      <w:sz w:val="21"/>
                      <w:szCs w:val="21"/>
                    </w:rPr>
                    <w:t>7.47</w:t>
                  </w:r>
                  <w:r>
                    <w:rPr>
                      <w:rFonts w:hint="eastAsia"/>
                      <w:sz w:val="21"/>
                      <w:szCs w:val="21"/>
                    </w:rPr>
                    <w:t>m</w:t>
                  </w:r>
                  <w:r>
                    <w:rPr>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spacing w:line="240" w:lineRule="auto"/>
                    <w:ind w:firstLine="0" w:firstLineChars="0"/>
                    <w:jc w:val="center"/>
                    <w:rPr>
                      <w:sz w:val="21"/>
                      <w:szCs w:val="21"/>
                    </w:rPr>
                  </w:pPr>
                </w:p>
              </w:tc>
              <w:tc>
                <w:tcPr>
                  <w:tcW w:w="841" w:type="pct"/>
                  <w:vAlign w:val="center"/>
                </w:tcPr>
                <w:p>
                  <w:pPr>
                    <w:spacing w:line="240" w:lineRule="auto"/>
                    <w:ind w:firstLine="0" w:firstLineChars="0"/>
                    <w:jc w:val="center"/>
                    <w:rPr>
                      <w:sz w:val="21"/>
                      <w:szCs w:val="21"/>
                    </w:rPr>
                  </w:pPr>
                  <w:r>
                    <w:rPr>
                      <w:rFonts w:hint="eastAsia"/>
                      <w:sz w:val="21"/>
                      <w:szCs w:val="21"/>
                    </w:rPr>
                    <w:t>包装材</w:t>
                  </w:r>
                </w:p>
                <w:p>
                  <w:pPr>
                    <w:spacing w:line="240" w:lineRule="auto"/>
                    <w:ind w:firstLine="0" w:firstLineChars="0"/>
                    <w:jc w:val="center"/>
                    <w:rPr>
                      <w:sz w:val="21"/>
                      <w:szCs w:val="21"/>
                    </w:rPr>
                  </w:pPr>
                  <w:r>
                    <w:rPr>
                      <w:rFonts w:hint="eastAsia"/>
                      <w:sz w:val="21"/>
                      <w:szCs w:val="21"/>
                    </w:rPr>
                    <w:t>料库</w:t>
                  </w:r>
                </w:p>
              </w:tc>
              <w:tc>
                <w:tcPr>
                  <w:tcW w:w="3575" w:type="pct"/>
                  <w:vAlign w:val="center"/>
                </w:tcPr>
                <w:p>
                  <w:pPr>
                    <w:spacing w:line="240" w:lineRule="auto"/>
                    <w:ind w:firstLine="0" w:firstLineChars="0"/>
                    <w:jc w:val="center"/>
                    <w:rPr>
                      <w:sz w:val="21"/>
                      <w:szCs w:val="21"/>
                    </w:rPr>
                  </w:pPr>
                  <w:r>
                    <w:rPr>
                      <w:rFonts w:hint="eastAsia"/>
                      <w:sz w:val="21"/>
                      <w:szCs w:val="21"/>
                    </w:rPr>
                    <w:t>位于4F，3</w:t>
                  </w:r>
                  <w:r>
                    <w:rPr>
                      <w:sz w:val="21"/>
                      <w:szCs w:val="21"/>
                    </w:rPr>
                    <w:t>18.59</w:t>
                  </w:r>
                  <w:r>
                    <w:rPr>
                      <w:rFonts w:hint="eastAsia"/>
                      <w:sz w:val="21"/>
                      <w:szCs w:val="21"/>
                    </w:rPr>
                    <w:t>m</w:t>
                  </w:r>
                  <w:r>
                    <w:rPr>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spacing w:line="240" w:lineRule="auto"/>
                    <w:ind w:firstLine="0" w:firstLineChars="0"/>
                    <w:jc w:val="center"/>
                    <w:rPr>
                      <w:sz w:val="21"/>
                      <w:szCs w:val="21"/>
                    </w:rPr>
                  </w:pPr>
                </w:p>
              </w:tc>
              <w:tc>
                <w:tcPr>
                  <w:tcW w:w="841" w:type="pct"/>
                  <w:vAlign w:val="center"/>
                </w:tcPr>
                <w:p>
                  <w:pPr>
                    <w:spacing w:line="240" w:lineRule="auto"/>
                    <w:ind w:firstLine="0" w:firstLineChars="0"/>
                    <w:jc w:val="center"/>
                    <w:rPr>
                      <w:sz w:val="21"/>
                      <w:szCs w:val="21"/>
                    </w:rPr>
                  </w:pPr>
                  <w:r>
                    <w:rPr>
                      <w:rFonts w:hint="eastAsia"/>
                      <w:sz w:val="21"/>
                      <w:szCs w:val="21"/>
                    </w:rPr>
                    <w:t>电解液</w:t>
                  </w:r>
                </w:p>
                <w:p>
                  <w:pPr>
                    <w:spacing w:line="240" w:lineRule="auto"/>
                    <w:ind w:firstLine="0" w:firstLineChars="0"/>
                    <w:jc w:val="center"/>
                    <w:rPr>
                      <w:sz w:val="21"/>
                      <w:szCs w:val="21"/>
                    </w:rPr>
                  </w:pPr>
                  <w:r>
                    <w:rPr>
                      <w:rFonts w:hint="eastAsia"/>
                      <w:sz w:val="21"/>
                      <w:szCs w:val="21"/>
                    </w:rPr>
                    <w:t>贮存室</w:t>
                  </w:r>
                </w:p>
              </w:tc>
              <w:tc>
                <w:tcPr>
                  <w:tcW w:w="3575" w:type="pct"/>
                  <w:vAlign w:val="center"/>
                </w:tcPr>
                <w:p>
                  <w:pPr>
                    <w:spacing w:line="240" w:lineRule="auto"/>
                    <w:ind w:firstLine="0" w:firstLineChars="0"/>
                    <w:jc w:val="center"/>
                    <w:rPr>
                      <w:sz w:val="21"/>
                      <w:szCs w:val="21"/>
                    </w:rPr>
                  </w:pPr>
                  <w:r>
                    <w:rPr>
                      <w:rFonts w:hint="eastAsia"/>
                      <w:sz w:val="21"/>
                      <w:szCs w:val="21"/>
                    </w:rPr>
                    <w:t>位于2F，3</w:t>
                  </w:r>
                  <w:r>
                    <w:rPr>
                      <w:sz w:val="21"/>
                      <w:szCs w:val="21"/>
                    </w:rPr>
                    <w:t>0</w:t>
                  </w:r>
                  <w:r>
                    <w:rPr>
                      <w:rFonts w:hint="eastAsia"/>
                      <w:sz w:val="21"/>
                      <w:szCs w:val="21"/>
                    </w:rPr>
                    <w:t>m</w:t>
                  </w:r>
                  <w:r>
                    <w:rPr>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Merge w:val="restart"/>
                  <w:vAlign w:val="center"/>
                </w:tcPr>
                <w:p>
                  <w:pPr>
                    <w:spacing w:line="240" w:lineRule="auto"/>
                    <w:ind w:firstLine="0" w:firstLineChars="0"/>
                    <w:jc w:val="center"/>
                    <w:rPr>
                      <w:sz w:val="21"/>
                      <w:szCs w:val="21"/>
                    </w:rPr>
                  </w:pPr>
                  <w:r>
                    <w:rPr>
                      <w:rFonts w:hint="eastAsia"/>
                      <w:sz w:val="21"/>
                      <w:szCs w:val="21"/>
                    </w:rPr>
                    <w:t>辅助工程</w:t>
                  </w:r>
                </w:p>
              </w:tc>
              <w:tc>
                <w:tcPr>
                  <w:tcW w:w="841" w:type="pct"/>
                  <w:vAlign w:val="center"/>
                </w:tcPr>
                <w:p>
                  <w:pPr>
                    <w:spacing w:line="240" w:lineRule="auto"/>
                    <w:ind w:firstLine="0" w:firstLineChars="0"/>
                    <w:jc w:val="center"/>
                    <w:rPr>
                      <w:sz w:val="21"/>
                      <w:szCs w:val="21"/>
                    </w:rPr>
                  </w:pPr>
                  <w:r>
                    <w:rPr>
                      <w:rFonts w:hint="eastAsia"/>
                      <w:sz w:val="21"/>
                      <w:szCs w:val="21"/>
                    </w:rPr>
                    <w:t>办公区</w:t>
                  </w:r>
                </w:p>
              </w:tc>
              <w:tc>
                <w:tcPr>
                  <w:tcW w:w="3575" w:type="pct"/>
                  <w:vAlign w:val="center"/>
                </w:tcPr>
                <w:p>
                  <w:pPr>
                    <w:spacing w:line="240" w:lineRule="auto"/>
                    <w:ind w:firstLine="0" w:firstLineChars="0"/>
                    <w:jc w:val="center"/>
                    <w:rPr>
                      <w:sz w:val="21"/>
                      <w:szCs w:val="21"/>
                    </w:rPr>
                  </w:pPr>
                  <w:r>
                    <w:rPr>
                      <w:rFonts w:hint="eastAsia"/>
                      <w:sz w:val="21"/>
                      <w:szCs w:val="21"/>
                    </w:rPr>
                    <w:t>位于3F，包括前台、会客区、办公室、客户办公区，1</w:t>
                  </w:r>
                  <w:r>
                    <w:rPr>
                      <w:sz w:val="21"/>
                      <w:szCs w:val="21"/>
                    </w:rPr>
                    <w:t>606.7</w:t>
                  </w:r>
                  <w:r>
                    <w:rPr>
                      <w:rFonts w:hint="eastAsia"/>
                      <w:sz w:val="21"/>
                      <w:szCs w:val="21"/>
                    </w:rPr>
                    <w:t>m</w:t>
                  </w:r>
                  <w:r>
                    <w:rPr>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spacing w:line="240" w:lineRule="auto"/>
                    <w:ind w:firstLine="0" w:firstLineChars="0"/>
                    <w:jc w:val="center"/>
                    <w:rPr>
                      <w:sz w:val="21"/>
                      <w:szCs w:val="21"/>
                    </w:rPr>
                  </w:pPr>
                </w:p>
              </w:tc>
              <w:tc>
                <w:tcPr>
                  <w:tcW w:w="841" w:type="pct"/>
                  <w:vAlign w:val="center"/>
                </w:tcPr>
                <w:p>
                  <w:pPr>
                    <w:spacing w:line="240" w:lineRule="auto"/>
                    <w:ind w:firstLine="0" w:firstLineChars="0"/>
                    <w:jc w:val="center"/>
                    <w:rPr>
                      <w:sz w:val="21"/>
                      <w:szCs w:val="21"/>
                    </w:rPr>
                  </w:pPr>
                  <w:r>
                    <w:rPr>
                      <w:rFonts w:hint="eastAsia"/>
                      <w:sz w:val="21"/>
                      <w:szCs w:val="21"/>
                    </w:rPr>
                    <w:t>展厅</w:t>
                  </w:r>
                </w:p>
              </w:tc>
              <w:tc>
                <w:tcPr>
                  <w:tcW w:w="3575" w:type="pct"/>
                  <w:vAlign w:val="center"/>
                </w:tcPr>
                <w:p>
                  <w:pPr>
                    <w:spacing w:line="240" w:lineRule="auto"/>
                    <w:ind w:firstLine="0" w:firstLineChars="0"/>
                    <w:jc w:val="center"/>
                    <w:rPr>
                      <w:sz w:val="21"/>
                      <w:szCs w:val="21"/>
                    </w:rPr>
                  </w:pPr>
                  <w:r>
                    <w:rPr>
                      <w:rFonts w:hint="eastAsia"/>
                      <w:sz w:val="21"/>
                      <w:szCs w:val="21"/>
                    </w:rPr>
                    <w:t>位于3F，4</w:t>
                  </w:r>
                  <w:r>
                    <w:rPr>
                      <w:sz w:val="21"/>
                      <w:szCs w:val="21"/>
                    </w:rPr>
                    <w:t>09.7</w:t>
                  </w:r>
                  <w:r>
                    <w:rPr>
                      <w:rFonts w:hint="eastAsia"/>
                      <w:sz w:val="21"/>
                      <w:szCs w:val="21"/>
                    </w:rPr>
                    <w:t>m</w:t>
                  </w:r>
                  <w:r>
                    <w:rPr>
                      <w:sz w:val="21"/>
                      <w:szCs w:val="21"/>
                      <w:vertAlign w:val="superscript"/>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spacing w:line="240" w:lineRule="auto"/>
                    <w:ind w:firstLine="0" w:firstLineChars="0"/>
                    <w:jc w:val="center"/>
                    <w:rPr>
                      <w:sz w:val="21"/>
                      <w:szCs w:val="21"/>
                    </w:rPr>
                  </w:pPr>
                </w:p>
              </w:tc>
              <w:tc>
                <w:tcPr>
                  <w:tcW w:w="841" w:type="pct"/>
                  <w:vAlign w:val="center"/>
                </w:tcPr>
                <w:p>
                  <w:pPr>
                    <w:spacing w:line="240" w:lineRule="auto"/>
                    <w:ind w:firstLine="0" w:firstLineChars="0"/>
                    <w:jc w:val="center"/>
                    <w:rPr>
                      <w:sz w:val="21"/>
                      <w:szCs w:val="21"/>
                    </w:rPr>
                  </w:pPr>
                  <w:r>
                    <w:rPr>
                      <w:rFonts w:hint="eastAsia"/>
                      <w:sz w:val="21"/>
                      <w:szCs w:val="21"/>
                    </w:rPr>
                    <w:t>实验室</w:t>
                  </w:r>
                </w:p>
                <w:p>
                  <w:pPr>
                    <w:spacing w:line="240" w:lineRule="auto"/>
                    <w:ind w:firstLine="0" w:firstLineChars="0"/>
                    <w:jc w:val="center"/>
                    <w:rPr>
                      <w:sz w:val="21"/>
                      <w:szCs w:val="21"/>
                    </w:rPr>
                  </w:pPr>
                  <w:r>
                    <w:rPr>
                      <w:rFonts w:hint="eastAsia"/>
                      <w:sz w:val="21"/>
                      <w:szCs w:val="21"/>
                    </w:rPr>
                    <w:t>/测试室</w:t>
                  </w:r>
                </w:p>
              </w:tc>
              <w:tc>
                <w:tcPr>
                  <w:tcW w:w="3575" w:type="pct"/>
                  <w:vAlign w:val="center"/>
                </w:tcPr>
                <w:p>
                  <w:pPr>
                    <w:spacing w:line="240" w:lineRule="auto"/>
                    <w:ind w:firstLine="0" w:firstLineChars="0"/>
                    <w:jc w:val="center"/>
                    <w:rPr>
                      <w:sz w:val="21"/>
                      <w:szCs w:val="21"/>
                    </w:rPr>
                  </w:pPr>
                  <w:r>
                    <w:rPr>
                      <w:rFonts w:hint="eastAsia"/>
                      <w:sz w:val="21"/>
                      <w:szCs w:val="21"/>
                    </w:rPr>
                    <w:t>位于3F，8</w:t>
                  </w:r>
                  <w:r>
                    <w:rPr>
                      <w:sz w:val="21"/>
                      <w:szCs w:val="21"/>
                    </w:rPr>
                    <w:t>43.36</w:t>
                  </w:r>
                  <w:r>
                    <w:rPr>
                      <w:rFonts w:hint="eastAsia"/>
                      <w:sz w:val="21"/>
                      <w:szCs w:val="21"/>
                    </w:rPr>
                    <w:t>m</w:t>
                  </w:r>
                  <w:r>
                    <w:rPr>
                      <w:sz w:val="21"/>
                      <w:szCs w:val="21"/>
                      <w:vertAlign w:val="superscript"/>
                    </w:rPr>
                    <w:t>2</w:t>
                  </w:r>
                  <w:r>
                    <w:rPr>
                      <w:rFonts w:hint="eastAsia"/>
                      <w:sz w:val="21"/>
                      <w:szCs w:val="21"/>
                    </w:rPr>
                    <w:t>，用于产品检测与技术研发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spacing w:line="240" w:lineRule="auto"/>
                    <w:ind w:firstLine="0" w:firstLineChars="0"/>
                    <w:jc w:val="center"/>
                    <w:rPr>
                      <w:sz w:val="21"/>
                      <w:szCs w:val="21"/>
                    </w:rPr>
                  </w:pPr>
                </w:p>
              </w:tc>
              <w:tc>
                <w:tcPr>
                  <w:tcW w:w="841" w:type="pct"/>
                  <w:vAlign w:val="center"/>
                </w:tcPr>
                <w:p>
                  <w:pPr>
                    <w:spacing w:line="240" w:lineRule="auto"/>
                    <w:ind w:firstLine="0" w:firstLineChars="0"/>
                    <w:jc w:val="center"/>
                    <w:rPr>
                      <w:sz w:val="21"/>
                      <w:szCs w:val="21"/>
                    </w:rPr>
                  </w:pPr>
                  <w:r>
                    <w:rPr>
                      <w:rFonts w:hint="eastAsia"/>
                      <w:sz w:val="21"/>
                      <w:szCs w:val="21"/>
                    </w:rPr>
                    <w:t>培训室和</w:t>
                  </w:r>
                </w:p>
                <w:p>
                  <w:pPr>
                    <w:spacing w:line="240" w:lineRule="auto"/>
                    <w:ind w:firstLine="0" w:firstLineChars="0"/>
                    <w:jc w:val="center"/>
                    <w:rPr>
                      <w:sz w:val="21"/>
                      <w:szCs w:val="21"/>
                    </w:rPr>
                  </w:pPr>
                  <w:r>
                    <w:rPr>
                      <w:rFonts w:hint="eastAsia"/>
                      <w:sz w:val="21"/>
                      <w:szCs w:val="21"/>
                    </w:rPr>
                    <w:t>大会议室</w:t>
                  </w:r>
                </w:p>
              </w:tc>
              <w:tc>
                <w:tcPr>
                  <w:tcW w:w="3575" w:type="pct"/>
                  <w:vAlign w:val="center"/>
                </w:tcPr>
                <w:p>
                  <w:pPr>
                    <w:spacing w:line="240" w:lineRule="auto"/>
                    <w:ind w:firstLine="0" w:firstLineChars="0"/>
                    <w:jc w:val="center"/>
                    <w:rPr>
                      <w:sz w:val="21"/>
                      <w:szCs w:val="21"/>
                    </w:rPr>
                  </w:pPr>
                  <w:r>
                    <w:rPr>
                      <w:rFonts w:hint="eastAsia"/>
                      <w:sz w:val="21"/>
                      <w:szCs w:val="21"/>
                    </w:rPr>
                    <w:t>位于3F，6</w:t>
                  </w:r>
                  <w:r>
                    <w:rPr>
                      <w:sz w:val="21"/>
                      <w:szCs w:val="21"/>
                    </w:rPr>
                    <w:t>49.79</w:t>
                  </w:r>
                  <w:r>
                    <w:rPr>
                      <w:rFonts w:hint="eastAsia"/>
                      <w:sz w:val="21"/>
                      <w:szCs w:val="21"/>
                    </w:rPr>
                    <w:t>m</w:t>
                  </w:r>
                  <w:r>
                    <w:rPr>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spacing w:line="240" w:lineRule="auto"/>
                    <w:ind w:firstLine="0" w:firstLineChars="0"/>
                    <w:jc w:val="center"/>
                    <w:rPr>
                      <w:sz w:val="21"/>
                      <w:szCs w:val="21"/>
                    </w:rPr>
                  </w:pPr>
                </w:p>
              </w:tc>
              <w:tc>
                <w:tcPr>
                  <w:tcW w:w="841" w:type="pct"/>
                  <w:vAlign w:val="center"/>
                </w:tcPr>
                <w:p>
                  <w:pPr>
                    <w:spacing w:line="240" w:lineRule="auto"/>
                    <w:ind w:firstLine="0" w:firstLineChars="0"/>
                    <w:jc w:val="center"/>
                    <w:rPr>
                      <w:sz w:val="21"/>
                      <w:szCs w:val="21"/>
                    </w:rPr>
                  </w:pPr>
                  <w:r>
                    <w:rPr>
                      <w:rFonts w:hint="eastAsia"/>
                      <w:sz w:val="21"/>
                      <w:szCs w:val="21"/>
                    </w:rPr>
                    <w:t>餐厅</w:t>
                  </w:r>
                </w:p>
              </w:tc>
              <w:tc>
                <w:tcPr>
                  <w:tcW w:w="3575" w:type="pct"/>
                  <w:vAlign w:val="center"/>
                </w:tcPr>
                <w:p>
                  <w:pPr>
                    <w:spacing w:line="240" w:lineRule="auto"/>
                    <w:ind w:firstLine="0" w:firstLineChars="0"/>
                    <w:jc w:val="center"/>
                    <w:rPr>
                      <w:sz w:val="21"/>
                      <w:szCs w:val="21"/>
                    </w:rPr>
                  </w:pPr>
                  <w:r>
                    <w:rPr>
                      <w:rFonts w:hint="eastAsia"/>
                      <w:sz w:val="21"/>
                      <w:szCs w:val="21"/>
                    </w:rPr>
                    <w:t>位于3F，2</w:t>
                  </w:r>
                  <w:r>
                    <w:rPr>
                      <w:sz w:val="21"/>
                      <w:szCs w:val="21"/>
                    </w:rPr>
                    <w:t>66.15</w:t>
                  </w:r>
                  <w:r>
                    <w:rPr>
                      <w:rFonts w:hint="eastAsia"/>
                      <w:sz w:val="21"/>
                      <w:szCs w:val="21"/>
                    </w:rPr>
                    <w:t>m</w:t>
                  </w:r>
                  <w:r>
                    <w:rPr>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spacing w:line="240" w:lineRule="auto"/>
                    <w:ind w:firstLine="0" w:firstLineChars="0"/>
                    <w:jc w:val="center"/>
                    <w:rPr>
                      <w:sz w:val="21"/>
                      <w:szCs w:val="21"/>
                    </w:rPr>
                  </w:pPr>
                </w:p>
              </w:tc>
              <w:tc>
                <w:tcPr>
                  <w:tcW w:w="841" w:type="pct"/>
                  <w:vAlign w:val="center"/>
                </w:tcPr>
                <w:p>
                  <w:pPr>
                    <w:spacing w:line="240" w:lineRule="auto"/>
                    <w:ind w:firstLine="0" w:firstLineChars="0"/>
                    <w:jc w:val="center"/>
                    <w:rPr>
                      <w:sz w:val="21"/>
                      <w:szCs w:val="21"/>
                    </w:rPr>
                  </w:pPr>
                  <w:r>
                    <w:rPr>
                      <w:rFonts w:hint="eastAsia"/>
                      <w:sz w:val="21"/>
                      <w:szCs w:val="21"/>
                    </w:rPr>
                    <w:t>配电间</w:t>
                  </w:r>
                </w:p>
              </w:tc>
              <w:tc>
                <w:tcPr>
                  <w:tcW w:w="3575" w:type="pct"/>
                  <w:vAlign w:val="center"/>
                </w:tcPr>
                <w:p>
                  <w:pPr>
                    <w:spacing w:line="240" w:lineRule="auto"/>
                    <w:ind w:firstLine="0" w:firstLineChars="0"/>
                    <w:jc w:val="center"/>
                    <w:rPr>
                      <w:sz w:val="21"/>
                      <w:szCs w:val="21"/>
                    </w:rPr>
                  </w:pPr>
                  <w:r>
                    <w:rPr>
                      <w:rFonts w:hint="eastAsia"/>
                      <w:sz w:val="21"/>
                      <w:szCs w:val="21"/>
                    </w:rPr>
                    <w:t>位于1F，4</w:t>
                  </w:r>
                  <w:r>
                    <w:rPr>
                      <w:sz w:val="21"/>
                      <w:szCs w:val="21"/>
                    </w:rPr>
                    <w:t>3.5</w:t>
                  </w:r>
                  <w:r>
                    <w:rPr>
                      <w:rFonts w:hint="eastAsia"/>
                      <w:sz w:val="21"/>
                      <w:szCs w:val="21"/>
                    </w:rPr>
                    <w:t>m</w:t>
                  </w:r>
                  <w:r>
                    <w:rPr>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spacing w:line="240" w:lineRule="auto"/>
                    <w:ind w:firstLine="0" w:firstLineChars="0"/>
                    <w:jc w:val="center"/>
                    <w:rPr>
                      <w:sz w:val="21"/>
                      <w:szCs w:val="21"/>
                    </w:rPr>
                  </w:pPr>
                </w:p>
              </w:tc>
              <w:tc>
                <w:tcPr>
                  <w:tcW w:w="841" w:type="pct"/>
                  <w:vAlign w:val="center"/>
                </w:tcPr>
                <w:p>
                  <w:pPr>
                    <w:spacing w:line="240" w:lineRule="auto"/>
                    <w:ind w:firstLine="0" w:firstLineChars="0"/>
                    <w:jc w:val="center"/>
                    <w:rPr>
                      <w:sz w:val="21"/>
                      <w:szCs w:val="21"/>
                    </w:rPr>
                  </w:pPr>
                  <w:r>
                    <w:rPr>
                      <w:rFonts w:hint="eastAsia"/>
                      <w:sz w:val="21"/>
                      <w:szCs w:val="21"/>
                    </w:rPr>
                    <w:t>纯水</w:t>
                  </w:r>
                </w:p>
                <w:p>
                  <w:pPr>
                    <w:spacing w:line="240" w:lineRule="auto"/>
                    <w:ind w:firstLine="0" w:firstLineChars="0"/>
                    <w:jc w:val="center"/>
                    <w:rPr>
                      <w:sz w:val="21"/>
                      <w:szCs w:val="21"/>
                    </w:rPr>
                  </w:pPr>
                  <w:r>
                    <w:rPr>
                      <w:rFonts w:hint="eastAsia"/>
                      <w:sz w:val="21"/>
                      <w:szCs w:val="21"/>
                    </w:rPr>
                    <w:t>制备间</w:t>
                  </w:r>
                </w:p>
              </w:tc>
              <w:tc>
                <w:tcPr>
                  <w:tcW w:w="3575" w:type="pct"/>
                  <w:vAlign w:val="center"/>
                </w:tcPr>
                <w:p>
                  <w:pPr>
                    <w:spacing w:line="240" w:lineRule="auto"/>
                    <w:ind w:firstLine="0" w:firstLineChars="0"/>
                    <w:jc w:val="center"/>
                    <w:rPr>
                      <w:sz w:val="21"/>
                      <w:szCs w:val="21"/>
                    </w:rPr>
                  </w:pPr>
                  <w:r>
                    <w:rPr>
                      <w:rFonts w:hint="eastAsia"/>
                      <w:sz w:val="21"/>
                      <w:szCs w:val="21"/>
                    </w:rPr>
                    <w:t>位于1F，1</w:t>
                  </w:r>
                  <w:r>
                    <w:rPr>
                      <w:sz w:val="21"/>
                      <w:szCs w:val="21"/>
                    </w:rPr>
                    <w:t>3.1</w:t>
                  </w:r>
                  <w:r>
                    <w:rPr>
                      <w:rFonts w:hint="eastAsia"/>
                      <w:sz w:val="21"/>
                      <w:szCs w:val="21"/>
                    </w:rPr>
                    <w:t>m</w:t>
                  </w:r>
                  <w:r>
                    <w:rPr>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spacing w:line="240" w:lineRule="auto"/>
                    <w:ind w:firstLine="0" w:firstLineChars="0"/>
                    <w:jc w:val="center"/>
                    <w:rPr>
                      <w:sz w:val="21"/>
                      <w:szCs w:val="21"/>
                    </w:rPr>
                  </w:pPr>
                </w:p>
              </w:tc>
              <w:tc>
                <w:tcPr>
                  <w:tcW w:w="841" w:type="pct"/>
                  <w:vAlign w:val="center"/>
                </w:tcPr>
                <w:p>
                  <w:pPr>
                    <w:spacing w:line="240" w:lineRule="auto"/>
                    <w:ind w:firstLine="0" w:firstLineChars="0"/>
                    <w:jc w:val="center"/>
                    <w:rPr>
                      <w:sz w:val="21"/>
                      <w:szCs w:val="21"/>
                    </w:rPr>
                  </w:pPr>
                  <w:r>
                    <w:rPr>
                      <w:rFonts w:hint="eastAsia"/>
                      <w:sz w:val="21"/>
                      <w:szCs w:val="21"/>
                    </w:rPr>
                    <w:t>洗锅房</w:t>
                  </w:r>
                </w:p>
              </w:tc>
              <w:tc>
                <w:tcPr>
                  <w:tcW w:w="3575" w:type="pct"/>
                  <w:vAlign w:val="center"/>
                </w:tcPr>
                <w:p>
                  <w:pPr>
                    <w:spacing w:line="240" w:lineRule="auto"/>
                    <w:ind w:firstLine="0" w:firstLineChars="0"/>
                    <w:jc w:val="center"/>
                    <w:rPr>
                      <w:sz w:val="21"/>
                      <w:szCs w:val="21"/>
                    </w:rPr>
                  </w:pPr>
                  <w:r>
                    <w:rPr>
                      <w:rFonts w:hint="eastAsia"/>
                      <w:sz w:val="21"/>
                      <w:szCs w:val="21"/>
                    </w:rPr>
                    <w:t>位于1</w:t>
                  </w:r>
                  <w:r>
                    <w:rPr>
                      <w:sz w:val="21"/>
                      <w:szCs w:val="21"/>
                    </w:rPr>
                    <w:t>F</w:t>
                  </w:r>
                  <w:r>
                    <w:rPr>
                      <w:rFonts w:hint="eastAsia"/>
                      <w:sz w:val="21"/>
                      <w:szCs w:val="21"/>
                    </w:rPr>
                    <w:t>，1</w:t>
                  </w:r>
                  <w:r>
                    <w:rPr>
                      <w:sz w:val="21"/>
                      <w:szCs w:val="21"/>
                    </w:rPr>
                    <w:t>6</w:t>
                  </w:r>
                  <w:r>
                    <w:rPr>
                      <w:rFonts w:hint="eastAsia"/>
                      <w:sz w:val="21"/>
                      <w:szCs w:val="21"/>
                    </w:rPr>
                    <w:t>m</w:t>
                  </w:r>
                  <w:r>
                    <w:rPr>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spacing w:line="240" w:lineRule="auto"/>
                    <w:ind w:firstLine="0" w:firstLineChars="0"/>
                    <w:jc w:val="center"/>
                    <w:rPr>
                      <w:sz w:val="21"/>
                      <w:szCs w:val="21"/>
                    </w:rPr>
                  </w:pPr>
                </w:p>
              </w:tc>
              <w:tc>
                <w:tcPr>
                  <w:tcW w:w="841" w:type="pct"/>
                  <w:vAlign w:val="center"/>
                </w:tcPr>
                <w:p>
                  <w:pPr>
                    <w:spacing w:line="240" w:lineRule="auto"/>
                    <w:ind w:firstLine="0" w:firstLineChars="0"/>
                    <w:jc w:val="center"/>
                    <w:rPr>
                      <w:sz w:val="21"/>
                      <w:szCs w:val="21"/>
                    </w:rPr>
                  </w:pPr>
                  <w:r>
                    <w:rPr>
                      <w:rFonts w:hint="eastAsia"/>
                      <w:sz w:val="21"/>
                      <w:szCs w:val="21"/>
                    </w:rPr>
                    <w:t>工具房1</w:t>
                  </w:r>
                </w:p>
              </w:tc>
              <w:tc>
                <w:tcPr>
                  <w:tcW w:w="3575" w:type="pct"/>
                  <w:vAlign w:val="center"/>
                </w:tcPr>
                <w:p>
                  <w:pPr>
                    <w:spacing w:line="240" w:lineRule="auto"/>
                    <w:ind w:firstLine="0" w:firstLineChars="0"/>
                    <w:jc w:val="center"/>
                    <w:rPr>
                      <w:sz w:val="21"/>
                      <w:szCs w:val="21"/>
                    </w:rPr>
                  </w:pPr>
                  <w:r>
                    <w:rPr>
                      <w:rFonts w:hint="eastAsia"/>
                      <w:sz w:val="21"/>
                      <w:szCs w:val="21"/>
                    </w:rPr>
                    <w:t>位于2F，5</w:t>
                  </w:r>
                  <w:r>
                    <w:rPr>
                      <w:sz w:val="21"/>
                      <w:szCs w:val="21"/>
                    </w:rPr>
                    <w:t>5</w:t>
                  </w:r>
                  <w:r>
                    <w:rPr>
                      <w:rFonts w:hint="eastAsia"/>
                      <w:sz w:val="21"/>
                      <w:szCs w:val="21"/>
                    </w:rPr>
                    <w:t>m</w:t>
                  </w:r>
                  <w:r>
                    <w:rPr>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spacing w:line="240" w:lineRule="auto"/>
                    <w:ind w:firstLine="0" w:firstLineChars="0"/>
                    <w:jc w:val="center"/>
                    <w:rPr>
                      <w:sz w:val="21"/>
                      <w:szCs w:val="21"/>
                    </w:rPr>
                  </w:pPr>
                </w:p>
              </w:tc>
              <w:tc>
                <w:tcPr>
                  <w:tcW w:w="841" w:type="pct"/>
                  <w:vAlign w:val="center"/>
                </w:tcPr>
                <w:p>
                  <w:pPr>
                    <w:spacing w:line="240" w:lineRule="auto"/>
                    <w:ind w:firstLine="0" w:firstLineChars="0"/>
                    <w:jc w:val="center"/>
                    <w:rPr>
                      <w:sz w:val="21"/>
                      <w:szCs w:val="21"/>
                    </w:rPr>
                  </w:pPr>
                  <w:r>
                    <w:rPr>
                      <w:rFonts w:hint="eastAsia"/>
                      <w:sz w:val="21"/>
                      <w:szCs w:val="21"/>
                    </w:rPr>
                    <w:t>恒温恒湿</w:t>
                  </w:r>
                </w:p>
                <w:p>
                  <w:pPr>
                    <w:spacing w:line="240" w:lineRule="auto"/>
                    <w:ind w:firstLine="0" w:firstLineChars="0"/>
                    <w:jc w:val="center"/>
                    <w:rPr>
                      <w:sz w:val="21"/>
                      <w:szCs w:val="21"/>
                    </w:rPr>
                  </w:pPr>
                  <w:r>
                    <w:rPr>
                      <w:rFonts w:hint="eastAsia"/>
                      <w:sz w:val="21"/>
                      <w:szCs w:val="21"/>
                    </w:rPr>
                    <w:t>系统房</w:t>
                  </w:r>
                </w:p>
              </w:tc>
              <w:tc>
                <w:tcPr>
                  <w:tcW w:w="3575" w:type="pct"/>
                  <w:vAlign w:val="center"/>
                </w:tcPr>
                <w:p>
                  <w:pPr>
                    <w:spacing w:line="240" w:lineRule="auto"/>
                    <w:ind w:firstLine="0" w:firstLineChars="0"/>
                    <w:jc w:val="center"/>
                    <w:rPr>
                      <w:sz w:val="21"/>
                      <w:szCs w:val="21"/>
                    </w:rPr>
                  </w:pPr>
                  <w:r>
                    <w:rPr>
                      <w:rFonts w:hint="eastAsia"/>
                      <w:sz w:val="21"/>
                      <w:szCs w:val="21"/>
                    </w:rPr>
                    <w:t>位于2F，共2间，1间2</w:t>
                  </w:r>
                  <w:r>
                    <w:rPr>
                      <w:sz w:val="21"/>
                      <w:szCs w:val="21"/>
                    </w:rPr>
                    <w:t>15.3</w:t>
                  </w:r>
                  <w:r>
                    <w:rPr>
                      <w:rFonts w:hint="eastAsia"/>
                      <w:sz w:val="21"/>
                      <w:szCs w:val="21"/>
                    </w:rPr>
                    <w:t>m</w:t>
                  </w:r>
                  <w:r>
                    <w:rPr>
                      <w:sz w:val="21"/>
                      <w:szCs w:val="21"/>
                      <w:vertAlign w:val="superscript"/>
                    </w:rPr>
                    <w:t>2</w:t>
                  </w:r>
                  <w:r>
                    <w:rPr>
                      <w:rFonts w:hint="eastAsia"/>
                      <w:sz w:val="21"/>
                      <w:szCs w:val="21"/>
                    </w:rPr>
                    <w:t>，1间2</w:t>
                  </w:r>
                  <w:r>
                    <w:rPr>
                      <w:sz w:val="21"/>
                      <w:szCs w:val="21"/>
                    </w:rPr>
                    <w:t>01.8</w:t>
                  </w:r>
                  <w:r>
                    <w:rPr>
                      <w:rFonts w:hint="eastAsia"/>
                      <w:sz w:val="21"/>
                      <w:szCs w:val="21"/>
                    </w:rPr>
                    <w:t>m</w:t>
                  </w:r>
                  <w:r>
                    <w:rPr>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Merge w:val="restart"/>
                  <w:vAlign w:val="center"/>
                </w:tcPr>
                <w:p>
                  <w:pPr>
                    <w:spacing w:line="240" w:lineRule="auto"/>
                    <w:ind w:firstLine="0" w:firstLineChars="0"/>
                    <w:jc w:val="center"/>
                    <w:rPr>
                      <w:sz w:val="21"/>
                      <w:szCs w:val="21"/>
                    </w:rPr>
                  </w:pPr>
                  <w:r>
                    <w:rPr>
                      <w:rFonts w:hint="eastAsia"/>
                      <w:sz w:val="21"/>
                      <w:szCs w:val="21"/>
                    </w:rPr>
                    <w:t>公用工程</w:t>
                  </w:r>
                </w:p>
              </w:tc>
              <w:tc>
                <w:tcPr>
                  <w:tcW w:w="841" w:type="pct"/>
                  <w:vAlign w:val="center"/>
                </w:tcPr>
                <w:p>
                  <w:pPr>
                    <w:spacing w:line="240" w:lineRule="auto"/>
                    <w:ind w:firstLine="0" w:firstLineChars="0"/>
                    <w:jc w:val="center"/>
                    <w:rPr>
                      <w:sz w:val="21"/>
                      <w:szCs w:val="21"/>
                    </w:rPr>
                  </w:pPr>
                  <w:r>
                    <w:rPr>
                      <w:rFonts w:hint="eastAsia"/>
                      <w:sz w:val="21"/>
                      <w:szCs w:val="21"/>
                    </w:rPr>
                    <w:t>供电</w:t>
                  </w:r>
                </w:p>
              </w:tc>
              <w:tc>
                <w:tcPr>
                  <w:tcW w:w="3575" w:type="pct"/>
                  <w:vAlign w:val="center"/>
                </w:tcPr>
                <w:p>
                  <w:pPr>
                    <w:spacing w:line="240" w:lineRule="auto"/>
                    <w:ind w:firstLine="0" w:firstLineChars="0"/>
                    <w:jc w:val="center"/>
                    <w:rPr>
                      <w:sz w:val="21"/>
                      <w:szCs w:val="21"/>
                    </w:rPr>
                  </w:pPr>
                  <w:r>
                    <w:rPr>
                      <w:rFonts w:hint="eastAsia"/>
                      <w:sz w:val="21"/>
                      <w:szCs w:val="21"/>
                    </w:rPr>
                    <w:t>市政电网供电，租用厂房现已接入用电，项目自行建设配电箱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spacing w:line="240" w:lineRule="auto"/>
                    <w:ind w:firstLine="0" w:firstLineChars="0"/>
                    <w:jc w:val="center"/>
                    <w:rPr>
                      <w:sz w:val="21"/>
                      <w:szCs w:val="21"/>
                    </w:rPr>
                  </w:pPr>
                </w:p>
              </w:tc>
              <w:tc>
                <w:tcPr>
                  <w:tcW w:w="841" w:type="pct"/>
                  <w:vAlign w:val="center"/>
                </w:tcPr>
                <w:p>
                  <w:pPr>
                    <w:spacing w:line="240" w:lineRule="auto"/>
                    <w:ind w:firstLine="0" w:firstLineChars="0"/>
                    <w:jc w:val="center"/>
                    <w:rPr>
                      <w:sz w:val="21"/>
                      <w:szCs w:val="21"/>
                    </w:rPr>
                  </w:pPr>
                  <w:r>
                    <w:rPr>
                      <w:rFonts w:hint="eastAsia"/>
                      <w:sz w:val="21"/>
                      <w:szCs w:val="21"/>
                    </w:rPr>
                    <w:t>给水</w:t>
                  </w:r>
                </w:p>
              </w:tc>
              <w:tc>
                <w:tcPr>
                  <w:tcW w:w="3575" w:type="pct"/>
                  <w:vAlign w:val="center"/>
                </w:tcPr>
                <w:p>
                  <w:pPr>
                    <w:spacing w:line="240" w:lineRule="auto"/>
                    <w:ind w:firstLine="0" w:firstLineChars="0"/>
                    <w:jc w:val="center"/>
                    <w:rPr>
                      <w:sz w:val="21"/>
                      <w:szCs w:val="21"/>
                    </w:rPr>
                  </w:pPr>
                  <w:r>
                    <w:rPr>
                      <w:rFonts w:hint="eastAsia"/>
                      <w:sz w:val="21"/>
                      <w:szCs w:val="21"/>
                    </w:rPr>
                    <w:t>市政自来水管网供水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spacing w:line="240" w:lineRule="auto"/>
                    <w:ind w:firstLine="0" w:firstLineChars="0"/>
                    <w:jc w:val="center"/>
                    <w:rPr>
                      <w:sz w:val="21"/>
                      <w:szCs w:val="21"/>
                    </w:rPr>
                  </w:pPr>
                </w:p>
              </w:tc>
              <w:tc>
                <w:tcPr>
                  <w:tcW w:w="841" w:type="pct"/>
                  <w:vAlign w:val="center"/>
                </w:tcPr>
                <w:p>
                  <w:pPr>
                    <w:spacing w:line="240" w:lineRule="auto"/>
                    <w:ind w:firstLine="0" w:firstLineChars="0"/>
                    <w:jc w:val="center"/>
                    <w:rPr>
                      <w:sz w:val="21"/>
                      <w:szCs w:val="21"/>
                    </w:rPr>
                  </w:pPr>
                  <w:r>
                    <w:rPr>
                      <w:rFonts w:hint="eastAsia"/>
                      <w:sz w:val="21"/>
                      <w:szCs w:val="21"/>
                    </w:rPr>
                    <w:t>排水</w:t>
                  </w:r>
                </w:p>
              </w:tc>
              <w:tc>
                <w:tcPr>
                  <w:tcW w:w="3575" w:type="pct"/>
                  <w:vAlign w:val="center"/>
                </w:tcPr>
                <w:p>
                  <w:pPr>
                    <w:spacing w:line="240" w:lineRule="auto"/>
                    <w:ind w:firstLine="0" w:firstLineChars="0"/>
                    <w:jc w:val="center"/>
                    <w:rPr>
                      <w:sz w:val="21"/>
                      <w:szCs w:val="21"/>
                    </w:rPr>
                  </w:pPr>
                  <w:r>
                    <w:rPr>
                      <w:rFonts w:hint="eastAsia"/>
                      <w:sz w:val="21"/>
                      <w:szCs w:val="21"/>
                    </w:rPr>
                    <w:t>项目所有工程均位于厂房内，不涉及初期雨水；项目生活污水经厂房预设化粪池处理后排入园区污水管网，最终进入下河线污水处理厂处理；项目生产废水经项目自建废水处理站处理达标后排入园区污水管网，最终进入下河线污水处理厂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Merge w:val="restart"/>
                  <w:vAlign w:val="center"/>
                </w:tcPr>
                <w:p>
                  <w:pPr>
                    <w:spacing w:line="240" w:lineRule="auto"/>
                    <w:ind w:firstLine="0" w:firstLineChars="0"/>
                    <w:jc w:val="center"/>
                    <w:rPr>
                      <w:sz w:val="21"/>
                      <w:szCs w:val="21"/>
                    </w:rPr>
                  </w:pPr>
                  <w:r>
                    <w:rPr>
                      <w:rFonts w:hint="eastAsia"/>
                      <w:sz w:val="21"/>
                      <w:szCs w:val="21"/>
                    </w:rPr>
                    <w:t>环保工程</w:t>
                  </w:r>
                </w:p>
              </w:tc>
              <w:tc>
                <w:tcPr>
                  <w:tcW w:w="841" w:type="pct"/>
                  <w:vAlign w:val="center"/>
                </w:tcPr>
                <w:p>
                  <w:pPr>
                    <w:spacing w:line="240" w:lineRule="auto"/>
                    <w:ind w:firstLine="0" w:firstLineChars="0"/>
                    <w:jc w:val="center"/>
                    <w:rPr>
                      <w:sz w:val="21"/>
                      <w:szCs w:val="21"/>
                    </w:rPr>
                  </w:pPr>
                  <w:r>
                    <w:rPr>
                      <w:rFonts w:hint="eastAsia"/>
                      <w:sz w:val="21"/>
                      <w:szCs w:val="21"/>
                    </w:rPr>
                    <w:t>废气</w:t>
                  </w:r>
                </w:p>
              </w:tc>
              <w:tc>
                <w:tcPr>
                  <w:tcW w:w="3575" w:type="pct"/>
                  <w:vAlign w:val="center"/>
                </w:tcPr>
                <w:p>
                  <w:pPr>
                    <w:spacing w:line="240" w:lineRule="auto"/>
                    <w:ind w:firstLine="0" w:firstLineChars="0"/>
                    <w:rPr>
                      <w:sz w:val="21"/>
                      <w:szCs w:val="21"/>
                    </w:rPr>
                  </w:pPr>
                  <w:r>
                    <w:rPr>
                      <w:rFonts w:hint="eastAsia"/>
                      <w:sz w:val="21"/>
                      <w:szCs w:val="21"/>
                    </w:rPr>
                    <w:t>1、混料废气采用集气罩收集，袋式除尘器处理后，引至楼顶高空排放，排放高度约为2</w:t>
                  </w:r>
                  <w:r>
                    <w:rPr>
                      <w:sz w:val="21"/>
                      <w:szCs w:val="21"/>
                    </w:rPr>
                    <w:t>0</w:t>
                  </w:r>
                  <w:r>
                    <w:rPr>
                      <w:rFonts w:hint="eastAsia"/>
                      <w:sz w:val="21"/>
                      <w:szCs w:val="21"/>
                    </w:rPr>
                    <w:t>m；</w:t>
                  </w:r>
                </w:p>
                <w:p>
                  <w:pPr>
                    <w:spacing w:line="240" w:lineRule="auto"/>
                    <w:ind w:firstLine="0" w:firstLineChars="0"/>
                    <w:rPr>
                      <w:sz w:val="21"/>
                      <w:szCs w:val="21"/>
                    </w:rPr>
                  </w:pPr>
                  <w:r>
                    <w:rPr>
                      <w:rFonts w:hint="eastAsia"/>
                      <w:sz w:val="21"/>
                      <w:szCs w:val="21"/>
                    </w:rPr>
                    <w:t>2、食堂油烟采用油烟净化器处理后，引至楼顶高空排放，排放高度约为2</w:t>
                  </w:r>
                  <w:r>
                    <w:rPr>
                      <w:sz w:val="21"/>
                      <w:szCs w:val="21"/>
                    </w:rPr>
                    <w:t>0</w:t>
                  </w:r>
                  <w:r>
                    <w:rPr>
                      <w:rFonts w:hint="eastAsia"/>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spacing w:line="240" w:lineRule="auto"/>
                    <w:ind w:firstLine="0" w:firstLineChars="0"/>
                    <w:jc w:val="center"/>
                    <w:rPr>
                      <w:sz w:val="21"/>
                      <w:szCs w:val="21"/>
                    </w:rPr>
                  </w:pPr>
                </w:p>
              </w:tc>
              <w:tc>
                <w:tcPr>
                  <w:tcW w:w="841" w:type="pct"/>
                  <w:vAlign w:val="center"/>
                </w:tcPr>
                <w:p>
                  <w:pPr>
                    <w:spacing w:line="240" w:lineRule="auto"/>
                    <w:ind w:firstLine="0" w:firstLineChars="0"/>
                    <w:jc w:val="center"/>
                    <w:rPr>
                      <w:sz w:val="21"/>
                      <w:szCs w:val="21"/>
                    </w:rPr>
                  </w:pPr>
                  <w:r>
                    <w:rPr>
                      <w:rFonts w:hint="eastAsia"/>
                      <w:sz w:val="21"/>
                      <w:szCs w:val="21"/>
                    </w:rPr>
                    <w:t>废水</w:t>
                  </w:r>
                </w:p>
              </w:tc>
              <w:tc>
                <w:tcPr>
                  <w:tcW w:w="3575" w:type="pct"/>
                  <w:vAlign w:val="center"/>
                </w:tcPr>
                <w:p>
                  <w:pPr>
                    <w:spacing w:line="240" w:lineRule="auto"/>
                    <w:ind w:firstLine="0" w:firstLineChars="0"/>
                    <w:rPr>
                      <w:sz w:val="21"/>
                      <w:szCs w:val="21"/>
                    </w:rPr>
                  </w:pPr>
                  <w:r>
                    <w:rPr>
                      <w:rFonts w:hint="eastAsia"/>
                      <w:sz w:val="21"/>
                      <w:szCs w:val="21"/>
                    </w:rPr>
                    <w:t>1、生活污水经厂房配置的化粪池处理后排入园区污水管网；</w:t>
                  </w:r>
                </w:p>
                <w:p>
                  <w:pPr>
                    <w:spacing w:line="240" w:lineRule="auto"/>
                    <w:ind w:firstLine="0" w:firstLineChars="0"/>
                    <w:rPr>
                      <w:sz w:val="21"/>
                      <w:szCs w:val="21"/>
                    </w:rPr>
                  </w:pPr>
                  <w:r>
                    <w:rPr>
                      <w:rFonts w:hint="eastAsia"/>
                      <w:sz w:val="21"/>
                      <w:szCs w:val="21"/>
                    </w:rPr>
                    <w:t>2、生产废水经自建废水处理站（AO工艺）处理达标后排入园区污水管网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spacing w:line="240" w:lineRule="auto"/>
                    <w:ind w:firstLine="0" w:firstLineChars="0"/>
                    <w:jc w:val="center"/>
                    <w:rPr>
                      <w:sz w:val="21"/>
                      <w:szCs w:val="21"/>
                    </w:rPr>
                  </w:pPr>
                </w:p>
              </w:tc>
              <w:tc>
                <w:tcPr>
                  <w:tcW w:w="841" w:type="pct"/>
                  <w:vAlign w:val="center"/>
                </w:tcPr>
                <w:p>
                  <w:pPr>
                    <w:spacing w:line="240" w:lineRule="auto"/>
                    <w:ind w:firstLine="0" w:firstLineChars="0"/>
                    <w:jc w:val="center"/>
                    <w:rPr>
                      <w:sz w:val="21"/>
                      <w:szCs w:val="21"/>
                    </w:rPr>
                  </w:pPr>
                  <w:r>
                    <w:rPr>
                      <w:rFonts w:hint="eastAsia"/>
                      <w:sz w:val="21"/>
                      <w:szCs w:val="21"/>
                    </w:rPr>
                    <w:t>噪声</w:t>
                  </w:r>
                </w:p>
              </w:tc>
              <w:tc>
                <w:tcPr>
                  <w:tcW w:w="3575" w:type="pct"/>
                  <w:vAlign w:val="center"/>
                </w:tcPr>
                <w:p>
                  <w:pPr>
                    <w:spacing w:line="240" w:lineRule="auto"/>
                    <w:ind w:firstLine="0" w:firstLineChars="0"/>
                    <w:rPr>
                      <w:sz w:val="21"/>
                      <w:szCs w:val="21"/>
                    </w:rPr>
                  </w:pPr>
                  <w:r>
                    <w:rPr>
                      <w:rFonts w:hint="eastAsia"/>
                      <w:sz w:val="21"/>
                      <w:szCs w:val="21"/>
                    </w:rPr>
                    <w:t>1、选用先进、低噪设备；</w:t>
                  </w:r>
                </w:p>
                <w:p>
                  <w:pPr>
                    <w:spacing w:line="240" w:lineRule="auto"/>
                    <w:ind w:firstLine="0" w:firstLineChars="0"/>
                    <w:rPr>
                      <w:sz w:val="21"/>
                      <w:szCs w:val="21"/>
                    </w:rPr>
                  </w:pPr>
                  <w:r>
                    <w:rPr>
                      <w:rFonts w:hint="eastAsia"/>
                      <w:sz w:val="21"/>
                      <w:szCs w:val="21"/>
                    </w:rPr>
                    <w:t>2、采用软管连接、基础减振、建筑降噪等措施降低噪声排放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4" w:type="pct"/>
                  <w:vMerge w:val="continue"/>
                  <w:vAlign w:val="center"/>
                </w:tcPr>
                <w:p>
                  <w:pPr>
                    <w:spacing w:line="240" w:lineRule="auto"/>
                    <w:ind w:firstLine="0" w:firstLineChars="0"/>
                    <w:jc w:val="center"/>
                    <w:rPr>
                      <w:sz w:val="21"/>
                      <w:szCs w:val="21"/>
                    </w:rPr>
                  </w:pPr>
                </w:p>
              </w:tc>
              <w:tc>
                <w:tcPr>
                  <w:tcW w:w="841" w:type="pct"/>
                  <w:vAlign w:val="center"/>
                </w:tcPr>
                <w:p>
                  <w:pPr>
                    <w:spacing w:line="240" w:lineRule="auto"/>
                    <w:ind w:firstLine="0" w:firstLineChars="0"/>
                    <w:jc w:val="center"/>
                    <w:rPr>
                      <w:sz w:val="21"/>
                      <w:szCs w:val="21"/>
                    </w:rPr>
                  </w:pPr>
                  <w:r>
                    <w:rPr>
                      <w:rFonts w:hint="eastAsia"/>
                      <w:sz w:val="21"/>
                      <w:szCs w:val="21"/>
                    </w:rPr>
                    <w:t>固废</w:t>
                  </w:r>
                </w:p>
              </w:tc>
              <w:tc>
                <w:tcPr>
                  <w:tcW w:w="3575" w:type="pct"/>
                  <w:vAlign w:val="center"/>
                </w:tcPr>
                <w:p>
                  <w:pPr>
                    <w:spacing w:line="240" w:lineRule="auto"/>
                    <w:ind w:firstLine="0" w:firstLineChars="0"/>
                    <w:rPr>
                      <w:sz w:val="21"/>
                      <w:szCs w:val="21"/>
                    </w:rPr>
                  </w:pPr>
                  <w:r>
                    <w:rPr>
                      <w:rFonts w:hint="eastAsia"/>
                      <w:sz w:val="21"/>
                      <w:szCs w:val="21"/>
                    </w:rPr>
                    <w:t>1、生活垃圾采用分类垃圾桶分类收集后，委托当地环卫部门处理；</w:t>
                  </w:r>
                </w:p>
                <w:p>
                  <w:pPr>
                    <w:spacing w:line="240" w:lineRule="auto"/>
                    <w:ind w:firstLine="0" w:firstLineChars="0"/>
                    <w:rPr>
                      <w:sz w:val="21"/>
                      <w:szCs w:val="21"/>
                    </w:rPr>
                  </w:pPr>
                  <w:r>
                    <w:rPr>
                      <w:rFonts w:hint="eastAsia"/>
                      <w:sz w:val="21"/>
                      <w:szCs w:val="21"/>
                    </w:rPr>
                    <w:t>2、一般工业固废：建设1间1</w:t>
                  </w:r>
                  <w:r>
                    <w:rPr>
                      <w:sz w:val="21"/>
                      <w:szCs w:val="21"/>
                    </w:rPr>
                    <w:t>0</w:t>
                  </w:r>
                  <w:r>
                    <w:rPr>
                      <w:rFonts w:hint="eastAsia"/>
                      <w:sz w:val="21"/>
                      <w:szCs w:val="21"/>
                    </w:rPr>
                    <w:t>m</w:t>
                  </w:r>
                  <w:r>
                    <w:rPr>
                      <w:sz w:val="21"/>
                      <w:szCs w:val="21"/>
                      <w:vertAlign w:val="superscript"/>
                    </w:rPr>
                    <w:t>2</w:t>
                  </w:r>
                  <w:r>
                    <w:rPr>
                      <w:rFonts w:hint="eastAsia"/>
                      <w:sz w:val="21"/>
                      <w:szCs w:val="21"/>
                    </w:rPr>
                    <w:t>一般工业固废暂存间，定期外售其他单位综合利用；</w:t>
                  </w:r>
                </w:p>
                <w:p>
                  <w:pPr>
                    <w:spacing w:line="240" w:lineRule="auto"/>
                    <w:ind w:firstLine="0" w:firstLineChars="0"/>
                    <w:rPr>
                      <w:sz w:val="21"/>
                      <w:szCs w:val="21"/>
                    </w:rPr>
                  </w:pPr>
                  <w:r>
                    <w:rPr>
                      <w:rFonts w:hint="eastAsia"/>
                      <w:sz w:val="21"/>
                      <w:szCs w:val="21"/>
                    </w:rPr>
                    <w:t>3、危险废物：建设1间1</w:t>
                  </w:r>
                  <w:r>
                    <w:rPr>
                      <w:sz w:val="21"/>
                      <w:szCs w:val="21"/>
                    </w:rPr>
                    <w:t>0</w:t>
                  </w:r>
                  <w:r>
                    <w:rPr>
                      <w:rFonts w:hint="eastAsia"/>
                      <w:sz w:val="21"/>
                      <w:szCs w:val="21"/>
                    </w:rPr>
                    <w:t>m</w:t>
                  </w:r>
                  <w:r>
                    <w:rPr>
                      <w:sz w:val="21"/>
                      <w:szCs w:val="21"/>
                      <w:vertAlign w:val="superscript"/>
                    </w:rPr>
                    <w:t>2</w:t>
                  </w:r>
                  <w:r>
                    <w:rPr>
                      <w:rFonts w:hint="eastAsia"/>
                      <w:sz w:val="21"/>
                      <w:szCs w:val="21"/>
                    </w:rPr>
                    <w:t>危险废物暂存间，委托有资质单位定期收集处理</w:t>
                  </w:r>
                </w:p>
              </w:tc>
            </w:tr>
          </w:tbl>
          <w:p>
            <w:pPr>
              <w:ind w:firstLine="480"/>
            </w:pPr>
            <w:r>
              <w:rPr>
                <w:rFonts w:hint="eastAsia"/>
              </w:rPr>
              <w:t>2、产品方案</w:t>
            </w:r>
          </w:p>
          <w:p>
            <w:pPr>
              <w:ind w:firstLine="480"/>
            </w:pPr>
            <w:r>
              <w:rPr>
                <w:rFonts w:hint="eastAsia"/>
              </w:rPr>
              <w:t>项目年产磷酸铁锂电池2</w:t>
            </w:r>
            <w:r>
              <w:t>800</w:t>
            </w:r>
            <w:r>
              <w:rPr>
                <w:rFonts w:hint="eastAsia"/>
              </w:rPr>
              <w:t>万只，9</w:t>
            </w:r>
            <w:r>
              <w:t>80</w:t>
            </w:r>
            <w:r>
              <w:rPr>
                <w:rFonts w:hint="eastAsia"/>
              </w:rPr>
              <w:t>万m</w:t>
            </w:r>
            <w:r>
              <w:t>A</w:t>
            </w:r>
            <w:r>
              <w:rPr>
                <w:rFonts w:hint="eastAsia"/>
              </w:rPr>
              <w:t>电池产品，具体如下：</w:t>
            </w:r>
          </w:p>
          <w:p>
            <w:pPr>
              <w:ind w:firstLine="0" w:firstLineChars="0"/>
              <w:jc w:val="center"/>
            </w:pPr>
            <w:r>
              <w:rPr>
                <w:rFonts w:hint="eastAsia"/>
              </w:rPr>
              <w:t>表2-</w:t>
            </w:r>
            <w:r>
              <w:t xml:space="preserve">2  </w:t>
            </w:r>
            <w:r>
              <w:rPr>
                <w:rFonts w:hint="eastAsia"/>
              </w:rPr>
              <w:t>项目产品方案表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7"/>
              <w:gridCol w:w="2407"/>
              <w:gridCol w:w="1722"/>
              <w:gridCol w:w="1476"/>
              <w:gridCol w:w="1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5" w:type="pct"/>
                  <w:vAlign w:val="center"/>
                </w:tcPr>
                <w:p>
                  <w:pPr>
                    <w:spacing w:line="240" w:lineRule="auto"/>
                    <w:ind w:firstLine="0" w:firstLineChars="0"/>
                    <w:jc w:val="center"/>
                    <w:rPr>
                      <w:sz w:val="21"/>
                      <w:szCs w:val="21"/>
                    </w:rPr>
                  </w:pPr>
                  <w:r>
                    <w:rPr>
                      <w:rFonts w:hint="eastAsia"/>
                      <w:sz w:val="21"/>
                      <w:szCs w:val="21"/>
                    </w:rPr>
                    <w:t>序号</w:t>
                  </w:r>
                </w:p>
              </w:tc>
              <w:tc>
                <w:tcPr>
                  <w:tcW w:w="1567" w:type="pct"/>
                  <w:vAlign w:val="center"/>
                </w:tcPr>
                <w:p>
                  <w:pPr>
                    <w:spacing w:line="240" w:lineRule="auto"/>
                    <w:ind w:firstLine="0" w:firstLineChars="0"/>
                    <w:jc w:val="center"/>
                    <w:rPr>
                      <w:sz w:val="21"/>
                      <w:szCs w:val="21"/>
                    </w:rPr>
                  </w:pPr>
                  <w:r>
                    <w:rPr>
                      <w:rFonts w:hint="eastAsia"/>
                      <w:sz w:val="21"/>
                      <w:szCs w:val="21"/>
                    </w:rPr>
                    <w:t>产品名称</w:t>
                  </w:r>
                </w:p>
              </w:tc>
              <w:tc>
                <w:tcPr>
                  <w:tcW w:w="1121" w:type="pct"/>
                  <w:vAlign w:val="center"/>
                </w:tcPr>
                <w:p>
                  <w:pPr>
                    <w:spacing w:line="240" w:lineRule="auto"/>
                    <w:ind w:firstLine="0" w:firstLineChars="0"/>
                    <w:jc w:val="center"/>
                    <w:rPr>
                      <w:sz w:val="21"/>
                      <w:szCs w:val="21"/>
                    </w:rPr>
                  </w:pPr>
                  <w:r>
                    <w:rPr>
                      <w:rFonts w:hint="eastAsia"/>
                      <w:sz w:val="21"/>
                      <w:szCs w:val="21"/>
                    </w:rPr>
                    <w:t>产品规格</w:t>
                  </w:r>
                </w:p>
              </w:tc>
              <w:tc>
                <w:tcPr>
                  <w:tcW w:w="961" w:type="pct"/>
                  <w:vAlign w:val="center"/>
                </w:tcPr>
                <w:p>
                  <w:pPr>
                    <w:spacing w:line="240" w:lineRule="auto"/>
                    <w:ind w:firstLine="0" w:firstLineChars="0"/>
                    <w:jc w:val="center"/>
                    <w:rPr>
                      <w:sz w:val="21"/>
                      <w:szCs w:val="21"/>
                    </w:rPr>
                  </w:pPr>
                  <w:r>
                    <w:rPr>
                      <w:rFonts w:hint="eastAsia"/>
                      <w:sz w:val="21"/>
                      <w:szCs w:val="21"/>
                    </w:rPr>
                    <w:t>单位</w:t>
                  </w:r>
                </w:p>
              </w:tc>
              <w:tc>
                <w:tcPr>
                  <w:tcW w:w="675" w:type="pct"/>
                  <w:vAlign w:val="center"/>
                </w:tcPr>
                <w:p>
                  <w:pPr>
                    <w:spacing w:line="240" w:lineRule="auto"/>
                    <w:ind w:firstLine="0" w:firstLineChars="0"/>
                    <w:jc w:val="center"/>
                    <w:rPr>
                      <w:sz w:val="21"/>
                      <w:szCs w:val="21"/>
                    </w:rPr>
                  </w:pPr>
                  <w:r>
                    <w:rPr>
                      <w:rFonts w:hint="eastAsia"/>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vAlign w:val="center"/>
                </w:tcPr>
                <w:p>
                  <w:pPr>
                    <w:spacing w:line="240" w:lineRule="auto"/>
                    <w:ind w:firstLine="0" w:firstLineChars="0"/>
                    <w:jc w:val="center"/>
                    <w:rPr>
                      <w:sz w:val="21"/>
                      <w:szCs w:val="21"/>
                    </w:rPr>
                  </w:pPr>
                  <w:r>
                    <w:rPr>
                      <w:rFonts w:hint="eastAsia"/>
                      <w:sz w:val="21"/>
                      <w:szCs w:val="21"/>
                    </w:rPr>
                    <w:t>1</w:t>
                  </w:r>
                </w:p>
              </w:tc>
              <w:tc>
                <w:tcPr>
                  <w:tcW w:w="1567" w:type="pct"/>
                  <w:vAlign w:val="center"/>
                </w:tcPr>
                <w:p>
                  <w:pPr>
                    <w:spacing w:line="240" w:lineRule="auto"/>
                    <w:ind w:firstLine="0" w:firstLineChars="0"/>
                    <w:jc w:val="center"/>
                    <w:rPr>
                      <w:sz w:val="21"/>
                      <w:szCs w:val="21"/>
                    </w:rPr>
                  </w:pPr>
                  <w:r>
                    <w:rPr>
                      <w:rFonts w:hint="eastAsia"/>
                      <w:sz w:val="21"/>
                      <w:szCs w:val="21"/>
                    </w:rPr>
                    <w:t>磷酸铁锂电池</w:t>
                  </w:r>
                </w:p>
              </w:tc>
              <w:tc>
                <w:tcPr>
                  <w:tcW w:w="1121" w:type="pct"/>
                  <w:vAlign w:val="center"/>
                </w:tcPr>
                <w:p>
                  <w:pPr>
                    <w:spacing w:line="240" w:lineRule="auto"/>
                    <w:ind w:firstLine="0" w:firstLineChars="0"/>
                    <w:jc w:val="center"/>
                    <w:rPr>
                      <w:sz w:val="21"/>
                      <w:szCs w:val="21"/>
                    </w:rPr>
                  </w:pPr>
                  <w:r>
                    <w:rPr>
                      <w:rFonts w:hint="eastAsia"/>
                      <w:sz w:val="21"/>
                      <w:szCs w:val="21"/>
                    </w:rPr>
                    <w:t>2</w:t>
                  </w:r>
                  <w:r>
                    <w:rPr>
                      <w:sz w:val="21"/>
                      <w:szCs w:val="21"/>
                    </w:rPr>
                    <w:t>000</w:t>
                  </w:r>
                  <w:r>
                    <w:rPr>
                      <w:rFonts w:hint="eastAsia"/>
                      <w:sz w:val="21"/>
                      <w:szCs w:val="21"/>
                    </w:rPr>
                    <w:t>m</w:t>
                  </w:r>
                  <w:r>
                    <w:rPr>
                      <w:sz w:val="21"/>
                      <w:szCs w:val="21"/>
                    </w:rPr>
                    <w:t>A</w:t>
                  </w:r>
                </w:p>
              </w:tc>
              <w:tc>
                <w:tcPr>
                  <w:tcW w:w="961" w:type="pct"/>
                  <w:vAlign w:val="center"/>
                </w:tcPr>
                <w:p>
                  <w:pPr>
                    <w:spacing w:line="240" w:lineRule="auto"/>
                    <w:ind w:firstLine="0" w:firstLineChars="0"/>
                    <w:jc w:val="center"/>
                    <w:rPr>
                      <w:sz w:val="21"/>
                      <w:szCs w:val="21"/>
                    </w:rPr>
                  </w:pPr>
                  <w:r>
                    <w:rPr>
                      <w:rFonts w:hint="eastAsia"/>
                      <w:sz w:val="21"/>
                      <w:szCs w:val="21"/>
                    </w:rPr>
                    <w:t>万只/年</w:t>
                  </w:r>
                </w:p>
              </w:tc>
              <w:tc>
                <w:tcPr>
                  <w:tcW w:w="675" w:type="pct"/>
                  <w:vAlign w:val="center"/>
                </w:tcPr>
                <w:p>
                  <w:pPr>
                    <w:spacing w:line="240" w:lineRule="auto"/>
                    <w:ind w:firstLine="0" w:firstLineChars="0"/>
                    <w:jc w:val="center"/>
                    <w:rPr>
                      <w:sz w:val="21"/>
                      <w:szCs w:val="21"/>
                    </w:rPr>
                  </w:pPr>
                  <w:r>
                    <w:rPr>
                      <w:rFonts w:hint="eastAsia"/>
                      <w:sz w:val="21"/>
                      <w:szCs w:val="21"/>
                    </w:rPr>
                    <w:t>7</w:t>
                  </w:r>
                  <w:r>
                    <w:rPr>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vAlign w:val="center"/>
                </w:tcPr>
                <w:p>
                  <w:pPr>
                    <w:spacing w:line="240" w:lineRule="auto"/>
                    <w:ind w:firstLine="0" w:firstLineChars="0"/>
                    <w:jc w:val="center"/>
                    <w:rPr>
                      <w:sz w:val="21"/>
                      <w:szCs w:val="21"/>
                    </w:rPr>
                  </w:pPr>
                  <w:r>
                    <w:rPr>
                      <w:rFonts w:hint="eastAsia"/>
                      <w:sz w:val="21"/>
                      <w:szCs w:val="21"/>
                    </w:rPr>
                    <w:t>2</w:t>
                  </w:r>
                </w:p>
              </w:tc>
              <w:tc>
                <w:tcPr>
                  <w:tcW w:w="1567" w:type="pct"/>
                  <w:vAlign w:val="center"/>
                </w:tcPr>
                <w:p>
                  <w:pPr>
                    <w:spacing w:line="240" w:lineRule="auto"/>
                    <w:ind w:firstLine="0" w:firstLineChars="0"/>
                    <w:jc w:val="center"/>
                    <w:rPr>
                      <w:sz w:val="21"/>
                      <w:szCs w:val="21"/>
                    </w:rPr>
                  </w:pPr>
                  <w:r>
                    <w:rPr>
                      <w:rFonts w:hint="eastAsia"/>
                      <w:sz w:val="21"/>
                      <w:szCs w:val="21"/>
                    </w:rPr>
                    <w:t>磷酸铁锂电池</w:t>
                  </w:r>
                </w:p>
              </w:tc>
              <w:tc>
                <w:tcPr>
                  <w:tcW w:w="1121" w:type="pct"/>
                  <w:vAlign w:val="center"/>
                </w:tcPr>
                <w:p>
                  <w:pPr>
                    <w:spacing w:line="240" w:lineRule="auto"/>
                    <w:ind w:firstLine="0" w:firstLineChars="0"/>
                    <w:jc w:val="center"/>
                    <w:rPr>
                      <w:sz w:val="21"/>
                      <w:szCs w:val="21"/>
                    </w:rPr>
                  </w:pPr>
                  <w:r>
                    <w:rPr>
                      <w:rFonts w:hint="eastAsia"/>
                      <w:sz w:val="21"/>
                      <w:szCs w:val="21"/>
                    </w:rPr>
                    <w:t>3</w:t>
                  </w:r>
                  <w:r>
                    <w:rPr>
                      <w:sz w:val="21"/>
                      <w:szCs w:val="21"/>
                    </w:rPr>
                    <w:t>000</w:t>
                  </w:r>
                  <w:r>
                    <w:rPr>
                      <w:rFonts w:hint="eastAsia"/>
                      <w:sz w:val="21"/>
                      <w:szCs w:val="21"/>
                    </w:rPr>
                    <w:t>m</w:t>
                  </w:r>
                  <w:r>
                    <w:rPr>
                      <w:sz w:val="21"/>
                      <w:szCs w:val="21"/>
                    </w:rPr>
                    <w:t>A</w:t>
                  </w:r>
                </w:p>
              </w:tc>
              <w:tc>
                <w:tcPr>
                  <w:tcW w:w="961" w:type="pct"/>
                  <w:vAlign w:val="center"/>
                </w:tcPr>
                <w:p>
                  <w:pPr>
                    <w:spacing w:line="240" w:lineRule="auto"/>
                    <w:ind w:firstLine="0" w:firstLineChars="0"/>
                    <w:jc w:val="center"/>
                    <w:rPr>
                      <w:sz w:val="21"/>
                      <w:szCs w:val="21"/>
                    </w:rPr>
                  </w:pPr>
                  <w:r>
                    <w:rPr>
                      <w:rFonts w:hint="eastAsia"/>
                      <w:sz w:val="21"/>
                      <w:szCs w:val="21"/>
                    </w:rPr>
                    <w:t>万只/年</w:t>
                  </w:r>
                </w:p>
              </w:tc>
              <w:tc>
                <w:tcPr>
                  <w:tcW w:w="675" w:type="pct"/>
                  <w:vAlign w:val="center"/>
                </w:tcPr>
                <w:p>
                  <w:pPr>
                    <w:spacing w:line="240" w:lineRule="auto"/>
                    <w:ind w:firstLine="0" w:firstLineChars="0"/>
                    <w:jc w:val="center"/>
                    <w:rPr>
                      <w:sz w:val="21"/>
                      <w:szCs w:val="21"/>
                    </w:rPr>
                  </w:pPr>
                  <w:r>
                    <w:rPr>
                      <w:rFonts w:hint="eastAsia"/>
                      <w:sz w:val="21"/>
                      <w:szCs w:val="21"/>
                    </w:rPr>
                    <w:t>7</w:t>
                  </w:r>
                  <w:r>
                    <w:rPr>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vAlign w:val="center"/>
                </w:tcPr>
                <w:p>
                  <w:pPr>
                    <w:spacing w:line="240" w:lineRule="auto"/>
                    <w:ind w:firstLine="0" w:firstLineChars="0"/>
                    <w:jc w:val="center"/>
                    <w:rPr>
                      <w:sz w:val="21"/>
                      <w:szCs w:val="21"/>
                    </w:rPr>
                  </w:pPr>
                  <w:r>
                    <w:rPr>
                      <w:rFonts w:hint="eastAsia"/>
                      <w:sz w:val="21"/>
                      <w:szCs w:val="21"/>
                    </w:rPr>
                    <w:t>3</w:t>
                  </w:r>
                </w:p>
              </w:tc>
              <w:tc>
                <w:tcPr>
                  <w:tcW w:w="1567" w:type="pct"/>
                  <w:vAlign w:val="center"/>
                </w:tcPr>
                <w:p>
                  <w:pPr>
                    <w:spacing w:line="240" w:lineRule="auto"/>
                    <w:ind w:firstLine="0" w:firstLineChars="0"/>
                    <w:jc w:val="center"/>
                    <w:rPr>
                      <w:sz w:val="21"/>
                      <w:szCs w:val="21"/>
                    </w:rPr>
                  </w:pPr>
                  <w:r>
                    <w:rPr>
                      <w:rFonts w:hint="eastAsia"/>
                      <w:sz w:val="21"/>
                      <w:szCs w:val="21"/>
                    </w:rPr>
                    <w:t>磷酸铁锂电池</w:t>
                  </w:r>
                </w:p>
              </w:tc>
              <w:tc>
                <w:tcPr>
                  <w:tcW w:w="1121" w:type="pct"/>
                  <w:vAlign w:val="center"/>
                </w:tcPr>
                <w:p>
                  <w:pPr>
                    <w:spacing w:line="240" w:lineRule="auto"/>
                    <w:ind w:firstLine="0" w:firstLineChars="0"/>
                    <w:jc w:val="center"/>
                    <w:rPr>
                      <w:sz w:val="21"/>
                      <w:szCs w:val="21"/>
                    </w:rPr>
                  </w:pPr>
                  <w:r>
                    <w:rPr>
                      <w:rFonts w:hint="eastAsia"/>
                      <w:sz w:val="21"/>
                      <w:szCs w:val="21"/>
                    </w:rPr>
                    <w:t>4</w:t>
                  </w:r>
                  <w:r>
                    <w:rPr>
                      <w:sz w:val="21"/>
                      <w:szCs w:val="21"/>
                    </w:rPr>
                    <w:t>000m</w:t>
                  </w:r>
                  <w:r>
                    <w:rPr>
                      <w:rFonts w:hint="eastAsia"/>
                      <w:sz w:val="21"/>
                      <w:szCs w:val="21"/>
                    </w:rPr>
                    <w:t>A</w:t>
                  </w:r>
                </w:p>
              </w:tc>
              <w:tc>
                <w:tcPr>
                  <w:tcW w:w="961" w:type="pct"/>
                  <w:vAlign w:val="center"/>
                </w:tcPr>
                <w:p>
                  <w:pPr>
                    <w:spacing w:line="240" w:lineRule="auto"/>
                    <w:ind w:firstLine="0" w:firstLineChars="0"/>
                    <w:jc w:val="center"/>
                    <w:rPr>
                      <w:sz w:val="21"/>
                      <w:szCs w:val="21"/>
                    </w:rPr>
                  </w:pPr>
                  <w:r>
                    <w:rPr>
                      <w:rFonts w:hint="eastAsia"/>
                      <w:sz w:val="21"/>
                      <w:szCs w:val="21"/>
                    </w:rPr>
                    <w:t>万只/年</w:t>
                  </w:r>
                </w:p>
              </w:tc>
              <w:tc>
                <w:tcPr>
                  <w:tcW w:w="675" w:type="pct"/>
                  <w:vAlign w:val="center"/>
                </w:tcPr>
                <w:p>
                  <w:pPr>
                    <w:spacing w:line="240" w:lineRule="auto"/>
                    <w:ind w:firstLine="0" w:firstLineChars="0"/>
                    <w:jc w:val="center"/>
                    <w:rPr>
                      <w:sz w:val="21"/>
                      <w:szCs w:val="21"/>
                    </w:rPr>
                  </w:pPr>
                  <w:r>
                    <w:rPr>
                      <w:rFonts w:hint="eastAsia"/>
                      <w:sz w:val="21"/>
                      <w:szCs w:val="21"/>
                    </w:rPr>
                    <w:t>7</w:t>
                  </w:r>
                  <w:r>
                    <w:rPr>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pct"/>
                  <w:vAlign w:val="center"/>
                </w:tcPr>
                <w:p>
                  <w:pPr>
                    <w:spacing w:line="240" w:lineRule="auto"/>
                    <w:ind w:firstLine="0" w:firstLineChars="0"/>
                    <w:jc w:val="center"/>
                    <w:rPr>
                      <w:sz w:val="21"/>
                      <w:szCs w:val="21"/>
                    </w:rPr>
                  </w:pPr>
                  <w:r>
                    <w:rPr>
                      <w:rFonts w:hint="eastAsia"/>
                      <w:sz w:val="21"/>
                      <w:szCs w:val="21"/>
                    </w:rPr>
                    <w:t>4</w:t>
                  </w:r>
                </w:p>
              </w:tc>
              <w:tc>
                <w:tcPr>
                  <w:tcW w:w="1567" w:type="pct"/>
                  <w:vAlign w:val="center"/>
                </w:tcPr>
                <w:p>
                  <w:pPr>
                    <w:spacing w:line="240" w:lineRule="auto"/>
                    <w:ind w:firstLine="0" w:firstLineChars="0"/>
                    <w:jc w:val="center"/>
                    <w:rPr>
                      <w:sz w:val="21"/>
                      <w:szCs w:val="21"/>
                    </w:rPr>
                  </w:pPr>
                  <w:r>
                    <w:rPr>
                      <w:rFonts w:hint="eastAsia"/>
                      <w:sz w:val="21"/>
                      <w:szCs w:val="21"/>
                    </w:rPr>
                    <w:t>磷酸铁锂电池</w:t>
                  </w:r>
                </w:p>
              </w:tc>
              <w:tc>
                <w:tcPr>
                  <w:tcW w:w="1121" w:type="pct"/>
                  <w:vAlign w:val="center"/>
                </w:tcPr>
                <w:p>
                  <w:pPr>
                    <w:spacing w:line="240" w:lineRule="auto"/>
                    <w:ind w:firstLine="0" w:firstLineChars="0"/>
                    <w:jc w:val="center"/>
                    <w:rPr>
                      <w:sz w:val="21"/>
                      <w:szCs w:val="21"/>
                    </w:rPr>
                  </w:pPr>
                  <w:r>
                    <w:rPr>
                      <w:rFonts w:hint="eastAsia"/>
                      <w:sz w:val="21"/>
                      <w:szCs w:val="21"/>
                    </w:rPr>
                    <w:t>5</w:t>
                  </w:r>
                  <w:r>
                    <w:rPr>
                      <w:sz w:val="21"/>
                      <w:szCs w:val="21"/>
                    </w:rPr>
                    <w:t>000</w:t>
                  </w:r>
                  <w:r>
                    <w:rPr>
                      <w:rFonts w:hint="eastAsia"/>
                      <w:sz w:val="21"/>
                      <w:szCs w:val="21"/>
                    </w:rPr>
                    <w:t>m</w:t>
                  </w:r>
                  <w:r>
                    <w:rPr>
                      <w:sz w:val="21"/>
                      <w:szCs w:val="21"/>
                    </w:rPr>
                    <w:t>A</w:t>
                  </w:r>
                </w:p>
              </w:tc>
              <w:tc>
                <w:tcPr>
                  <w:tcW w:w="961" w:type="pct"/>
                  <w:vAlign w:val="center"/>
                </w:tcPr>
                <w:p>
                  <w:pPr>
                    <w:spacing w:line="240" w:lineRule="auto"/>
                    <w:ind w:firstLine="0" w:firstLineChars="0"/>
                    <w:jc w:val="center"/>
                    <w:rPr>
                      <w:sz w:val="21"/>
                      <w:szCs w:val="21"/>
                    </w:rPr>
                  </w:pPr>
                  <w:r>
                    <w:rPr>
                      <w:rFonts w:hint="eastAsia"/>
                      <w:sz w:val="21"/>
                      <w:szCs w:val="21"/>
                    </w:rPr>
                    <w:t>万只/年</w:t>
                  </w:r>
                </w:p>
              </w:tc>
              <w:tc>
                <w:tcPr>
                  <w:tcW w:w="675" w:type="pct"/>
                  <w:vAlign w:val="center"/>
                </w:tcPr>
                <w:p>
                  <w:pPr>
                    <w:spacing w:line="240" w:lineRule="auto"/>
                    <w:ind w:firstLine="0" w:firstLineChars="0"/>
                    <w:jc w:val="center"/>
                    <w:rPr>
                      <w:sz w:val="21"/>
                      <w:szCs w:val="21"/>
                    </w:rPr>
                  </w:pPr>
                  <w:r>
                    <w:rPr>
                      <w:rFonts w:hint="eastAsia"/>
                      <w:sz w:val="21"/>
                      <w:szCs w:val="21"/>
                    </w:rPr>
                    <w:t>7</w:t>
                  </w:r>
                  <w:r>
                    <w:rPr>
                      <w:sz w:val="21"/>
                      <w:szCs w:val="21"/>
                    </w:rPr>
                    <w:t>00</w:t>
                  </w:r>
                </w:p>
              </w:tc>
            </w:tr>
          </w:tbl>
          <w:p>
            <w:pPr>
              <w:ind w:firstLine="480"/>
            </w:pPr>
            <w:r>
              <w:rPr>
                <w:rFonts w:hint="eastAsia"/>
              </w:rPr>
              <w:t>3、原辅材料</w:t>
            </w:r>
          </w:p>
          <w:p>
            <w:pPr>
              <w:ind w:firstLine="480"/>
            </w:pPr>
            <w:r>
              <w:rPr>
                <w:rFonts w:hint="eastAsia"/>
              </w:rPr>
              <w:t>项目主要使用的原辅材料清单如下：</w:t>
            </w:r>
          </w:p>
          <w:p>
            <w:pPr>
              <w:ind w:firstLine="0" w:firstLineChars="0"/>
              <w:jc w:val="center"/>
            </w:pPr>
            <w:r>
              <w:rPr>
                <w:rFonts w:hint="eastAsia"/>
              </w:rPr>
              <w:t>表2-</w:t>
            </w:r>
            <w:r>
              <w:t xml:space="preserve">3  </w:t>
            </w:r>
            <w:r>
              <w:rPr>
                <w:rFonts w:hint="eastAsia"/>
              </w:rPr>
              <w:t>项目主要原辅材料清单</w:t>
            </w:r>
          </w:p>
          <w:tbl>
            <w:tblPr>
              <w:tblStyle w:val="15"/>
              <w:tblW w:w="76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7"/>
              <w:gridCol w:w="2961"/>
              <w:gridCol w:w="965"/>
              <w:gridCol w:w="2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97"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序号</w:t>
                  </w:r>
                </w:p>
              </w:tc>
              <w:tc>
                <w:tcPr>
                  <w:tcW w:w="296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物料名称</w:t>
                  </w:r>
                </w:p>
              </w:tc>
              <w:tc>
                <w:tcPr>
                  <w:tcW w:w="965"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单位</w:t>
                  </w:r>
                </w:p>
              </w:tc>
              <w:tc>
                <w:tcPr>
                  <w:tcW w:w="239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97"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w:t>
                  </w:r>
                </w:p>
              </w:tc>
              <w:tc>
                <w:tcPr>
                  <w:tcW w:w="296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磷酸铁锂</w:t>
                  </w:r>
                </w:p>
              </w:tc>
              <w:tc>
                <w:tcPr>
                  <w:tcW w:w="965"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t/a</w:t>
                  </w:r>
                </w:p>
              </w:tc>
              <w:tc>
                <w:tcPr>
                  <w:tcW w:w="239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297"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2</w:t>
                  </w:r>
                </w:p>
              </w:tc>
              <w:tc>
                <w:tcPr>
                  <w:tcW w:w="296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炭黑导电剂</w:t>
                  </w:r>
                </w:p>
              </w:tc>
              <w:tc>
                <w:tcPr>
                  <w:tcW w:w="965" w:type="dxa"/>
                  <w:shd w:val="clear" w:color="auto" w:fill="auto"/>
                  <w:noWrap/>
                </w:tcPr>
                <w:p>
                  <w:pPr>
                    <w:widowControl/>
                    <w:spacing w:line="240" w:lineRule="auto"/>
                    <w:ind w:firstLine="0" w:firstLineChars="0"/>
                    <w:jc w:val="center"/>
                    <w:rPr>
                      <w:color w:val="000000"/>
                      <w:kern w:val="0"/>
                      <w:sz w:val="21"/>
                      <w:szCs w:val="21"/>
                    </w:rPr>
                  </w:pPr>
                  <w:r>
                    <w:rPr>
                      <w:color w:val="000000"/>
                      <w:kern w:val="0"/>
                      <w:sz w:val="21"/>
                      <w:szCs w:val="21"/>
                    </w:rPr>
                    <w:t>t/a</w:t>
                  </w:r>
                </w:p>
              </w:tc>
              <w:tc>
                <w:tcPr>
                  <w:tcW w:w="239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97"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3</w:t>
                  </w:r>
                </w:p>
              </w:tc>
              <w:tc>
                <w:tcPr>
                  <w:tcW w:w="296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鳞片石墨导电剂</w:t>
                  </w:r>
                </w:p>
              </w:tc>
              <w:tc>
                <w:tcPr>
                  <w:tcW w:w="965" w:type="dxa"/>
                  <w:shd w:val="clear" w:color="auto" w:fill="auto"/>
                  <w:noWrap/>
                </w:tcPr>
                <w:p>
                  <w:pPr>
                    <w:widowControl/>
                    <w:spacing w:line="240" w:lineRule="auto"/>
                    <w:ind w:firstLine="0" w:firstLineChars="0"/>
                    <w:jc w:val="center"/>
                    <w:rPr>
                      <w:color w:val="000000"/>
                      <w:kern w:val="0"/>
                      <w:sz w:val="21"/>
                      <w:szCs w:val="21"/>
                    </w:rPr>
                  </w:pPr>
                  <w:r>
                    <w:rPr>
                      <w:color w:val="000000"/>
                      <w:kern w:val="0"/>
                      <w:sz w:val="21"/>
                      <w:szCs w:val="21"/>
                    </w:rPr>
                    <w:t>t/a</w:t>
                  </w:r>
                </w:p>
              </w:tc>
              <w:tc>
                <w:tcPr>
                  <w:tcW w:w="239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97"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4</w:t>
                  </w:r>
                </w:p>
              </w:tc>
              <w:tc>
                <w:tcPr>
                  <w:tcW w:w="296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聚偏氟乙烯</w:t>
                  </w:r>
                </w:p>
              </w:tc>
              <w:tc>
                <w:tcPr>
                  <w:tcW w:w="965" w:type="dxa"/>
                  <w:shd w:val="clear" w:color="auto" w:fill="auto"/>
                  <w:noWrap/>
                </w:tcPr>
                <w:p>
                  <w:pPr>
                    <w:widowControl/>
                    <w:spacing w:line="240" w:lineRule="auto"/>
                    <w:ind w:firstLine="0" w:firstLineChars="0"/>
                    <w:jc w:val="center"/>
                    <w:rPr>
                      <w:color w:val="000000"/>
                      <w:kern w:val="0"/>
                      <w:sz w:val="21"/>
                      <w:szCs w:val="21"/>
                    </w:rPr>
                  </w:pPr>
                  <w:r>
                    <w:rPr>
                      <w:color w:val="000000"/>
                      <w:kern w:val="0"/>
                      <w:sz w:val="21"/>
                      <w:szCs w:val="21"/>
                    </w:rPr>
                    <w:t>t/a</w:t>
                  </w:r>
                </w:p>
              </w:tc>
              <w:tc>
                <w:tcPr>
                  <w:tcW w:w="239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97"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5</w:t>
                  </w:r>
                </w:p>
              </w:tc>
              <w:tc>
                <w:tcPr>
                  <w:tcW w:w="296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人造石墨</w:t>
                  </w:r>
                </w:p>
              </w:tc>
              <w:tc>
                <w:tcPr>
                  <w:tcW w:w="965" w:type="dxa"/>
                  <w:shd w:val="clear" w:color="auto" w:fill="auto"/>
                  <w:noWrap/>
                </w:tcPr>
                <w:p>
                  <w:pPr>
                    <w:widowControl/>
                    <w:spacing w:line="240" w:lineRule="auto"/>
                    <w:ind w:firstLine="0" w:firstLineChars="0"/>
                    <w:jc w:val="center"/>
                    <w:rPr>
                      <w:color w:val="000000"/>
                      <w:kern w:val="0"/>
                      <w:sz w:val="21"/>
                      <w:szCs w:val="21"/>
                    </w:rPr>
                  </w:pPr>
                  <w:r>
                    <w:rPr>
                      <w:color w:val="000000"/>
                      <w:kern w:val="0"/>
                      <w:sz w:val="21"/>
                      <w:szCs w:val="21"/>
                    </w:rPr>
                    <w:t>t/a</w:t>
                  </w:r>
                </w:p>
              </w:tc>
              <w:tc>
                <w:tcPr>
                  <w:tcW w:w="239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97"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6</w:t>
                  </w:r>
                </w:p>
              </w:tc>
              <w:tc>
                <w:tcPr>
                  <w:tcW w:w="296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羧甲基纤维素钠</w:t>
                  </w:r>
                </w:p>
              </w:tc>
              <w:tc>
                <w:tcPr>
                  <w:tcW w:w="965" w:type="dxa"/>
                  <w:shd w:val="clear" w:color="auto" w:fill="auto"/>
                  <w:noWrap/>
                </w:tcPr>
                <w:p>
                  <w:pPr>
                    <w:widowControl/>
                    <w:spacing w:line="240" w:lineRule="auto"/>
                    <w:ind w:firstLine="0" w:firstLineChars="0"/>
                    <w:jc w:val="center"/>
                    <w:rPr>
                      <w:color w:val="000000"/>
                      <w:kern w:val="0"/>
                      <w:sz w:val="21"/>
                      <w:szCs w:val="21"/>
                    </w:rPr>
                  </w:pPr>
                  <w:r>
                    <w:rPr>
                      <w:color w:val="000000"/>
                      <w:kern w:val="0"/>
                      <w:sz w:val="21"/>
                      <w:szCs w:val="21"/>
                    </w:rPr>
                    <w:t>t/a</w:t>
                  </w:r>
                </w:p>
              </w:tc>
              <w:tc>
                <w:tcPr>
                  <w:tcW w:w="239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97"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7</w:t>
                  </w:r>
                </w:p>
              </w:tc>
              <w:tc>
                <w:tcPr>
                  <w:tcW w:w="296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丁苯橡胶乳液</w:t>
                  </w:r>
                </w:p>
              </w:tc>
              <w:tc>
                <w:tcPr>
                  <w:tcW w:w="965" w:type="dxa"/>
                  <w:shd w:val="clear" w:color="auto" w:fill="auto"/>
                  <w:noWrap/>
                </w:tcPr>
                <w:p>
                  <w:pPr>
                    <w:widowControl/>
                    <w:spacing w:line="240" w:lineRule="auto"/>
                    <w:ind w:firstLine="0" w:firstLineChars="0"/>
                    <w:jc w:val="center"/>
                    <w:rPr>
                      <w:color w:val="000000"/>
                      <w:kern w:val="0"/>
                      <w:sz w:val="21"/>
                      <w:szCs w:val="21"/>
                    </w:rPr>
                  </w:pPr>
                  <w:r>
                    <w:rPr>
                      <w:color w:val="000000"/>
                      <w:kern w:val="0"/>
                      <w:sz w:val="21"/>
                      <w:szCs w:val="21"/>
                    </w:rPr>
                    <w:t>t/a</w:t>
                  </w:r>
                </w:p>
              </w:tc>
              <w:tc>
                <w:tcPr>
                  <w:tcW w:w="239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97"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8</w:t>
                  </w:r>
                </w:p>
              </w:tc>
              <w:tc>
                <w:tcPr>
                  <w:tcW w:w="2961" w:type="dxa"/>
                  <w:shd w:val="clear" w:color="auto" w:fill="auto"/>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N</w:t>
                  </w:r>
                  <w:r>
                    <w:rPr>
                      <w:color w:val="000000"/>
                      <w:kern w:val="0"/>
                      <w:sz w:val="21"/>
                      <w:szCs w:val="21"/>
                    </w:rPr>
                    <w:t>-</w:t>
                  </w:r>
                  <w:r>
                    <w:rPr>
                      <w:rFonts w:hint="eastAsia"/>
                      <w:color w:val="000000"/>
                      <w:kern w:val="0"/>
                      <w:sz w:val="21"/>
                      <w:szCs w:val="21"/>
                    </w:rPr>
                    <w:t>甲基吡咯烷酮</w:t>
                  </w:r>
                </w:p>
              </w:tc>
              <w:tc>
                <w:tcPr>
                  <w:tcW w:w="965" w:type="dxa"/>
                  <w:shd w:val="clear" w:color="auto" w:fill="auto"/>
                  <w:noWrap/>
                </w:tcPr>
                <w:p>
                  <w:pPr>
                    <w:widowControl/>
                    <w:spacing w:line="240" w:lineRule="auto"/>
                    <w:ind w:firstLine="0" w:firstLineChars="0"/>
                    <w:jc w:val="center"/>
                    <w:rPr>
                      <w:color w:val="000000"/>
                      <w:kern w:val="0"/>
                      <w:sz w:val="21"/>
                      <w:szCs w:val="21"/>
                    </w:rPr>
                  </w:pPr>
                  <w:r>
                    <w:rPr>
                      <w:rFonts w:hint="eastAsia"/>
                      <w:color w:val="000000"/>
                      <w:kern w:val="0"/>
                      <w:sz w:val="21"/>
                      <w:szCs w:val="21"/>
                    </w:rPr>
                    <w:t>t</w:t>
                  </w:r>
                  <w:r>
                    <w:rPr>
                      <w:color w:val="000000"/>
                      <w:kern w:val="0"/>
                      <w:sz w:val="21"/>
                      <w:szCs w:val="21"/>
                    </w:rPr>
                    <w:t>/a</w:t>
                  </w:r>
                </w:p>
              </w:tc>
              <w:tc>
                <w:tcPr>
                  <w:tcW w:w="239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297"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9</w:t>
                  </w:r>
                </w:p>
              </w:tc>
              <w:tc>
                <w:tcPr>
                  <w:tcW w:w="296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去离子水</w:t>
                  </w:r>
                </w:p>
              </w:tc>
              <w:tc>
                <w:tcPr>
                  <w:tcW w:w="965" w:type="dxa"/>
                  <w:shd w:val="clear" w:color="auto" w:fill="auto"/>
                  <w:noWrap/>
                </w:tcPr>
                <w:p>
                  <w:pPr>
                    <w:widowControl/>
                    <w:spacing w:line="240" w:lineRule="auto"/>
                    <w:ind w:firstLine="0" w:firstLineChars="0"/>
                    <w:jc w:val="center"/>
                    <w:rPr>
                      <w:color w:val="000000"/>
                      <w:kern w:val="0"/>
                      <w:sz w:val="21"/>
                      <w:szCs w:val="21"/>
                    </w:rPr>
                  </w:pPr>
                  <w:r>
                    <w:rPr>
                      <w:color w:val="000000"/>
                      <w:kern w:val="0"/>
                      <w:sz w:val="21"/>
                      <w:szCs w:val="21"/>
                    </w:rPr>
                    <w:t>t/a</w:t>
                  </w:r>
                </w:p>
              </w:tc>
              <w:tc>
                <w:tcPr>
                  <w:tcW w:w="239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97"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10</w:t>
                  </w:r>
                </w:p>
              </w:tc>
              <w:tc>
                <w:tcPr>
                  <w:tcW w:w="296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铝箔</w:t>
                  </w:r>
                </w:p>
              </w:tc>
              <w:tc>
                <w:tcPr>
                  <w:tcW w:w="965" w:type="dxa"/>
                  <w:shd w:val="clear" w:color="auto" w:fill="auto"/>
                  <w:noWrap/>
                </w:tcPr>
                <w:p>
                  <w:pPr>
                    <w:widowControl/>
                    <w:spacing w:line="240" w:lineRule="auto"/>
                    <w:ind w:firstLine="0" w:firstLineChars="0"/>
                    <w:jc w:val="center"/>
                    <w:rPr>
                      <w:color w:val="000000"/>
                      <w:kern w:val="0"/>
                      <w:sz w:val="21"/>
                      <w:szCs w:val="21"/>
                    </w:rPr>
                  </w:pPr>
                  <w:r>
                    <w:rPr>
                      <w:color w:val="000000"/>
                      <w:kern w:val="0"/>
                      <w:sz w:val="21"/>
                      <w:szCs w:val="21"/>
                    </w:rPr>
                    <w:t>t/a</w:t>
                  </w:r>
                </w:p>
              </w:tc>
              <w:tc>
                <w:tcPr>
                  <w:tcW w:w="239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97"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11</w:t>
                  </w:r>
                </w:p>
              </w:tc>
              <w:tc>
                <w:tcPr>
                  <w:tcW w:w="296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铜箔</w:t>
                  </w:r>
                </w:p>
              </w:tc>
              <w:tc>
                <w:tcPr>
                  <w:tcW w:w="965" w:type="dxa"/>
                  <w:shd w:val="clear" w:color="auto" w:fill="auto"/>
                  <w:noWrap/>
                </w:tcPr>
                <w:p>
                  <w:pPr>
                    <w:widowControl/>
                    <w:spacing w:line="240" w:lineRule="auto"/>
                    <w:ind w:firstLine="0" w:firstLineChars="0"/>
                    <w:jc w:val="center"/>
                    <w:rPr>
                      <w:color w:val="000000"/>
                      <w:kern w:val="0"/>
                      <w:sz w:val="21"/>
                      <w:szCs w:val="21"/>
                    </w:rPr>
                  </w:pPr>
                  <w:r>
                    <w:rPr>
                      <w:color w:val="000000"/>
                      <w:kern w:val="0"/>
                      <w:sz w:val="21"/>
                      <w:szCs w:val="21"/>
                    </w:rPr>
                    <w:t>t/a</w:t>
                  </w:r>
                </w:p>
              </w:tc>
              <w:tc>
                <w:tcPr>
                  <w:tcW w:w="239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97"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12</w:t>
                  </w:r>
                </w:p>
              </w:tc>
              <w:tc>
                <w:tcPr>
                  <w:tcW w:w="296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PPS胶带</w:t>
                  </w:r>
                </w:p>
              </w:tc>
              <w:tc>
                <w:tcPr>
                  <w:tcW w:w="965"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卷/a</w:t>
                  </w:r>
                </w:p>
              </w:tc>
              <w:tc>
                <w:tcPr>
                  <w:tcW w:w="239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97"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13</w:t>
                  </w:r>
                </w:p>
              </w:tc>
              <w:tc>
                <w:tcPr>
                  <w:tcW w:w="296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PI高温胶带</w:t>
                  </w:r>
                </w:p>
              </w:tc>
              <w:tc>
                <w:tcPr>
                  <w:tcW w:w="965" w:type="dxa"/>
                  <w:shd w:val="clear" w:color="auto" w:fill="auto"/>
                  <w:noWrap/>
                </w:tcPr>
                <w:p>
                  <w:pPr>
                    <w:widowControl/>
                    <w:spacing w:line="240" w:lineRule="auto"/>
                    <w:ind w:firstLine="0" w:firstLineChars="0"/>
                    <w:jc w:val="center"/>
                    <w:rPr>
                      <w:color w:val="000000"/>
                      <w:kern w:val="0"/>
                      <w:sz w:val="21"/>
                      <w:szCs w:val="21"/>
                    </w:rPr>
                  </w:pPr>
                  <w:r>
                    <w:rPr>
                      <w:color w:val="000000"/>
                      <w:kern w:val="0"/>
                      <w:sz w:val="21"/>
                      <w:szCs w:val="21"/>
                    </w:rPr>
                    <w:t>卷/a</w:t>
                  </w:r>
                </w:p>
              </w:tc>
              <w:tc>
                <w:tcPr>
                  <w:tcW w:w="239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97"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14</w:t>
                  </w:r>
                </w:p>
              </w:tc>
              <w:tc>
                <w:tcPr>
                  <w:tcW w:w="296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PP膜</w:t>
                  </w:r>
                </w:p>
              </w:tc>
              <w:tc>
                <w:tcPr>
                  <w:tcW w:w="965" w:type="dxa"/>
                  <w:shd w:val="clear" w:color="auto" w:fill="auto"/>
                  <w:noWrap/>
                </w:tcPr>
                <w:p>
                  <w:pPr>
                    <w:widowControl/>
                    <w:spacing w:line="240" w:lineRule="auto"/>
                    <w:ind w:firstLine="0" w:firstLineChars="0"/>
                    <w:jc w:val="center"/>
                    <w:rPr>
                      <w:color w:val="000000"/>
                      <w:kern w:val="0"/>
                      <w:sz w:val="21"/>
                      <w:szCs w:val="21"/>
                    </w:rPr>
                  </w:pPr>
                  <w:r>
                    <w:rPr>
                      <w:color w:val="000000"/>
                      <w:kern w:val="0"/>
                      <w:sz w:val="21"/>
                      <w:szCs w:val="21"/>
                    </w:rPr>
                    <w:t>卷/a</w:t>
                  </w:r>
                </w:p>
              </w:tc>
              <w:tc>
                <w:tcPr>
                  <w:tcW w:w="239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125000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97"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15</w:t>
                  </w:r>
                </w:p>
              </w:tc>
              <w:tc>
                <w:tcPr>
                  <w:tcW w:w="296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PE/PP隔离膜</w:t>
                  </w:r>
                </w:p>
              </w:tc>
              <w:tc>
                <w:tcPr>
                  <w:tcW w:w="965" w:type="dxa"/>
                  <w:shd w:val="clear" w:color="auto" w:fill="auto"/>
                  <w:noWrap/>
                </w:tcPr>
                <w:p>
                  <w:pPr>
                    <w:widowControl/>
                    <w:spacing w:line="240" w:lineRule="auto"/>
                    <w:ind w:firstLine="0" w:firstLineChars="0"/>
                    <w:jc w:val="center"/>
                    <w:rPr>
                      <w:color w:val="000000"/>
                      <w:kern w:val="0"/>
                      <w:sz w:val="21"/>
                      <w:szCs w:val="21"/>
                    </w:rPr>
                  </w:pPr>
                  <w:r>
                    <w:rPr>
                      <w:color w:val="000000"/>
                      <w:kern w:val="0"/>
                      <w:sz w:val="21"/>
                      <w:szCs w:val="21"/>
                    </w:rPr>
                    <w:t>卷/a</w:t>
                  </w:r>
                </w:p>
              </w:tc>
              <w:tc>
                <w:tcPr>
                  <w:tcW w:w="239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127000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297"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16</w:t>
                  </w:r>
                </w:p>
              </w:tc>
              <w:tc>
                <w:tcPr>
                  <w:tcW w:w="296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铝膜</w:t>
                  </w:r>
                </w:p>
              </w:tc>
              <w:tc>
                <w:tcPr>
                  <w:tcW w:w="965" w:type="dxa"/>
                  <w:shd w:val="clear" w:color="auto" w:fill="auto"/>
                  <w:noWrap/>
                </w:tcPr>
                <w:p>
                  <w:pPr>
                    <w:widowControl/>
                    <w:spacing w:line="240" w:lineRule="auto"/>
                    <w:ind w:firstLine="0" w:firstLineChars="0"/>
                    <w:jc w:val="center"/>
                    <w:rPr>
                      <w:color w:val="000000"/>
                      <w:kern w:val="0"/>
                      <w:sz w:val="21"/>
                      <w:szCs w:val="21"/>
                    </w:rPr>
                  </w:pPr>
                  <w:r>
                    <w:rPr>
                      <w:color w:val="000000"/>
                      <w:kern w:val="0"/>
                      <w:sz w:val="21"/>
                      <w:szCs w:val="21"/>
                    </w:rPr>
                    <w:t>卷/a</w:t>
                  </w:r>
                </w:p>
              </w:tc>
              <w:tc>
                <w:tcPr>
                  <w:tcW w:w="239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126000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97"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17</w:t>
                  </w:r>
                </w:p>
              </w:tc>
              <w:tc>
                <w:tcPr>
                  <w:tcW w:w="296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极耳</w:t>
                  </w:r>
                </w:p>
              </w:tc>
              <w:tc>
                <w:tcPr>
                  <w:tcW w:w="965" w:type="dxa"/>
                  <w:shd w:val="clear" w:color="auto" w:fill="auto"/>
                  <w:noWrap/>
                </w:tcPr>
                <w:p>
                  <w:pPr>
                    <w:widowControl/>
                    <w:spacing w:line="240" w:lineRule="auto"/>
                    <w:ind w:firstLine="0" w:firstLineChars="0"/>
                    <w:jc w:val="center"/>
                    <w:rPr>
                      <w:color w:val="000000"/>
                      <w:kern w:val="0"/>
                      <w:sz w:val="21"/>
                      <w:szCs w:val="21"/>
                    </w:rPr>
                  </w:pPr>
                  <w:r>
                    <w:rPr>
                      <w:color w:val="000000"/>
                      <w:kern w:val="0"/>
                      <w:sz w:val="21"/>
                      <w:szCs w:val="21"/>
                    </w:rPr>
                    <w:t>卷/a</w:t>
                  </w:r>
                </w:p>
              </w:tc>
              <w:tc>
                <w:tcPr>
                  <w:tcW w:w="239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116000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297"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18</w:t>
                  </w:r>
                </w:p>
              </w:tc>
              <w:tc>
                <w:tcPr>
                  <w:tcW w:w="296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塑胶顶支架</w:t>
                  </w:r>
                </w:p>
              </w:tc>
              <w:tc>
                <w:tcPr>
                  <w:tcW w:w="965"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个/a</w:t>
                  </w:r>
                </w:p>
              </w:tc>
              <w:tc>
                <w:tcPr>
                  <w:tcW w:w="239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28000000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97"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19</w:t>
                  </w:r>
                </w:p>
              </w:tc>
              <w:tc>
                <w:tcPr>
                  <w:tcW w:w="296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橡胶化成钉</w:t>
                  </w:r>
                </w:p>
              </w:tc>
              <w:tc>
                <w:tcPr>
                  <w:tcW w:w="965" w:type="dxa"/>
                  <w:shd w:val="clear" w:color="auto" w:fill="auto"/>
                  <w:noWrap/>
                </w:tcPr>
                <w:p>
                  <w:pPr>
                    <w:widowControl/>
                    <w:spacing w:line="240" w:lineRule="auto"/>
                    <w:ind w:firstLine="0" w:firstLineChars="0"/>
                    <w:jc w:val="center"/>
                    <w:rPr>
                      <w:color w:val="000000"/>
                      <w:kern w:val="0"/>
                      <w:sz w:val="21"/>
                      <w:szCs w:val="21"/>
                    </w:rPr>
                  </w:pPr>
                  <w:r>
                    <w:rPr>
                      <w:color w:val="000000"/>
                      <w:kern w:val="0"/>
                      <w:sz w:val="21"/>
                      <w:szCs w:val="21"/>
                    </w:rPr>
                    <w:t>个/a</w:t>
                  </w:r>
                </w:p>
              </w:tc>
              <w:tc>
                <w:tcPr>
                  <w:tcW w:w="239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28000000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97"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20</w:t>
                  </w:r>
                </w:p>
              </w:tc>
              <w:tc>
                <w:tcPr>
                  <w:tcW w:w="296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密封铝钉</w:t>
                  </w:r>
                </w:p>
              </w:tc>
              <w:tc>
                <w:tcPr>
                  <w:tcW w:w="965" w:type="dxa"/>
                  <w:shd w:val="clear" w:color="auto" w:fill="auto"/>
                  <w:noWrap/>
                </w:tcPr>
                <w:p>
                  <w:pPr>
                    <w:widowControl/>
                    <w:spacing w:line="240" w:lineRule="auto"/>
                    <w:ind w:firstLine="0" w:firstLineChars="0"/>
                    <w:jc w:val="center"/>
                    <w:rPr>
                      <w:color w:val="000000"/>
                      <w:kern w:val="0"/>
                      <w:sz w:val="21"/>
                      <w:szCs w:val="21"/>
                    </w:rPr>
                  </w:pPr>
                  <w:r>
                    <w:rPr>
                      <w:color w:val="000000"/>
                      <w:kern w:val="0"/>
                      <w:sz w:val="21"/>
                      <w:szCs w:val="21"/>
                    </w:rPr>
                    <w:t>个/a</w:t>
                  </w:r>
                </w:p>
              </w:tc>
              <w:tc>
                <w:tcPr>
                  <w:tcW w:w="239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28000000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97"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21</w:t>
                  </w:r>
                </w:p>
              </w:tc>
              <w:tc>
                <w:tcPr>
                  <w:tcW w:w="296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密封橡胶钉</w:t>
                  </w:r>
                </w:p>
              </w:tc>
              <w:tc>
                <w:tcPr>
                  <w:tcW w:w="965" w:type="dxa"/>
                  <w:shd w:val="clear" w:color="auto" w:fill="auto"/>
                  <w:noWrap/>
                </w:tcPr>
                <w:p>
                  <w:pPr>
                    <w:widowControl/>
                    <w:spacing w:line="240" w:lineRule="auto"/>
                    <w:ind w:firstLine="0" w:firstLineChars="0"/>
                    <w:jc w:val="center"/>
                    <w:rPr>
                      <w:color w:val="000000"/>
                      <w:kern w:val="0"/>
                      <w:sz w:val="21"/>
                      <w:szCs w:val="21"/>
                    </w:rPr>
                  </w:pPr>
                  <w:r>
                    <w:rPr>
                      <w:color w:val="000000"/>
                      <w:kern w:val="0"/>
                      <w:sz w:val="21"/>
                      <w:szCs w:val="21"/>
                    </w:rPr>
                    <w:t>个/a</w:t>
                  </w:r>
                </w:p>
              </w:tc>
              <w:tc>
                <w:tcPr>
                  <w:tcW w:w="239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28000000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97"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22</w:t>
                  </w:r>
                </w:p>
              </w:tc>
              <w:tc>
                <w:tcPr>
                  <w:tcW w:w="296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蓝膜</w:t>
                  </w:r>
                </w:p>
              </w:tc>
              <w:tc>
                <w:tcPr>
                  <w:tcW w:w="965"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卷/a</w:t>
                  </w:r>
                </w:p>
              </w:tc>
              <w:tc>
                <w:tcPr>
                  <w:tcW w:w="239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128000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97"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23</w:t>
                  </w:r>
                </w:p>
              </w:tc>
              <w:tc>
                <w:tcPr>
                  <w:tcW w:w="296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面贴</w:t>
                  </w:r>
                </w:p>
              </w:tc>
              <w:tc>
                <w:tcPr>
                  <w:tcW w:w="965"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个/a</w:t>
                  </w:r>
                </w:p>
              </w:tc>
              <w:tc>
                <w:tcPr>
                  <w:tcW w:w="239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2800000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97" w:type="dxa"/>
                  <w:shd w:val="clear" w:color="auto" w:fill="auto"/>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2</w:t>
                  </w:r>
                  <w:r>
                    <w:rPr>
                      <w:color w:val="000000"/>
                      <w:kern w:val="0"/>
                      <w:sz w:val="21"/>
                      <w:szCs w:val="21"/>
                    </w:rPr>
                    <w:t>4</w:t>
                  </w:r>
                </w:p>
              </w:tc>
              <w:tc>
                <w:tcPr>
                  <w:tcW w:w="296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电解液</w:t>
                  </w:r>
                </w:p>
              </w:tc>
              <w:tc>
                <w:tcPr>
                  <w:tcW w:w="965"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t/a</w:t>
                  </w:r>
                </w:p>
              </w:tc>
              <w:tc>
                <w:tcPr>
                  <w:tcW w:w="2391" w:type="dxa"/>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297" w:type="dxa"/>
                  <w:shd w:val="clear" w:color="auto" w:fill="auto"/>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2</w:t>
                  </w:r>
                  <w:r>
                    <w:rPr>
                      <w:color w:val="000000"/>
                      <w:kern w:val="0"/>
                      <w:sz w:val="21"/>
                      <w:szCs w:val="21"/>
                    </w:rPr>
                    <w:t>5</w:t>
                  </w:r>
                </w:p>
              </w:tc>
              <w:tc>
                <w:tcPr>
                  <w:tcW w:w="2961" w:type="dxa"/>
                  <w:shd w:val="clear" w:color="auto" w:fill="auto"/>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水</w:t>
                  </w:r>
                </w:p>
              </w:tc>
              <w:tc>
                <w:tcPr>
                  <w:tcW w:w="965" w:type="dxa"/>
                  <w:shd w:val="clear" w:color="auto" w:fill="auto"/>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t</w:t>
                  </w:r>
                  <w:r>
                    <w:rPr>
                      <w:color w:val="000000"/>
                      <w:kern w:val="0"/>
                      <w:sz w:val="21"/>
                      <w:szCs w:val="21"/>
                    </w:rPr>
                    <w:t>/a</w:t>
                  </w:r>
                </w:p>
              </w:tc>
              <w:tc>
                <w:tcPr>
                  <w:tcW w:w="2391" w:type="dxa"/>
                  <w:shd w:val="clear" w:color="auto" w:fill="auto"/>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6</w:t>
                  </w:r>
                  <w:r>
                    <w:rPr>
                      <w:color w:val="000000"/>
                      <w:kern w:val="0"/>
                      <w:sz w:val="21"/>
                      <w:szCs w:val="21"/>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7" w:hRule="atLeast"/>
              </w:trPr>
              <w:tc>
                <w:tcPr>
                  <w:tcW w:w="1297" w:type="dxa"/>
                  <w:shd w:val="clear" w:color="auto" w:fill="auto"/>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2</w:t>
                  </w:r>
                  <w:r>
                    <w:rPr>
                      <w:color w:val="000000"/>
                      <w:kern w:val="0"/>
                      <w:sz w:val="21"/>
                      <w:szCs w:val="21"/>
                    </w:rPr>
                    <w:t>6</w:t>
                  </w:r>
                </w:p>
              </w:tc>
              <w:tc>
                <w:tcPr>
                  <w:tcW w:w="2961" w:type="dxa"/>
                  <w:shd w:val="clear" w:color="auto" w:fill="auto"/>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电</w:t>
                  </w:r>
                </w:p>
              </w:tc>
              <w:tc>
                <w:tcPr>
                  <w:tcW w:w="965" w:type="dxa"/>
                  <w:shd w:val="clear" w:color="auto" w:fill="auto"/>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kwh</w:t>
                  </w:r>
                  <w:r>
                    <w:rPr>
                      <w:color w:val="000000"/>
                      <w:kern w:val="0"/>
                      <w:sz w:val="21"/>
                      <w:szCs w:val="21"/>
                    </w:rPr>
                    <w:t>/a</w:t>
                  </w:r>
                </w:p>
              </w:tc>
              <w:tc>
                <w:tcPr>
                  <w:tcW w:w="2391" w:type="dxa"/>
                  <w:shd w:val="clear" w:color="auto" w:fill="auto"/>
                  <w:noWrap/>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6</w:t>
                  </w:r>
                  <w:r>
                    <w:rPr>
                      <w:color w:val="000000"/>
                      <w:kern w:val="0"/>
                      <w:sz w:val="21"/>
                      <w:szCs w:val="21"/>
                    </w:rPr>
                    <w:t>0</w:t>
                  </w:r>
                  <w:r>
                    <w:rPr>
                      <w:rFonts w:hint="eastAsia"/>
                      <w:color w:val="000000"/>
                      <w:kern w:val="0"/>
                      <w:sz w:val="21"/>
                      <w:szCs w:val="21"/>
                    </w:rPr>
                    <w:t>万</w:t>
                  </w:r>
                </w:p>
              </w:tc>
            </w:tr>
          </w:tbl>
          <w:p>
            <w:pPr>
              <w:ind w:firstLine="480"/>
            </w:pPr>
            <w:r>
              <w:rPr>
                <w:rFonts w:hint="eastAsia"/>
              </w:rPr>
              <w:t>磷酸铁锂：磷酸铁锂是一种锂离子电池电极材料，化学式为LiFePO</w:t>
            </w:r>
            <w:r>
              <w:rPr>
                <w:rFonts w:hint="eastAsia"/>
                <w:vertAlign w:val="subscript"/>
              </w:rPr>
              <w:t>4</w:t>
            </w:r>
            <w:r>
              <w:rPr>
                <w:rFonts w:hint="eastAsia"/>
              </w:rPr>
              <w:t>，CAS号：</w:t>
            </w:r>
            <w:r>
              <w:t>15365-14-7</w:t>
            </w:r>
            <w:r>
              <w:rPr>
                <w:rFonts w:hint="eastAsia"/>
              </w:rPr>
              <w:t>，黑色粉末状，具有高能量密度，其理论比容量为1</w:t>
            </w:r>
            <w:r>
              <w:t>70</w:t>
            </w:r>
            <w:r>
              <w:rPr>
                <w:rFonts w:hint="eastAsia"/>
              </w:rPr>
              <w:t>m</w:t>
            </w:r>
            <w:r>
              <w:t>Ah</w:t>
            </w:r>
            <w:r>
              <w:rPr>
                <w:rFonts w:hint="eastAsia"/>
              </w:rPr>
              <w:t>/</w:t>
            </w:r>
            <w:r>
              <w:t>g</w:t>
            </w:r>
            <w:r>
              <w:rPr>
                <w:rFonts w:hint="eastAsia"/>
              </w:rPr>
              <w:t>，不含对人体有害的重金属元素，循环寿命长，没有记忆效应。</w:t>
            </w:r>
          </w:p>
          <w:p>
            <w:pPr>
              <w:ind w:firstLine="480"/>
            </w:pPr>
            <w:r>
              <w:rPr>
                <w:rFonts w:hint="eastAsia"/>
              </w:rPr>
              <w:t>炭黑导电剂：导电炭黑sp在扫描电镜下呈链状或葡萄状，单个炭黑颗粒具有非常大的比表面积(700m</w:t>
            </w:r>
            <w:r>
              <w:rPr>
                <w:rFonts w:hint="eastAsia"/>
                <w:vertAlign w:val="superscript"/>
              </w:rPr>
              <w:t>2</w:t>
            </w:r>
            <w:r>
              <w:rPr>
                <w:rFonts w:hint="eastAsia"/>
              </w:rPr>
              <w:t>/g)。炭黑颗粒的高比表面积、堆积紧密有利于颗粒之间紧密接触在一起，组成了电极中的导电网络。比表面较大带来的工艺问题是分散困难、具有较强的吸油性，这就需要通过改善活物质、导电剂的混料工艺来提高其分散性，并将炭黑量控制在一定范围内(通常是1.5%以下)。</w:t>
            </w:r>
          </w:p>
          <w:p>
            <w:pPr>
              <w:ind w:firstLine="480"/>
            </w:pPr>
            <w:r>
              <w:rPr>
                <w:rFonts w:hint="eastAsia"/>
              </w:rPr>
              <w:t>鳞片石墨导电剂：导电石墨也具有较好的导电性，其本身颗粒较接近活物质颗粒粒径，颗粒与颗粒之间呈点接触的形式，可以构成一定规模的导电网络结构，提高导电速率的同时用于负极时更可提高负极容量。</w:t>
            </w:r>
          </w:p>
          <w:p>
            <w:pPr>
              <w:ind w:firstLine="480"/>
            </w:pPr>
            <w:r>
              <w:rPr>
                <w:rFonts w:hint="eastAsia"/>
              </w:rPr>
              <w:t>聚偏氟乙烯：简称PVDF，为正极粘结剂，白色粉末状结晶聚合物，密度1</w:t>
            </w:r>
            <w:r>
              <w:t>.75</w:t>
            </w:r>
            <w:r>
              <w:rPr>
                <w:rFonts w:hint="eastAsia"/>
              </w:rPr>
              <w:t>~</w:t>
            </w:r>
            <w:r>
              <w:t>1.8</w:t>
            </w:r>
            <w:r>
              <w:rPr>
                <w:rFonts w:hint="eastAsia"/>
              </w:rPr>
              <w:t>g</w:t>
            </w:r>
            <w:r>
              <w:t>/cm</w:t>
            </w:r>
            <w:r>
              <w:rPr>
                <w:vertAlign w:val="superscript"/>
              </w:rPr>
              <w:t>3</w:t>
            </w:r>
            <w:r>
              <w:rPr>
                <w:rFonts w:hint="eastAsia"/>
              </w:rPr>
              <w:t>。在电极中作为粘结两极活性物资的粘结剂使用。熔点1</w:t>
            </w:r>
            <w:r>
              <w:t>56</w:t>
            </w:r>
            <w:r>
              <w:rPr>
                <w:rFonts w:hint="eastAsia"/>
              </w:rPr>
              <w:t>~</w:t>
            </w:r>
            <w:r>
              <w:t>165</w:t>
            </w:r>
            <w:r>
              <w:rPr>
                <w:rFonts w:hint="eastAsia"/>
              </w:rPr>
              <w:t>℃，在3</w:t>
            </w:r>
            <w:r>
              <w:t>10</w:t>
            </w:r>
            <w:r>
              <w:rPr>
                <w:rFonts w:hint="eastAsia"/>
              </w:rPr>
              <w:t>℃以下热稳定性良好。在3</w:t>
            </w:r>
            <w:r>
              <w:t>10</w:t>
            </w:r>
            <w:r>
              <w:rPr>
                <w:rFonts w:hint="eastAsia"/>
              </w:rPr>
              <w:t>~</w:t>
            </w:r>
            <w:r>
              <w:t>320</w:t>
            </w:r>
            <w:r>
              <w:rPr>
                <w:rFonts w:hint="eastAsia"/>
              </w:rPr>
              <w:t>℃的环境下长时间放置，会发生微量的分解，其主要分解产物为有毒的氟化氢和氟碳有机化合物。在高于3</w:t>
            </w:r>
            <w:r>
              <w:t>70</w:t>
            </w:r>
            <w:r>
              <w:rPr>
                <w:rFonts w:hint="eastAsia"/>
              </w:rPr>
              <w:t>℃的环境中，产品分解速度明显加快。</w:t>
            </w:r>
          </w:p>
          <w:p>
            <w:pPr>
              <w:ind w:firstLine="480"/>
            </w:pPr>
            <w:r>
              <w:rPr>
                <w:rFonts w:hint="eastAsia"/>
              </w:rPr>
              <w:t>人造石墨：主要以石油焦、针状焦为原料，煤沥青作结合剂，经煅烧、配料、混捏、压型、焙烧、石墨化、机加工而制成。</w:t>
            </w:r>
          </w:p>
          <w:p>
            <w:pPr>
              <w:ind w:firstLine="480"/>
            </w:pPr>
            <w:r>
              <w:rPr>
                <w:rFonts w:hint="eastAsia"/>
              </w:rPr>
              <w:t>羧甲基纤维素钠：白色纤维状粉末，分子式C</w:t>
            </w:r>
            <w:r>
              <w:rPr>
                <w:vertAlign w:val="subscript"/>
              </w:rPr>
              <w:t>8</w:t>
            </w:r>
            <w:r>
              <w:rPr>
                <w:rFonts w:hint="eastAsia"/>
              </w:rPr>
              <w:t>H</w:t>
            </w:r>
            <w:r>
              <w:rPr>
                <w:vertAlign w:val="subscript"/>
              </w:rPr>
              <w:t>11</w:t>
            </w:r>
            <w:r>
              <w:rPr>
                <w:rFonts w:hint="eastAsia"/>
              </w:rPr>
              <w:t>O</w:t>
            </w:r>
            <w:r>
              <w:rPr>
                <w:vertAlign w:val="subscript"/>
              </w:rPr>
              <w:t>5</w:t>
            </w:r>
            <w:r>
              <w:rPr>
                <w:rFonts w:hint="eastAsia"/>
              </w:rPr>
              <w:t>Na，密度0</w:t>
            </w:r>
            <w:r>
              <w:t>.5</w:t>
            </w:r>
            <w:r>
              <w:rPr>
                <w:rFonts w:hint="eastAsia"/>
              </w:rPr>
              <w:t>~</w:t>
            </w:r>
            <w:r>
              <w:t>0.7</w:t>
            </w:r>
            <w:r>
              <w:rPr>
                <w:rFonts w:hint="eastAsia"/>
              </w:rPr>
              <w:t>g</w:t>
            </w:r>
            <w:r>
              <w:t>/cm</w:t>
            </w:r>
            <w:r>
              <w:rPr>
                <w:vertAlign w:val="superscript"/>
              </w:rPr>
              <w:t>3</w:t>
            </w:r>
            <w:r>
              <w:rPr>
                <w:rFonts w:hint="eastAsia"/>
              </w:rPr>
              <w:t>，几乎无臭、无味，具有吸湿性。易于分散在水中呈透明胶状溶液，食品工业中用作增稠剂，医药工业中用作药物载体，可作为锂电池电极用粘结剂。</w:t>
            </w:r>
          </w:p>
          <w:p>
            <w:pPr>
              <w:ind w:firstLine="480"/>
            </w:pPr>
            <w:r>
              <w:rPr>
                <w:rFonts w:hint="eastAsia"/>
              </w:rPr>
              <w:t>丁苯橡胶乳液：乳液丁苯橡胶是指1,3-丁二烯和苯乙烯按自由基反应机理于乳液中合成的共聚物，简称丁苯橡胶(SBR)。在共聚物大分子中，两种单体链节呈无规分布，丁二烯链节数的80%在1，1位上加成，而且主要为反式结构(约70%)，约20%在1，2位置上加成。乳液丁苯橡胶的物理机械性能，加工性能和制品使用性能都接近天然橡胶，其中耐磨、耐油、耐老化、永久变形和硫化速度还优于天然橡胶，可用于制造轮胎、胶管、胶带、胶鞋、电绝缘材料及其它工业用橡胶制品，还能与许多合成橡胶及天然橡胶并用，扩大应用范围。</w:t>
            </w:r>
          </w:p>
          <w:p>
            <w:pPr>
              <w:ind w:firstLine="480"/>
            </w:pPr>
            <w:r>
              <w:rPr>
                <w:rFonts w:hint="eastAsia"/>
              </w:rPr>
              <w:t>N</w:t>
            </w:r>
            <w:r>
              <w:t>-</w:t>
            </w:r>
            <w:r>
              <w:rPr>
                <w:rFonts w:hint="eastAsia"/>
              </w:rPr>
              <w:t>甲基吡络烷酮：简称NMP，分子式：C</w:t>
            </w:r>
            <w:r>
              <w:rPr>
                <w:vertAlign w:val="subscript"/>
              </w:rPr>
              <w:t>5</w:t>
            </w:r>
            <w:r>
              <w:rPr>
                <w:rFonts w:hint="eastAsia"/>
              </w:rPr>
              <w:t>H</w:t>
            </w:r>
            <w:r>
              <w:rPr>
                <w:vertAlign w:val="subscript"/>
              </w:rPr>
              <w:t>9</w:t>
            </w:r>
            <w:r>
              <w:rPr>
                <w:rFonts w:hint="eastAsia"/>
              </w:rPr>
              <w:t>NO，分子量：99.1322，CAS号：872-50-4。无色透明油状液体，微有胺的气味。熔点-24.4℃。沸点203℃：150℃（30.66kPa)；135℃（13.33kPa)81~82℃（1.33kPa）。闪点95℃。相对密度1.0260（25℃）。折射率nD（25℃）1.486。粘度（25℃）1.65mPa-s。能与水、醇、醚、酯、酮、卤代烃、芳烃互溶。挥发度低，热稳定性、化学稳定性均佳。大鼠口服毒性LD50=3914mg/kg，兔子经皮毒性LD50=8000mg/kg。口服低毒，不可做食品饮料：皮肤接触无毒，可作工业溶剂。对环境无毒。易于降解。</w:t>
            </w:r>
          </w:p>
          <w:p>
            <w:pPr>
              <w:ind w:firstLine="480"/>
            </w:pPr>
            <w:r>
              <w:rPr>
                <w:rFonts w:hint="eastAsia"/>
              </w:rPr>
              <w:t>PPS胶带：聚苯基硫醚胶带，PPS具有优良的耐高温、耐腐蚀、耐辐射、阻燃、均衡的物理机械性能和极好的尺寸稳定性以及优良的电性能等特点，被广泛用作结构性高分子材料。</w:t>
            </w:r>
          </w:p>
          <w:p>
            <w:pPr>
              <w:ind w:firstLine="480"/>
            </w:pPr>
            <w:r>
              <w:rPr>
                <w:rFonts w:hint="eastAsia"/>
              </w:rPr>
              <w:t>PI高温胶带：PI胶带，全名是聚酰亚胺胶带，最重要的一个特性就是耐高温。</w:t>
            </w:r>
          </w:p>
          <w:p>
            <w:pPr>
              <w:ind w:firstLine="480"/>
            </w:pPr>
            <w:r>
              <w:rPr>
                <w:rFonts w:hint="eastAsia"/>
              </w:rPr>
              <w:t>PP膜：聚丙烯膜，主要用于外包装贴膜。</w:t>
            </w:r>
          </w:p>
          <w:p>
            <w:pPr>
              <w:ind w:firstLine="480"/>
            </w:pPr>
            <w:r>
              <w:rPr>
                <w:rFonts w:hint="eastAsia"/>
              </w:rPr>
              <w:t>PE/PP隔离膜：隔离膜为微孔性及多孔性薄膜，材质以PP（聚丙烯）、PE（聚乙烯）为主，置于电芯内部正负极之间。主要用作隔离正负极板，防止电池内部阴阳极短路，可使离子通过，并具保持电解液的功能。</w:t>
            </w:r>
          </w:p>
          <w:p>
            <w:pPr>
              <w:ind w:firstLine="480"/>
            </w:pPr>
            <w:r>
              <w:rPr>
                <w:rFonts w:hint="eastAsia"/>
              </w:rPr>
              <w:t>极耳：电池是分正负极的，极耳就是从电芯中将正负极引出来的金属导电体，通俗的说电池正负两极的耳朵是在进行充放电时的接触点。这个接触点并不是我们看到的电池外表的那个铜片，而是电池内部的一种连接。极耳分为三种材料，电池的正极使用铝（Al）材料，负极使用镍（Ni）材料，负极也有铜镀镍（Ni—Cu）材料，它们都是由胶片和金属带两部分复合而成。</w:t>
            </w:r>
          </w:p>
          <w:p>
            <w:pPr>
              <w:ind w:firstLine="480"/>
            </w:pPr>
            <w:r>
              <w:rPr>
                <w:rFonts w:hint="eastAsia"/>
              </w:rPr>
              <w:t>电解液：电解液包括电解质和溶剂。</w:t>
            </w:r>
          </w:p>
          <w:p>
            <w:pPr>
              <w:ind w:firstLine="480"/>
            </w:pPr>
            <w:r>
              <w:t>1</w:t>
            </w:r>
            <w:r>
              <w:rPr>
                <w:rFonts w:hint="eastAsia"/>
              </w:rPr>
              <w:t>）六氟磷酸锂（LiP</w:t>
            </w:r>
            <w:r>
              <w:t>F</w:t>
            </w:r>
            <w:r>
              <w:rPr>
                <w:vertAlign w:val="subscript"/>
              </w:rPr>
              <w:t>6</w:t>
            </w:r>
            <w:r>
              <w:rPr>
                <w:rFonts w:hint="eastAsia"/>
              </w:rPr>
              <w:t>）：相对密度1</w:t>
            </w:r>
            <w:r>
              <w:t>.50</w:t>
            </w:r>
            <w:r>
              <w:rPr>
                <w:rFonts w:hint="eastAsia"/>
              </w:rPr>
              <w:t>，相对分子质量1</w:t>
            </w:r>
            <w:r>
              <w:t>51.91</w:t>
            </w:r>
            <w:r>
              <w:rPr>
                <w:rFonts w:hint="eastAsia"/>
              </w:rPr>
              <w:t>，潮解性强，易溶于水、还溶于低浓度甲醇、乙醇、丙酮、碳酸酯类等有机溶剂。遇水会发生水解反应，生成氢氟酸。具有突出的氧化稳定性和较高的离子电导率，是目前锂离子电池电解液的首选电解质。</w:t>
            </w:r>
          </w:p>
          <w:p>
            <w:pPr>
              <w:ind w:firstLine="480"/>
            </w:pPr>
            <w:r>
              <w:rPr>
                <w:rFonts w:hint="eastAsia"/>
              </w:rPr>
              <w:t>2）溶剂：碳酸乙烯酯、碳酸丙烯酯、碳酸二甲酯、碳酸二乙酯组成的电解液溶剂具有熔点低、沸点高、蒸气压低、挥发性低的特点，化学性能好，与电池内集流体和活性物质不发生化学反应，可使电池体系有尽可能宽的工作温度范围和良好的安全性能。</w:t>
            </w:r>
          </w:p>
          <w:p>
            <w:pPr>
              <w:ind w:firstLine="480"/>
            </w:pPr>
            <w:r>
              <w:rPr>
                <w:rFonts w:hint="eastAsia"/>
              </w:rPr>
              <w:t>4、设备清单</w:t>
            </w:r>
          </w:p>
          <w:p>
            <w:pPr>
              <w:ind w:firstLine="480"/>
            </w:pPr>
            <w:r>
              <w:rPr>
                <w:rFonts w:hint="eastAsia"/>
              </w:rPr>
              <w:t>项目主要使用的设备情况如下：</w:t>
            </w:r>
          </w:p>
          <w:p>
            <w:pPr>
              <w:ind w:firstLine="0" w:firstLineChars="0"/>
              <w:jc w:val="center"/>
            </w:pPr>
            <w:r>
              <w:rPr>
                <w:rFonts w:hint="eastAsia"/>
              </w:rPr>
              <w:t>表2-</w:t>
            </w:r>
            <w:r>
              <w:t xml:space="preserve">4  </w:t>
            </w:r>
            <w:r>
              <w:rPr>
                <w:rFonts w:hint="eastAsia"/>
              </w:rPr>
              <w:t>项目主要设备清单</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1900"/>
              <w:gridCol w:w="3623"/>
              <w:gridCol w:w="719"/>
              <w:gridCol w:w="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auto"/>
                  <w:noWrap/>
                  <w:vAlign w:val="center"/>
                </w:tcPr>
                <w:p>
                  <w:pPr>
                    <w:widowControl/>
                    <w:spacing w:line="240" w:lineRule="auto"/>
                    <w:ind w:firstLine="0" w:firstLineChars="0"/>
                    <w:jc w:val="center"/>
                    <w:rPr>
                      <w:b/>
                      <w:bCs/>
                      <w:color w:val="000000"/>
                      <w:kern w:val="0"/>
                      <w:sz w:val="21"/>
                      <w:szCs w:val="21"/>
                    </w:rPr>
                  </w:pPr>
                  <w:r>
                    <w:rPr>
                      <w:b/>
                      <w:bCs/>
                      <w:color w:val="000000"/>
                      <w:kern w:val="0"/>
                      <w:sz w:val="21"/>
                      <w:szCs w:val="21"/>
                    </w:rPr>
                    <w:t>序号</w:t>
                  </w:r>
                </w:p>
              </w:tc>
              <w:tc>
                <w:tcPr>
                  <w:tcW w:w="1237" w:type="pct"/>
                  <w:shd w:val="clear" w:color="auto" w:fill="auto"/>
                  <w:noWrap/>
                  <w:vAlign w:val="center"/>
                </w:tcPr>
                <w:p>
                  <w:pPr>
                    <w:widowControl/>
                    <w:spacing w:line="240" w:lineRule="auto"/>
                    <w:ind w:firstLine="0" w:firstLineChars="0"/>
                    <w:jc w:val="center"/>
                    <w:rPr>
                      <w:b/>
                      <w:bCs/>
                      <w:color w:val="000000"/>
                      <w:kern w:val="0"/>
                      <w:sz w:val="21"/>
                      <w:szCs w:val="21"/>
                    </w:rPr>
                  </w:pPr>
                  <w:r>
                    <w:rPr>
                      <w:b/>
                      <w:bCs/>
                      <w:color w:val="000000"/>
                      <w:kern w:val="0"/>
                      <w:sz w:val="21"/>
                      <w:szCs w:val="21"/>
                    </w:rPr>
                    <w:t>工序</w:t>
                  </w:r>
                </w:p>
              </w:tc>
              <w:tc>
                <w:tcPr>
                  <w:tcW w:w="2359" w:type="pct"/>
                  <w:shd w:val="clear" w:color="auto" w:fill="auto"/>
                  <w:noWrap/>
                  <w:vAlign w:val="center"/>
                </w:tcPr>
                <w:p>
                  <w:pPr>
                    <w:widowControl/>
                    <w:spacing w:line="240" w:lineRule="auto"/>
                    <w:ind w:firstLine="0" w:firstLineChars="0"/>
                    <w:jc w:val="center"/>
                    <w:rPr>
                      <w:b/>
                      <w:bCs/>
                      <w:color w:val="000000"/>
                      <w:kern w:val="0"/>
                      <w:sz w:val="21"/>
                      <w:szCs w:val="21"/>
                    </w:rPr>
                  </w:pPr>
                  <w:r>
                    <w:rPr>
                      <w:b/>
                      <w:bCs/>
                      <w:color w:val="000000"/>
                      <w:kern w:val="0"/>
                      <w:sz w:val="21"/>
                      <w:szCs w:val="21"/>
                    </w:rPr>
                    <w:t>设备名称</w:t>
                  </w:r>
                </w:p>
              </w:tc>
              <w:tc>
                <w:tcPr>
                  <w:tcW w:w="468" w:type="pct"/>
                  <w:vAlign w:val="center"/>
                </w:tcPr>
                <w:p>
                  <w:pPr>
                    <w:widowControl/>
                    <w:spacing w:line="240" w:lineRule="auto"/>
                    <w:ind w:firstLine="0" w:firstLineChars="0"/>
                    <w:jc w:val="center"/>
                    <w:rPr>
                      <w:b/>
                      <w:bCs/>
                      <w:color w:val="000000"/>
                      <w:kern w:val="0"/>
                      <w:sz w:val="21"/>
                      <w:szCs w:val="21"/>
                    </w:rPr>
                  </w:pPr>
                  <w:r>
                    <w:rPr>
                      <w:rFonts w:hint="eastAsia"/>
                      <w:b/>
                      <w:bCs/>
                      <w:color w:val="000000"/>
                      <w:kern w:val="0"/>
                      <w:sz w:val="21"/>
                      <w:szCs w:val="21"/>
                    </w:rPr>
                    <w:t>单位</w:t>
                  </w:r>
                </w:p>
              </w:tc>
              <w:tc>
                <w:tcPr>
                  <w:tcW w:w="468" w:type="pct"/>
                  <w:shd w:val="clear" w:color="auto" w:fill="auto"/>
                  <w:noWrap/>
                  <w:vAlign w:val="center"/>
                </w:tcPr>
                <w:p>
                  <w:pPr>
                    <w:widowControl/>
                    <w:spacing w:line="240" w:lineRule="auto"/>
                    <w:ind w:firstLine="0" w:firstLineChars="0"/>
                    <w:jc w:val="center"/>
                    <w:rPr>
                      <w:b/>
                      <w:bCs/>
                      <w:color w:val="000000"/>
                      <w:kern w:val="0"/>
                      <w:sz w:val="21"/>
                      <w:szCs w:val="21"/>
                    </w:rPr>
                  </w:pPr>
                  <w:r>
                    <w:rPr>
                      <w:b/>
                      <w:bCs/>
                      <w:color w:val="000000"/>
                      <w:kern w:val="0"/>
                      <w:sz w:val="21"/>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vMerge w:val="restar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w:t>
                  </w:r>
                </w:p>
              </w:tc>
              <w:tc>
                <w:tcPr>
                  <w:tcW w:w="1237" w:type="pct"/>
                  <w:vMerge w:val="restar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正极配料</w:t>
                  </w:r>
                </w:p>
              </w:tc>
              <w:tc>
                <w:tcPr>
                  <w:tcW w:w="2359"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搅拌机</w:t>
                  </w:r>
                </w:p>
              </w:tc>
              <w:tc>
                <w:tcPr>
                  <w:tcW w:w="468" w:type="pct"/>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台</w:t>
                  </w:r>
                </w:p>
              </w:tc>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vMerge w:val="continue"/>
                  <w:vAlign w:val="center"/>
                </w:tcPr>
                <w:p>
                  <w:pPr>
                    <w:widowControl/>
                    <w:spacing w:line="240" w:lineRule="auto"/>
                    <w:ind w:firstLine="0" w:firstLineChars="0"/>
                    <w:jc w:val="center"/>
                    <w:rPr>
                      <w:color w:val="000000"/>
                      <w:kern w:val="0"/>
                      <w:sz w:val="21"/>
                      <w:szCs w:val="21"/>
                    </w:rPr>
                  </w:pPr>
                </w:p>
              </w:tc>
              <w:tc>
                <w:tcPr>
                  <w:tcW w:w="1237" w:type="pct"/>
                  <w:vMerge w:val="continue"/>
                  <w:vAlign w:val="center"/>
                </w:tcPr>
                <w:p>
                  <w:pPr>
                    <w:widowControl/>
                    <w:spacing w:line="240" w:lineRule="auto"/>
                    <w:ind w:firstLine="0" w:firstLineChars="0"/>
                    <w:jc w:val="center"/>
                    <w:rPr>
                      <w:color w:val="000000"/>
                      <w:kern w:val="0"/>
                      <w:sz w:val="21"/>
                      <w:szCs w:val="21"/>
                    </w:rPr>
                  </w:pPr>
                </w:p>
              </w:tc>
              <w:tc>
                <w:tcPr>
                  <w:tcW w:w="2359"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中转罐</w:t>
                  </w:r>
                </w:p>
              </w:tc>
              <w:tc>
                <w:tcPr>
                  <w:tcW w:w="468" w:type="pct"/>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台</w:t>
                  </w:r>
                </w:p>
              </w:tc>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vMerge w:val="restar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2</w:t>
                  </w:r>
                </w:p>
              </w:tc>
              <w:tc>
                <w:tcPr>
                  <w:tcW w:w="1237" w:type="pct"/>
                  <w:vMerge w:val="restar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负极配料</w:t>
                  </w:r>
                </w:p>
              </w:tc>
              <w:tc>
                <w:tcPr>
                  <w:tcW w:w="2359"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搅拌机</w:t>
                  </w:r>
                </w:p>
              </w:tc>
              <w:tc>
                <w:tcPr>
                  <w:tcW w:w="468" w:type="pct"/>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台</w:t>
                  </w:r>
                </w:p>
              </w:tc>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vMerge w:val="continue"/>
                  <w:vAlign w:val="center"/>
                </w:tcPr>
                <w:p>
                  <w:pPr>
                    <w:widowControl/>
                    <w:spacing w:line="240" w:lineRule="auto"/>
                    <w:ind w:firstLine="0" w:firstLineChars="0"/>
                    <w:jc w:val="center"/>
                    <w:rPr>
                      <w:color w:val="000000"/>
                      <w:kern w:val="0"/>
                      <w:sz w:val="21"/>
                      <w:szCs w:val="21"/>
                    </w:rPr>
                  </w:pPr>
                </w:p>
              </w:tc>
              <w:tc>
                <w:tcPr>
                  <w:tcW w:w="1237" w:type="pct"/>
                  <w:vMerge w:val="continue"/>
                  <w:vAlign w:val="center"/>
                </w:tcPr>
                <w:p>
                  <w:pPr>
                    <w:widowControl/>
                    <w:spacing w:line="240" w:lineRule="auto"/>
                    <w:ind w:firstLine="0" w:firstLineChars="0"/>
                    <w:jc w:val="center"/>
                    <w:rPr>
                      <w:color w:val="000000"/>
                      <w:kern w:val="0"/>
                      <w:sz w:val="21"/>
                      <w:szCs w:val="21"/>
                    </w:rPr>
                  </w:pPr>
                </w:p>
              </w:tc>
              <w:tc>
                <w:tcPr>
                  <w:tcW w:w="2359"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中转罐</w:t>
                  </w:r>
                </w:p>
              </w:tc>
              <w:tc>
                <w:tcPr>
                  <w:tcW w:w="468" w:type="pct"/>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台</w:t>
                  </w:r>
                </w:p>
              </w:tc>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vMerge w:val="restar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3</w:t>
                  </w:r>
                </w:p>
              </w:tc>
              <w:tc>
                <w:tcPr>
                  <w:tcW w:w="1237" w:type="pct"/>
                  <w:vMerge w:val="restar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正极涂布</w:t>
                  </w:r>
                </w:p>
              </w:tc>
              <w:tc>
                <w:tcPr>
                  <w:tcW w:w="2359"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喷涂涂布机</w:t>
                  </w:r>
                </w:p>
                <w:p>
                  <w:pPr>
                    <w:widowControl/>
                    <w:spacing w:line="240" w:lineRule="auto"/>
                    <w:ind w:firstLine="0" w:firstLineChars="0"/>
                    <w:jc w:val="center"/>
                    <w:rPr>
                      <w:color w:val="000000"/>
                      <w:kern w:val="0"/>
                      <w:sz w:val="21"/>
                      <w:szCs w:val="21"/>
                    </w:rPr>
                  </w:pPr>
                  <w:r>
                    <w:rPr>
                      <w:color w:val="000000"/>
                      <w:kern w:val="0"/>
                      <w:sz w:val="21"/>
                      <w:szCs w:val="21"/>
                    </w:rPr>
                    <w:t>（含储料罐、在线测量）</w:t>
                  </w:r>
                </w:p>
              </w:tc>
              <w:tc>
                <w:tcPr>
                  <w:tcW w:w="468" w:type="pct"/>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台</w:t>
                  </w:r>
                </w:p>
              </w:tc>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vMerge w:val="continue"/>
                  <w:vAlign w:val="center"/>
                </w:tcPr>
                <w:p>
                  <w:pPr>
                    <w:widowControl/>
                    <w:spacing w:line="240" w:lineRule="auto"/>
                    <w:ind w:firstLine="0" w:firstLineChars="0"/>
                    <w:jc w:val="center"/>
                    <w:rPr>
                      <w:color w:val="000000"/>
                      <w:kern w:val="0"/>
                      <w:sz w:val="21"/>
                      <w:szCs w:val="21"/>
                    </w:rPr>
                  </w:pPr>
                </w:p>
              </w:tc>
              <w:tc>
                <w:tcPr>
                  <w:tcW w:w="1237" w:type="pct"/>
                  <w:vMerge w:val="continue"/>
                  <w:vAlign w:val="center"/>
                </w:tcPr>
                <w:p>
                  <w:pPr>
                    <w:widowControl/>
                    <w:spacing w:line="240" w:lineRule="auto"/>
                    <w:ind w:firstLine="0" w:firstLineChars="0"/>
                    <w:jc w:val="center"/>
                    <w:rPr>
                      <w:color w:val="000000"/>
                      <w:kern w:val="0"/>
                      <w:sz w:val="21"/>
                      <w:szCs w:val="21"/>
                    </w:rPr>
                  </w:pPr>
                </w:p>
              </w:tc>
              <w:tc>
                <w:tcPr>
                  <w:tcW w:w="2359"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NMP回收系统</w:t>
                  </w:r>
                </w:p>
              </w:tc>
              <w:tc>
                <w:tcPr>
                  <w:tcW w:w="468" w:type="pct"/>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套</w:t>
                  </w:r>
                </w:p>
              </w:tc>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4</w:t>
                  </w:r>
                </w:p>
              </w:tc>
              <w:tc>
                <w:tcPr>
                  <w:tcW w:w="1237"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负极涂布</w:t>
                  </w:r>
                </w:p>
              </w:tc>
              <w:tc>
                <w:tcPr>
                  <w:tcW w:w="2359"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喷涂涂布机</w:t>
                  </w:r>
                </w:p>
                <w:p>
                  <w:pPr>
                    <w:widowControl/>
                    <w:spacing w:line="240" w:lineRule="auto"/>
                    <w:ind w:firstLine="0" w:firstLineChars="0"/>
                    <w:jc w:val="center"/>
                    <w:rPr>
                      <w:color w:val="000000"/>
                      <w:kern w:val="0"/>
                      <w:sz w:val="21"/>
                      <w:szCs w:val="21"/>
                    </w:rPr>
                  </w:pPr>
                  <w:r>
                    <w:rPr>
                      <w:color w:val="000000"/>
                      <w:kern w:val="0"/>
                      <w:sz w:val="21"/>
                      <w:szCs w:val="21"/>
                    </w:rPr>
                    <w:t>（含储料罐、在线测量）</w:t>
                  </w:r>
                </w:p>
              </w:tc>
              <w:tc>
                <w:tcPr>
                  <w:tcW w:w="468" w:type="pct"/>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台</w:t>
                  </w:r>
                </w:p>
              </w:tc>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5</w:t>
                  </w:r>
                </w:p>
              </w:tc>
              <w:tc>
                <w:tcPr>
                  <w:tcW w:w="1237"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正极对辊</w:t>
                  </w:r>
                </w:p>
              </w:tc>
              <w:tc>
                <w:tcPr>
                  <w:tcW w:w="2359"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对辊机</w:t>
                  </w:r>
                </w:p>
              </w:tc>
              <w:tc>
                <w:tcPr>
                  <w:tcW w:w="468" w:type="pct"/>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台</w:t>
                  </w:r>
                </w:p>
              </w:tc>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6</w:t>
                  </w:r>
                </w:p>
              </w:tc>
              <w:tc>
                <w:tcPr>
                  <w:tcW w:w="1237"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负极对辊</w:t>
                  </w:r>
                </w:p>
              </w:tc>
              <w:tc>
                <w:tcPr>
                  <w:tcW w:w="2359"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对辊机</w:t>
                  </w:r>
                </w:p>
              </w:tc>
              <w:tc>
                <w:tcPr>
                  <w:tcW w:w="468" w:type="pct"/>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台</w:t>
                  </w:r>
                </w:p>
              </w:tc>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7</w:t>
                  </w:r>
                </w:p>
              </w:tc>
              <w:tc>
                <w:tcPr>
                  <w:tcW w:w="1237"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正极分条</w:t>
                  </w:r>
                </w:p>
              </w:tc>
              <w:tc>
                <w:tcPr>
                  <w:tcW w:w="2359"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分条机</w:t>
                  </w:r>
                </w:p>
              </w:tc>
              <w:tc>
                <w:tcPr>
                  <w:tcW w:w="468" w:type="pct"/>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台</w:t>
                  </w:r>
                </w:p>
              </w:tc>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8</w:t>
                  </w:r>
                </w:p>
              </w:tc>
              <w:tc>
                <w:tcPr>
                  <w:tcW w:w="1237"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负极分条</w:t>
                  </w:r>
                </w:p>
              </w:tc>
              <w:tc>
                <w:tcPr>
                  <w:tcW w:w="2359"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分条机</w:t>
                  </w:r>
                </w:p>
              </w:tc>
              <w:tc>
                <w:tcPr>
                  <w:tcW w:w="468" w:type="pct"/>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台</w:t>
                  </w:r>
                </w:p>
              </w:tc>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9</w:t>
                  </w:r>
                </w:p>
              </w:tc>
              <w:tc>
                <w:tcPr>
                  <w:tcW w:w="1237"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正极模切</w:t>
                  </w:r>
                </w:p>
              </w:tc>
              <w:tc>
                <w:tcPr>
                  <w:tcW w:w="2359"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模切机</w:t>
                  </w:r>
                </w:p>
              </w:tc>
              <w:tc>
                <w:tcPr>
                  <w:tcW w:w="468" w:type="pct"/>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台</w:t>
                  </w:r>
                </w:p>
              </w:tc>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10</w:t>
                  </w:r>
                </w:p>
              </w:tc>
              <w:tc>
                <w:tcPr>
                  <w:tcW w:w="1237"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负极模切</w:t>
                  </w:r>
                </w:p>
              </w:tc>
              <w:tc>
                <w:tcPr>
                  <w:tcW w:w="2359"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模切机</w:t>
                  </w:r>
                </w:p>
              </w:tc>
              <w:tc>
                <w:tcPr>
                  <w:tcW w:w="468" w:type="pct"/>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台</w:t>
                  </w:r>
                </w:p>
              </w:tc>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11</w:t>
                  </w:r>
                </w:p>
              </w:tc>
              <w:tc>
                <w:tcPr>
                  <w:tcW w:w="1237"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叠片</w:t>
                  </w:r>
                </w:p>
              </w:tc>
              <w:tc>
                <w:tcPr>
                  <w:tcW w:w="2359"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双工位叠片机</w:t>
                  </w:r>
                </w:p>
              </w:tc>
              <w:tc>
                <w:tcPr>
                  <w:tcW w:w="468" w:type="pct"/>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台</w:t>
                  </w:r>
                </w:p>
              </w:tc>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12</w:t>
                  </w:r>
                </w:p>
              </w:tc>
              <w:tc>
                <w:tcPr>
                  <w:tcW w:w="1237"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正负假极耳预焊</w:t>
                  </w:r>
                </w:p>
              </w:tc>
              <w:tc>
                <w:tcPr>
                  <w:tcW w:w="2359"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正负极超声波焊接线</w:t>
                  </w:r>
                </w:p>
                <w:p>
                  <w:pPr>
                    <w:widowControl/>
                    <w:spacing w:line="240" w:lineRule="auto"/>
                    <w:ind w:firstLine="0" w:firstLineChars="0"/>
                    <w:jc w:val="center"/>
                    <w:rPr>
                      <w:color w:val="000000"/>
                      <w:kern w:val="0"/>
                      <w:sz w:val="21"/>
                      <w:szCs w:val="21"/>
                    </w:rPr>
                  </w:pPr>
                  <w:r>
                    <w:rPr>
                      <w:color w:val="000000"/>
                      <w:kern w:val="0"/>
                      <w:sz w:val="21"/>
                      <w:szCs w:val="21"/>
                    </w:rPr>
                    <w:t>（带极耳整形工装）</w:t>
                  </w:r>
                </w:p>
              </w:tc>
              <w:tc>
                <w:tcPr>
                  <w:tcW w:w="468" w:type="pct"/>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条</w:t>
                  </w:r>
                </w:p>
              </w:tc>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13</w:t>
                  </w:r>
                </w:p>
              </w:tc>
              <w:tc>
                <w:tcPr>
                  <w:tcW w:w="1237"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正负假极耳修剪</w:t>
                  </w:r>
                </w:p>
              </w:tc>
              <w:tc>
                <w:tcPr>
                  <w:tcW w:w="2359"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假极耳裁切机</w:t>
                  </w:r>
                </w:p>
              </w:tc>
              <w:tc>
                <w:tcPr>
                  <w:tcW w:w="468" w:type="pct"/>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台</w:t>
                  </w:r>
                </w:p>
              </w:tc>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14</w:t>
                  </w:r>
                </w:p>
              </w:tc>
              <w:tc>
                <w:tcPr>
                  <w:tcW w:w="1237"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极耳激光焊</w:t>
                  </w:r>
                </w:p>
              </w:tc>
              <w:tc>
                <w:tcPr>
                  <w:tcW w:w="2359"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激光焊接机</w:t>
                  </w:r>
                </w:p>
                <w:p>
                  <w:pPr>
                    <w:widowControl/>
                    <w:spacing w:line="240" w:lineRule="auto"/>
                    <w:ind w:firstLine="0" w:firstLineChars="0"/>
                    <w:jc w:val="center"/>
                    <w:rPr>
                      <w:color w:val="000000"/>
                      <w:kern w:val="0"/>
                      <w:sz w:val="21"/>
                      <w:szCs w:val="21"/>
                    </w:rPr>
                  </w:pPr>
                  <w:r>
                    <w:rPr>
                      <w:color w:val="000000"/>
                      <w:kern w:val="0"/>
                      <w:sz w:val="21"/>
                      <w:szCs w:val="21"/>
                    </w:rPr>
                    <w:t>（带电芯/极耳定位工装）</w:t>
                  </w:r>
                </w:p>
              </w:tc>
              <w:tc>
                <w:tcPr>
                  <w:tcW w:w="468" w:type="pct"/>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台</w:t>
                  </w:r>
                </w:p>
              </w:tc>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15</w:t>
                  </w:r>
                </w:p>
              </w:tc>
              <w:tc>
                <w:tcPr>
                  <w:tcW w:w="1237" w:type="pct"/>
                  <w:vMerge w:val="restar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铝塑膜成型</w:t>
                  </w:r>
                </w:p>
              </w:tc>
              <w:tc>
                <w:tcPr>
                  <w:tcW w:w="2359"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铝塑膜成型设备</w:t>
                  </w:r>
                </w:p>
              </w:tc>
              <w:tc>
                <w:tcPr>
                  <w:tcW w:w="468" w:type="pct"/>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套</w:t>
                  </w:r>
                </w:p>
              </w:tc>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16</w:t>
                  </w:r>
                </w:p>
              </w:tc>
              <w:tc>
                <w:tcPr>
                  <w:tcW w:w="1237" w:type="pct"/>
                  <w:vMerge w:val="continue"/>
                  <w:vAlign w:val="center"/>
                </w:tcPr>
                <w:p>
                  <w:pPr>
                    <w:widowControl/>
                    <w:spacing w:line="240" w:lineRule="auto"/>
                    <w:ind w:firstLine="0" w:firstLineChars="0"/>
                    <w:jc w:val="center"/>
                    <w:rPr>
                      <w:color w:val="000000"/>
                      <w:kern w:val="0"/>
                      <w:sz w:val="21"/>
                      <w:szCs w:val="21"/>
                    </w:rPr>
                  </w:pPr>
                </w:p>
              </w:tc>
              <w:tc>
                <w:tcPr>
                  <w:tcW w:w="2359"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铝塑膜顶边精修机</w:t>
                  </w:r>
                </w:p>
              </w:tc>
              <w:tc>
                <w:tcPr>
                  <w:tcW w:w="468" w:type="pct"/>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台</w:t>
                  </w:r>
                </w:p>
              </w:tc>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17</w:t>
                  </w:r>
                </w:p>
              </w:tc>
              <w:tc>
                <w:tcPr>
                  <w:tcW w:w="1237"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顶侧封</w:t>
                  </w:r>
                </w:p>
              </w:tc>
              <w:tc>
                <w:tcPr>
                  <w:tcW w:w="2359"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顶侧封机</w:t>
                  </w:r>
                </w:p>
                <w:p>
                  <w:pPr>
                    <w:widowControl/>
                    <w:spacing w:line="240" w:lineRule="auto"/>
                    <w:ind w:firstLine="0" w:firstLineChars="0"/>
                    <w:jc w:val="center"/>
                    <w:rPr>
                      <w:color w:val="000000"/>
                      <w:kern w:val="0"/>
                      <w:sz w:val="21"/>
                      <w:szCs w:val="21"/>
                    </w:rPr>
                  </w:pPr>
                  <w:r>
                    <w:rPr>
                      <w:color w:val="000000"/>
                      <w:kern w:val="0"/>
                      <w:sz w:val="21"/>
                      <w:szCs w:val="21"/>
                    </w:rPr>
                    <w:t>（含角位封和电芯/膜短路测试）</w:t>
                  </w:r>
                </w:p>
              </w:tc>
              <w:tc>
                <w:tcPr>
                  <w:tcW w:w="468" w:type="pct"/>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台</w:t>
                  </w:r>
                </w:p>
              </w:tc>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18</w:t>
                  </w:r>
                </w:p>
              </w:tc>
              <w:tc>
                <w:tcPr>
                  <w:tcW w:w="1237"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喷码</w:t>
                  </w:r>
                </w:p>
              </w:tc>
              <w:tc>
                <w:tcPr>
                  <w:tcW w:w="2359"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喷码机（含流水拉）</w:t>
                  </w:r>
                </w:p>
              </w:tc>
              <w:tc>
                <w:tcPr>
                  <w:tcW w:w="468" w:type="pct"/>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台</w:t>
                  </w:r>
                </w:p>
              </w:tc>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19</w:t>
                  </w:r>
                </w:p>
              </w:tc>
              <w:tc>
                <w:tcPr>
                  <w:tcW w:w="1237"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贴膜</w:t>
                  </w:r>
                </w:p>
              </w:tc>
              <w:tc>
                <w:tcPr>
                  <w:tcW w:w="2359"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贴膜机</w:t>
                  </w:r>
                </w:p>
              </w:tc>
              <w:tc>
                <w:tcPr>
                  <w:tcW w:w="468" w:type="pct"/>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台</w:t>
                  </w:r>
                </w:p>
              </w:tc>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20</w:t>
                  </w:r>
                </w:p>
              </w:tc>
              <w:tc>
                <w:tcPr>
                  <w:tcW w:w="1237"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电芯烘烤</w:t>
                  </w:r>
                </w:p>
              </w:tc>
              <w:tc>
                <w:tcPr>
                  <w:tcW w:w="2359"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高真空烤箱</w:t>
                  </w:r>
                </w:p>
              </w:tc>
              <w:tc>
                <w:tcPr>
                  <w:tcW w:w="468" w:type="pct"/>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台</w:t>
                  </w:r>
                </w:p>
              </w:tc>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21</w:t>
                  </w:r>
                </w:p>
              </w:tc>
              <w:tc>
                <w:tcPr>
                  <w:tcW w:w="1237"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注液</w:t>
                  </w:r>
                </w:p>
              </w:tc>
              <w:tc>
                <w:tcPr>
                  <w:tcW w:w="2359"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注液机（含称重系统）</w:t>
                  </w:r>
                </w:p>
              </w:tc>
              <w:tc>
                <w:tcPr>
                  <w:tcW w:w="468" w:type="pct"/>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套</w:t>
                  </w:r>
                </w:p>
              </w:tc>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22</w:t>
                  </w:r>
                </w:p>
              </w:tc>
              <w:tc>
                <w:tcPr>
                  <w:tcW w:w="1237"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热压化成</w:t>
                  </w:r>
                </w:p>
              </w:tc>
              <w:tc>
                <w:tcPr>
                  <w:tcW w:w="2359"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5V75A热压化成柜</w:t>
                  </w:r>
                </w:p>
              </w:tc>
              <w:tc>
                <w:tcPr>
                  <w:tcW w:w="468" w:type="pct"/>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台</w:t>
                  </w:r>
                </w:p>
              </w:tc>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23</w:t>
                  </w:r>
                </w:p>
              </w:tc>
              <w:tc>
                <w:tcPr>
                  <w:tcW w:w="1237"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二封</w:t>
                  </w:r>
                </w:p>
              </w:tc>
              <w:tc>
                <w:tcPr>
                  <w:tcW w:w="2359"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三工位二封切边机</w:t>
                  </w:r>
                </w:p>
              </w:tc>
              <w:tc>
                <w:tcPr>
                  <w:tcW w:w="468" w:type="pct"/>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台</w:t>
                  </w:r>
                </w:p>
              </w:tc>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24</w:t>
                  </w:r>
                </w:p>
              </w:tc>
              <w:tc>
                <w:tcPr>
                  <w:tcW w:w="1237"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补封</w:t>
                  </w:r>
                </w:p>
              </w:tc>
              <w:tc>
                <w:tcPr>
                  <w:tcW w:w="2359"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补封机</w:t>
                  </w:r>
                </w:p>
              </w:tc>
              <w:tc>
                <w:tcPr>
                  <w:tcW w:w="468" w:type="pct"/>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台</w:t>
                  </w:r>
                </w:p>
              </w:tc>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25</w:t>
                  </w:r>
                </w:p>
              </w:tc>
              <w:tc>
                <w:tcPr>
                  <w:tcW w:w="1237"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切折烫</w:t>
                  </w:r>
                </w:p>
              </w:tc>
              <w:tc>
                <w:tcPr>
                  <w:tcW w:w="2359"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切折烫设备</w:t>
                  </w:r>
                </w:p>
              </w:tc>
              <w:tc>
                <w:tcPr>
                  <w:tcW w:w="468" w:type="pct"/>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台</w:t>
                  </w:r>
                </w:p>
              </w:tc>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26</w:t>
                  </w:r>
                </w:p>
              </w:tc>
              <w:tc>
                <w:tcPr>
                  <w:tcW w:w="1237"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分容</w:t>
                  </w:r>
                </w:p>
              </w:tc>
              <w:tc>
                <w:tcPr>
                  <w:tcW w:w="2359"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5V75A容量分选柜</w:t>
                  </w:r>
                </w:p>
              </w:tc>
              <w:tc>
                <w:tcPr>
                  <w:tcW w:w="468" w:type="pct"/>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台</w:t>
                  </w:r>
                </w:p>
              </w:tc>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27</w:t>
                  </w:r>
                </w:p>
              </w:tc>
              <w:tc>
                <w:tcPr>
                  <w:tcW w:w="1237"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OCV1</w:t>
                  </w:r>
                </w:p>
              </w:tc>
              <w:tc>
                <w:tcPr>
                  <w:tcW w:w="2359"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OCV1测试系统</w:t>
                  </w:r>
                </w:p>
              </w:tc>
              <w:tc>
                <w:tcPr>
                  <w:tcW w:w="468" w:type="pct"/>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套</w:t>
                  </w:r>
                </w:p>
              </w:tc>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28</w:t>
                  </w:r>
                </w:p>
              </w:tc>
              <w:tc>
                <w:tcPr>
                  <w:tcW w:w="1237"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OCV2/分档</w:t>
                  </w:r>
                </w:p>
              </w:tc>
              <w:tc>
                <w:tcPr>
                  <w:tcW w:w="2359"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OCV2测试分档系统</w:t>
                  </w:r>
                </w:p>
              </w:tc>
              <w:tc>
                <w:tcPr>
                  <w:tcW w:w="468" w:type="pct"/>
                  <w:vAlign w:val="center"/>
                </w:tcPr>
                <w:p>
                  <w:pPr>
                    <w:widowControl/>
                    <w:spacing w:line="240" w:lineRule="auto"/>
                    <w:ind w:firstLine="0" w:firstLineChars="0"/>
                    <w:jc w:val="center"/>
                    <w:rPr>
                      <w:color w:val="000000"/>
                      <w:kern w:val="0"/>
                      <w:sz w:val="21"/>
                      <w:szCs w:val="21"/>
                    </w:rPr>
                  </w:pPr>
                  <w:r>
                    <w:rPr>
                      <w:rFonts w:hint="eastAsia"/>
                      <w:color w:val="000000"/>
                      <w:kern w:val="0"/>
                      <w:sz w:val="21"/>
                      <w:szCs w:val="21"/>
                    </w:rPr>
                    <w:t>套</w:t>
                  </w:r>
                </w:p>
              </w:tc>
              <w:tc>
                <w:tcPr>
                  <w:tcW w:w="468" w:type="pct"/>
                  <w:shd w:val="clear" w:color="auto" w:fill="auto"/>
                  <w:noWrap/>
                  <w:vAlign w:val="center"/>
                </w:tcPr>
                <w:p>
                  <w:pPr>
                    <w:widowControl/>
                    <w:spacing w:line="240" w:lineRule="auto"/>
                    <w:ind w:firstLine="0" w:firstLineChars="0"/>
                    <w:jc w:val="center"/>
                    <w:rPr>
                      <w:color w:val="000000"/>
                      <w:kern w:val="0"/>
                      <w:sz w:val="21"/>
                      <w:szCs w:val="21"/>
                    </w:rPr>
                  </w:pPr>
                  <w:r>
                    <w:rPr>
                      <w:color w:val="000000"/>
                      <w:kern w:val="0"/>
                      <w:sz w:val="21"/>
                      <w:szCs w:val="21"/>
                    </w:rPr>
                    <w:t>2</w:t>
                  </w:r>
                </w:p>
              </w:tc>
            </w:tr>
          </w:tbl>
          <w:p>
            <w:pPr>
              <w:ind w:firstLine="480"/>
            </w:pPr>
            <w:r>
              <w:rPr>
                <w:rFonts w:hint="eastAsia"/>
              </w:rPr>
              <w:t>5、劳动组织</w:t>
            </w:r>
          </w:p>
          <w:p>
            <w:pPr>
              <w:ind w:firstLine="480"/>
            </w:pPr>
            <w:r>
              <w:rPr>
                <w:rFonts w:hint="eastAsia"/>
              </w:rPr>
              <w:t>项目劳动定员1</w:t>
            </w:r>
            <w:r>
              <w:t>20</w:t>
            </w:r>
            <w:r>
              <w:rPr>
                <w:rFonts w:hint="eastAsia"/>
              </w:rPr>
              <w:t>人，厂区提供中餐，不提供住宿，项目采用一班制，每日工作8h，年工作3</w:t>
            </w:r>
            <w:r>
              <w:t>00</w:t>
            </w:r>
            <w:r>
              <w:rPr>
                <w:rFonts w:hint="eastAsia"/>
              </w:rPr>
              <w:t>天。</w:t>
            </w:r>
          </w:p>
          <w:p>
            <w:pPr>
              <w:ind w:firstLine="480"/>
            </w:pPr>
            <w:r>
              <w:rPr>
                <w:rFonts w:hint="eastAsia"/>
              </w:rPr>
              <w:t>6、公用工程</w:t>
            </w:r>
          </w:p>
          <w:p>
            <w:pPr>
              <w:ind w:firstLine="480"/>
            </w:pPr>
            <w:r>
              <w:rPr>
                <w:rFonts w:hint="eastAsia"/>
              </w:rPr>
              <w:t>（1）给水</w:t>
            </w:r>
          </w:p>
          <w:p>
            <w:pPr>
              <w:ind w:firstLine="480"/>
            </w:pPr>
            <w:r>
              <w:rPr>
                <w:rFonts w:hint="eastAsia"/>
              </w:rPr>
              <w:t>市政自来水管网给水，项目年用水量约为</w:t>
            </w:r>
            <w:r>
              <w:t>6210</w:t>
            </w:r>
            <w:r>
              <w:rPr>
                <w:rFonts w:hint="eastAsia"/>
              </w:rPr>
              <w:t>m</w:t>
            </w:r>
            <w:r>
              <w:rPr>
                <w:vertAlign w:val="superscript"/>
              </w:rPr>
              <w:t>3</w:t>
            </w:r>
            <w:r>
              <w:t>/a</w:t>
            </w:r>
            <w:r>
              <w:rPr>
                <w:rFonts w:hint="eastAsia"/>
              </w:rPr>
              <w:t>，具体如下：</w:t>
            </w:r>
          </w:p>
          <w:p>
            <w:pPr>
              <w:ind w:firstLine="480"/>
            </w:pPr>
            <w:r>
              <w:rPr>
                <w:rFonts w:hint="eastAsia"/>
              </w:rPr>
              <w:t>1）生活用水：项目劳动定员1</w:t>
            </w:r>
            <w:r>
              <w:t>20</w:t>
            </w:r>
            <w:r>
              <w:rPr>
                <w:rFonts w:hint="eastAsia"/>
              </w:rPr>
              <w:t>人，不在厂区内食宿，参照《湖南省用水定额》（DB</w:t>
            </w:r>
            <w:r>
              <w:t>43/T388</w:t>
            </w:r>
            <w:r>
              <w:rPr>
                <w:rFonts w:hint="eastAsia"/>
              </w:rPr>
              <w:t>-</w:t>
            </w:r>
            <w:r>
              <w:t>2020</w:t>
            </w:r>
            <w:r>
              <w:rPr>
                <w:rFonts w:hint="eastAsia"/>
              </w:rPr>
              <w:t>），用水量按8</w:t>
            </w:r>
            <w:r>
              <w:t>0</w:t>
            </w:r>
            <w:r>
              <w:rPr>
                <w:rFonts w:hint="eastAsia"/>
              </w:rPr>
              <w:t>L</w:t>
            </w:r>
            <w:r>
              <w:t>/</w:t>
            </w:r>
            <w:r>
              <w:rPr>
                <w:rFonts w:hint="eastAsia"/>
              </w:rPr>
              <w:t>人·d计算，则生活用水量为9</w:t>
            </w:r>
            <w:r>
              <w:t>.6</w:t>
            </w:r>
            <w:r>
              <w:rPr>
                <w:rFonts w:hint="eastAsia"/>
              </w:rPr>
              <w:t>m</w:t>
            </w:r>
            <w:r>
              <w:rPr>
                <w:vertAlign w:val="superscript"/>
              </w:rPr>
              <w:t>3</w:t>
            </w:r>
            <w:r>
              <w:t>/d</w:t>
            </w:r>
            <w:r>
              <w:rPr>
                <w:rFonts w:hint="eastAsia"/>
              </w:rPr>
              <w:t>，2</w:t>
            </w:r>
            <w:r>
              <w:t>880</w:t>
            </w:r>
            <w:r>
              <w:rPr>
                <w:rFonts w:hint="eastAsia"/>
              </w:rPr>
              <w:t>m</w:t>
            </w:r>
            <w:r>
              <w:rPr>
                <w:vertAlign w:val="superscript"/>
              </w:rPr>
              <w:t>3</w:t>
            </w:r>
            <w:r>
              <w:t>/a</w:t>
            </w:r>
            <w:r>
              <w:rPr>
                <w:rFonts w:hint="eastAsia"/>
              </w:rPr>
              <w:t>。</w:t>
            </w:r>
          </w:p>
          <w:p>
            <w:pPr>
              <w:ind w:firstLine="480"/>
            </w:pPr>
            <w:r>
              <w:rPr>
                <w:rFonts w:hint="eastAsia"/>
              </w:rPr>
              <w:t>2）去离子水（纯水）制备：项目年使用去离子水1</w:t>
            </w:r>
            <w:r>
              <w:t>800</w:t>
            </w:r>
            <w:r>
              <w:rPr>
                <w:rFonts w:hint="eastAsia"/>
              </w:rPr>
              <w:t>t，纯水制备机的制备率按8</w:t>
            </w:r>
            <w:r>
              <w:t>0</w:t>
            </w:r>
            <w:r>
              <w:rPr>
                <w:rFonts w:hint="eastAsia"/>
              </w:rPr>
              <w:t>%进行计算，则需要原水约2</w:t>
            </w:r>
            <w:r>
              <w:t>250</w:t>
            </w:r>
            <w:r>
              <w:rPr>
                <w:rFonts w:hint="eastAsia"/>
              </w:rPr>
              <w:t>m</w:t>
            </w:r>
            <w:r>
              <w:rPr>
                <w:vertAlign w:val="superscript"/>
              </w:rPr>
              <w:t>3</w:t>
            </w:r>
            <w:r>
              <w:t>/a</w:t>
            </w:r>
            <w:r>
              <w:rPr>
                <w:rFonts w:hint="eastAsia"/>
              </w:rPr>
              <w:t>（7</w:t>
            </w:r>
            <w:r>
              <w:t>.5</w:t>
            </w:r>
            <w:r>
              <w:rPr>
                <w:rFonts w:hint="eastAsia"/>
              </w:rPr>
              <w:t>m</w:t>
            </w:r>
            <w:r>
              <w:rPr>
                <w:vertAlign w:val="superscript"/>
              </w:rPr>
              <w:t>3</w:t>
            </w:r>
            <w:r>
              <w:t>/d</w:t>
            </w:r>
            <w:r>
              <w:rPr>
                <w:rFonts w:hint="eastAsia"/>
              </w:rPr>
              <w:t>）。</w:t>
            </w:r>
          </w:p>
          <w:p>
            <w:pPr>
              <w:ind w:firstLine="480"/>
            </w:pPr>
            <w:r>
              <w:rPr>
                <w:rFonts w:hint="eastAsia"/>
              </w:rPr>
              <w:t>3）电池清洗用水：电池清洗用水量参照《排放源统计调查产排污核算方法和系数手册-</w:t>
            </w:r>
            <w:r>
              <w:t>348</w:t>
            </w:r>
            <w:r>
              <w:rPr>
                <w:rFonts w:hint="eastAsia"/>
              </w:rPr>
              <w:t>电池制造行业系数手册》（生态环境部公告2021年第24号）中废水排放量进行反推，排水系数按0</w:t>
            </w:r>
            <w:r>
              <w:t>.8</w:t>
            </w:r>
            <w:r>
              <w:rPr>
                <w:rFonts w:hint="eastAsia"/>
              </w:rPr>
              <w:t>计算，排水量约为</w:t>
            </w:r>
            <w:r>
              <w:t>7.50</w:t>
            </w:r>
            <w:r>
              <w:rPr>
                <w:rFonts w:hint="eastAsia"/>
              </w:rPr>
              <w:t>×</w:t>
            </w:r>
            <w:r>
              <w:t>10</w:t>
            </w:r>
            <w:r>
              <w:rPr>
                <w:vertAlign w:val="superscript"/>
              </w:rPr>
              <w:t>-3</w:t>
            </w:r>
            <w:r>
              <w:rPr>
                <w:rFonts w:hint="eastAsia"/>
              </w:rPr>
              <w:t>m</w:t>
            </w:r>
            <w:r>
              <w:rPr>
                <w:vertAlign w:val="superscript"/>
              </w:rPr>
              <w:t>3</w:t>
            </w:r>
            <w:r>
              <w:t>/</w:t>
            </w:r>
            <w:r>
              <w:rPr>
                <w:rFonts w:hint="eastAsia"/>
              </w:rPr>
              <w:t>kwh，项目年产电池</w:t>
            </w:r>
            <w:r>
              <w:t>50000kwh</w:t>
            </w:r>
            <w:r>
              <w:rPr>
                <w:rFonts w:hint="eastAsia"/>
              </w:rPr>
              <w:t>，则清洗废水排放量为3</w:t>
            </w:r>
            <w:r>
              <w:t>75m</w:t>
            </w:r>
            <w:r>
              <w:rPr>
                <w:vertAlign w:val="superscript"/>
              </w:rPr>
              <w:t>3</w:t>
            </w:r>
            <w:r>
              <w:t>/a</w:t>
            </w:r>
            <w:r>
              <w:rPr>
                <w:rFonts w:hint="eastAsia"/>
              </w:rPr>
              <w:t>，项目电池清洗用水量为4</w:t>
            </w:r>
            <w:r>
              <w:t>68.75</w:t>
            </w:r>
            <w:r>
              <w:rPr>
                <w:rFonts w:hint="eastAsia"/>
              </w:rPr>
              <w:t>m</w:t>
            </w:r>
            <w:r>
              <w:rPr>
                <w:vertAlign w:val="superscript"/>
              </w:rPr>
              <w:t>3</w:t>
            </w:r>
            <w:r>
              <w:t>/a</w:t>
            </w:r>
            <w:r>
              <w:rPr>
                <w:rFonts w:hint="eastAsia"/>
              </w:rPr>
              <w:t>，使用去离子水进行清洗。</w:t>
            </w:r>
          </w:p>
          <w:p>
            <w:pPr>
              <w:ind w:firstLine="480"/>
            </w:pPr>
            <w:r>
              <w:rPr>
                <w:rFonts w:hint="eastAsia"/>
              </w:rPr>
              <w:t>4）负极配料用水：项目负极配料用水作为稀释剂，根据企业提供资料，年使用去离子水约为1</w:t>
            </w:r>
            <w:r>
              <w:t>800</w:t>
            </w:r>
            <w:r>
              <w:rPr>
                <w:rFonts w:hint="eastAsia"/>
              </w:rPr>
              <w:t>m</w:t>
            </w:r>
            <w:r>
              <w:rPr>
                <w:vertAlign w:val="superscript"/>
              </w:rPr>
              <w:t>3</w:t>
            </w:r>
            <w:r>
              <w:rPr>
                <w:rFonts w:hint="eastAsia"/>
              </w:rPr>
              <w:t>，去离子水主要用于电池清洗和负极配料，电池清洗用水量为4</w:t>
            </w:r>
            <w:r>
              <w:t>68.75</w:t>
            </w:r>
            <w:r>
              <w:rPr>
                <w:rFonts w:hint="eastAsia"/>
              </w:rPr>
              <w:t>m</w:t>
            </w:r>
            <w:r>
              <w:rPr>
                <w:vertAlign w:val="superscript"/>
              </w:rPr>
              <w:t>3</w:t>
            </w:r>
            <w:r>
              <w:t>/a</w:t>
            </w:r>
            <w:r>
              <w:rPr>
                <w:rFonts w:hint="eastAsia"/>
              </w:rPr>
              <w:t>，则负极配料用水量为1</w:t>
            </w:r>
            <w:r>
              <w:t>331.25</w:t>
            </w:r>
            <w:r>
              <w:rPr>
                <w:rFonts w:hint="eastAsia"/>
              </w:rPr>
              <w:t>m</w:t>
            </w:r>
            <w:r>
              <w:rPr>
                <w:vertAlign w:val="superscript"/>
              </w:rPr>
              <w:t>3</w:t>
            </w:r>
            <w:r>
              <w:t>/a</w:t>
            </w:r>
            <w:r>
              <w:rPr>
                <w:rFonts w:hint="eastAsia"/>
              </w:rPr>
              <w:t>。</w:t>
            </w:r>
          </w:p>
          <w:p>
            <w:pPr>
              <w:ind w:firstLine="480"/>
            </w:pPr>
            <w:r>
              <w:t>5</w:t>
            </w:r>
            <w:r>
              <w:rPr>
                <w:rFonts w:hint="eastAsia"/>
              </w:rPr>
              <w:t>）设备清洗用水：项目搅拌机、中转罐、涂布机等设备需要定期进行清洗，项目设备清洗频次为5天一次，年清洗约6</w:t>
            </w:r>
            <w:r>
              <w:t>0</w:t>
            </w:r>
            <w:r>
              <w:rPr>
                <w:rFonts w:hint="eastAsia"/>
              </w:rPr>
              <w:t>次，每次清洗用水量约为1</w:t>
            </w:r>
            <w:r>
              <w:t>2</w:t>
            </w:r>
            <w:r>
              <w:rPr>
                <w:rFonts w:hint="eastAsia"/>
              </w:rPr>
              <w:t>m</w:t>
            </w:r>
            <w:r>
              <w:rPr>
                <w:vertAlign w:val="superscript"/>
              </w:rPr>
              <w:t>3</w:t>
            </w:r>
            <w:r>
              <w:rPr>
                <w:rFonts w:hint="eastAsia"/>
              </w:rPr>
              <w:t>，年用水量为7</w:t>
            </w:r>
            <w:r>
              <w:t>20</w:t>
            </w:r>
            <w:r>
              <w:rPr>
                <w:rFonts w:hint="eastAsia"/>
              </w:rPr>
              <w:t>m</w:t>
            </w:r>
            <w:r>
              <w:rPr>
                <w:vertAlign w:val="superscript"/>
              </w:rPr>
              <w:t>3</w:t>
            </w:r>
            <w:r>
              <w:t>/a</w:t>
            </w:r>
            <w:r>
              <w:rPr>
                <w:rFonts w:hint="eastAsia"/>
              </w:rPr>
              <w:t>。</w:t>
            </w:r>
          </w:p>
          <w:p>
            <w:pPr>
              <w:ind w:firstLine="480"/>
            </w:pPr>
            <w:r>
              <w:t>6</w:t>
            </w:r>
            <w:r>
              <w:rPr>
                <w:rFonts w:hint="eastAsia"/>
              </w:rPr>
              <w:t>）地面清洗用水：项目每个月清洗一次地面，清洗用水量按1</w:t>
            </w:r>
            <w:r>
              <w:t>.5</w:t>
            </w:r>
            <w:r>
              <w:rPr>
                <w:rFonts w:hint="eastAsia"/>
              </w:rPr>
              <w:t>L</w:t>
            </w:r>
            <w:r>
              <w:t>/</w:t>
            </w:r>
            <w:r>
              <w:rPr>
                <w:rFonts w:hint="eastAsia"/>
              </w:rPr>
              <w:t>m</w:t>
            </w:r>
            <w:r>
              <w:rPr>
                <w:vertAlign w:val="superscript"/>
              </w:rPr>
              <w:t>2</w:t>
            </w:r>
            <w:r>
              <w:rPr>
                <w:rFonts w:hint="eastAsia"/>
              </w:rPr>
              <w:t>进行计算，则用水量约为3</w:t>
            </w:r>
            <w:r>
              <w:t>0</w:t>
            </w:r>
            <w:r>
              <w:rPr>
                <w:rFonts w:hint="eastAsia"/>
              </w:rPr>
              <w:t>m</w:t>
            </w:r>
            <w:r>
              <w:rPr>
                <w:vertAlign w:val="superscript"/>
              </w:rPr>
              <w:t>3</w:t>
            </w:r>
            <w:r>
              <w:t>/</w:t>
            </w:r>
            <w:r>
              <w:rPr>
                <w:rFonts w:hint="eastAsia"/>
              </w:rPr>
              <w:t>次，3</w:t>
            </w:r>
            <w:r>
              <w:t>60</w:t>
            </w:r>
            <w:r>
              <w:rPr>
                <w:rFonts w:hint="eastAsia"/>
              </w:rPr>
              <w:t>m</w:t>
            </w:r>
            <w:r>
              <w:rPr>
                <w:vertAlign w:val="superscript"/>
              </w:rPr>
              <w:t>3</w:t>
            </w:r>
            <w:r>
              <w:t>/</w:t>
            </w:r>
            <w:r>
              <w:rPr>
                <w:rFonts w:hint="eastAsia"/>
              </w:rPr>
              <w:t>a。</w:t>
            </w:r>
          </w:p>
          <w:p>
            <w:pPr>
              <w:ind w:firstLine="480"/>
            </w:pPr>
            <w:r>
              <w:rPr>
                <w:rFonts w:hint="eastAsia"/>
              </w:rPr>
              <w:t>（2）排水</w:t>
            </w:r>
          </w:p>
          <w:p>
            <w:pPr>
              <w:ind w:firstLine="480"/>
            </w:pPr>
            <w:r>
              <w:rPr>
                <w:rFonts w:hint="eastAsia"/>
              </w:rPr>
              <w:t>本项目租用园区现有厂房，所有工序均位于室内，因此不涉及雨水排放。园区内已经做好“雨污分流”措施，区域雨水进入雨水管网，之后排入湘江，污水排入污水管网，最终进入下河线污水处理厂。</w:t>
            </w:r>
          </w:p>
          <w:p>
            <w:pPr>
              <w:ind w:firstLine="480"/>
            </w:pPr>
            <w:r>
              <w:rPr>
                <w:rFonts w:hint="eastAsia"/>
              </w:rPr>
              <w:t>项目生活污水经厂房配套的化粪池处理后排入园区污水管网，生产废水经自建废水处理设施处理达标后排入园区污水管网，最终进入下河线污水处理厂深度处理。</w:t>
            </w:r>
          </w:p>
          <w:p>
            <w:pPr>
              <w:ind w:firstLine="480"/>
            </w:pPr>
            <w:r>
              <w:rPr>
                <w:rFonts w:hint="eastAsia"/>
              </w:rPr>
              <w:t>1）生活污水：生活污水产生量按生活用水量的8</w:t>
            </w:r>
            <w:r>
              <w:t>0</w:t>
            </w:r>
            <w:r>
              <w:rPr>
                <w:rFonts w:hint="eastAsia"/>
              </w:rPr>
              <w:t>%进行计算，则生活污水排放量为7</w:t>
            </w:r>
            <w:r>
              <w:t>.68</w:t>
            </w:r>
            <w:r>
              <w:rPr>
                <w:rFonts w:hint="eastAsia"/>
              </w:rPr>
              <w:t>m</w:t>
            </w:r>
            <w:r>
              <w:rPr>
                <w:vertAlign w:val="superscript"/>
              </w:rPr>
              <w:t>3</w:t>
            </w:r>
            <w:r>
              <w:t>/d</w:t>
            </w:r>
            <w:r>
              <w:rPr>
                <w:rFonts w:hint="eastAsia"/>
              </w:rPr>
              <w:t>，2</w:t>
            </w:r>
            <w:r>
              <w:t>304</w:t>
            </w:r>
            <w:r>
              <w:rPr>
                <w:rFonts w:hint="eastAsia"/>
              </w:rPr>
              <w:t>m</w:t>
            </w:r>
            <w:r>
              <w:rPr>
                <w:vertAlign w:val="superscript"/>
              </w:rPr>
              <w:t>3</w:t>
            </w:r>
            <w:r>
              <w:t>/a</w:t>
            </w:r>
            <w:r>
              <w:rPr>
                <w:rFonts w:hint="eastAsia"/>
              </w:rPr>
              <w:t>。</w:t>
            </w:r>
          </w:p>
          <w:p>
            <w:pPr>
              <w:ind w:firstLine="480"/>
            </w:pPr>
            <w:r>
              <w:rPr>
                <w:rFonts w:hint="eastAsia"/>
              </w:rPr>
              <w:t>2）生产废水：设备清洗废水及地面清洗废水产生量按用水量的8</w:t>
            </w:r>
            <w:r>
              <w:t>0</w:t>
            </w:r>
            <w:r>
              <w:rPr>
                <w:rFonts w:hint="eastAsia"/>
              </w:rPr>
              <w:t>%进行计算，则产生量分别为：9</w:t>
            </w:r>
            <w:r>
              <w:t>.6</w:t>
            </w:r>
            <w:r>
              <w:rPr>
                <w:rFonts w:hint="eastAsia"/>
              </w:rPr>
              <w:t>m</w:t>
            </w:r>
            <w:r>
              <w:rPr>
                <w:vertAlign w:val="superscript"/>
              </w:rPr>
              <w:t>3</w:t>
            </w:r>
            <w:r>
              <w:t>/d</w:t>
            </w:r>
            <w:r>
              <w:rPr>
                <w:rFonts w:hint="eastAsia"/>
              </w:rPr>
              <w:t>（5</w:t>
            </w:r>
            <w:r>
              <w:t>76</w:t>
            </w:r>
            <w:r>
              <w:rPr>
                <w:rFonts w:hint="eastAsia"/>
              </w:rPr>
              <w:t>m</w:t>
            </w:r>
            <w:r>
              <w:rPr>
                <w:vertAlign w:val="superscript"/>
              </w:rPr>
              <w:t>3</w:t>
            </w:r>
            <w:r>
              <w:t>/a</w:t>
            </w:r>
            <w:r>
              <w:rPr>
                <w:rFonts w:hint="eastAsia"/>
              </w:rPr>
              <w:t>）、2</w:t>
            </w:r>
            <w:r>
              <w:t>4</w:t>
            </w:r>
            <w:r>
              <w:rPr>
                <w:rFonts w:hint="eastAsia"/>
              </w:rPr>
              <w:t>m</w:t>
            </w:r>
            <w:r>
              <w:rPr>
                <w:vertAlign w:val="superscript"/>
              </w:rPr>
              <w:t>3</w:t>
            </w:r>
            <w:r>
              <w:t>/d</w:t>
            </w:r>
            <w:r>
              <w:rPr>
                <w:rFonts w:hint="eastAsia"/>
              </w:rPr>
              <w:t>（2</w:t>
            </w:r>
            <w:r>
              <w:t>88</w:t>
            </w:r>
            <w:r>
              <w:rPr>
                <w:rFonts w:hint="eastAsia"/>
              </w:rPr>
              <w:t>m</w:t>
            </w:r>
            <w:r>
              <w:rPr>
                <w:vertAlign w:val="superscript"/>
              </w:rPr>
              <w:t>3</w:t>
            </w:r>
            <w:r>
              <w:t>/a</w:t>
            </w:r>
            <w:r>
              <w:rPr>
                <w:rFonts w:hint="eastAsia"/>
              </w:rPr>
              <w:t>），设备清洗废水及地面清洗废水采用自建废水处理站处理达标后排入园区污水管网。</w:t>
            </w:r>
          </w:p>
          <w:p>
            <w:pPr>
              <w:ind w:firstLine="480"/>
            </w:pPr>
            <w:r>
              <w:t>3</w:t>
            </w:r>
            <w:r>
              <w:rPr>
                <w:rFonts w:hint="eastAsia"/>
              </w:rPr>
              <w:t>）清净下水：纯水制备机产生浓水4</w:t>
            </w:r>
            <w:r>
              <w:t>50</w:t>
            </w:r>
            <w:r>
              <w:rPr>
                <w:rFonts w:hint="eastAsia"/>
              </w:rPr>
              <w:t>m</w:t>
            </w:r>
            <w:r>
              <w:rPr>
                <w:vertAlign w:val="superscript"/>
              </w:rPr>
              <w:t>3</w:t>
            </w:r>
            <w:r>
              <w:t>/a</w:t>
            </w:r>
            <w:r>
              <w:rPr>
                <w:rFonts w:hint="eastAsia"/>
              </w:rPr>
              <w:t>（1</w:t>
            </w:r>
            <w:r>
              <w:t>.5</w:t>
            </w:r>
            <w:r>
              <w:rPr>
                <w:rFonts w:hint="eastAsia"/>
              </w:rPr>
              <w:t>m</w:t>
            </w:r>
            <w:r>
              <w:rPr>
                <w:vertAlign w:val="superscript"/>
              </w:rPr>
              <w:t>3</w:t>
            </w:r>
            <w:r>
              <w:t>/d</w:t>
            </w:r>
            <w:r>
              <w:rPr>
                <w:rFonts w:hint="eastAsia"/>
              </w:rPr>
              <w:t>），纯水制备产生的浓水属于清净下水，直接排入园区雨水管网，之后排入湘江</w:t>
            </w:r>
          </w:p>
          <w:p>
            <w:pPr>
              <w:ind w:firstLine="0" w:firstLineChars="0"/>
            </w:pPr>
            <w:r>
              <w:object>
                <v:shape id="_x0000_i1025" o:spt="75" type="#_x0000_t75" style="height:160.3pt;width:373.6pt;" o:ole="t" filled="f" o:preferrelative="t" stroked="f" coordsize="21600,21600">
                  <v:path/>
                  <v:fill on="f" focussize="0,0"/>
                  <v:stroke on="f" joinstyle="miter"/>
                  <v:imagedata r:id="rId15" o:title=""/>
                  <o:lock v:ext="edit" aspectratio="t"/>
                  <w10:wrap type="none"/>
                  <w10:anchorlock/>
                </v:shape>
                <o:OLEObject Type="Embed" ProgID="Visio.Drawing.15" ShapeID="_x0000_i1025" DrawAspect="Content" ObjectID="_1468075725" r:id="rId14">
                  <o:LockedField>false</o:LockedField>
                </o:OLEObject>
              </w:object>
            </w:r>
          </w:p>
          <w:p>
            <w:pPr>
              <w:ind w:firstLine="0" w:firstLineChars="0"/>
              <w:jc w:val="center"/>
            </w:pPr>
            <w:r>
              <w:rPr>
                <w:rFonts w:hint="eastAsia"/>
              </w:rPr>
              <w:t>图2-</w:t>
            </w:r>
            <w:r>
              <w:t xml:space="preserve">1  </w:t>
            </w:r>
            <w:r>
              <w:rPr>
                <w:rFonts w:hint="eastAsia"/>
              </w:rPr>
              <w:t xml:space="preserve">项目水平衡图 </w:t>
            </w:r>
            <w:r>
              <w:t xml:space="preserve"> </w:t>
            </w:r>
            <w:r>
              <w:rPr>
                <w:rFonts w:hint="eastAsia"/>
              </w:rPr>
              <w:t>单位：m</w:t>
            </w:r>
            <w:r>
              <w:rPr>
                <w:vertAlign w:val="superscript"/>
              </w:rPr>
              <w:t>3</w:t>
            </w:r>
            <w:r>
              <w:t>/d</w:t>
            </w:r>
          </w:p>
          <w:p>
            <w:pPr>
              <w:ind w:firstLine="480"/>
            </w:pPr>
          </w:p>
          <w:p>
            <w:pPr>
              <w:ind w:firstLine="48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ind w:firstLine="0" w:firstLineChars="0"/>
              <w:jc w:val="center"/>
            </w:pPr>
            <w:r>
              <w:rPr>
                <w:rFonts w:hint="eastAsia"/>
              </w:rPr>
              <w:t>工艺</w:t>
            </w:r>
          </w:p>
          <w:p>
            <w:pPr>
              <w:ind w:firstLine="0" w:firstLineChars="0"/>
              <w:jc w:val="center"/>
            </w:pPr>
            <w:r>
              <w:rPr>
                <w:rFonts w:hint="eastAsia"/>
              </w:rPr>
              <w:t>流程</w:t>
            </w:r>
          </w:p>
          <w:p>
            <w:pPr>
              <w:ind w:firstLine="0" w:firstLineChars="0"/>
              <w:jc w:val="center"/>
            </w:pPr>
            <w:r>
              <w:rPr>
                <w:rFonts w:hint="eastAsia"/>
              </w:rPr>
              <w:t>和</w:t>
            </w:r>
          </w:p>
          <w:p>
            <w:pPr>
              <w:ind w:firstLine="0" w:firstLineChars="0"/>
              <w:jc w:val="center"/>
            </w:pPr>
            <w:r>
              <w:rPr>
                <w:rFonts w:hint="eastAsia"/>
              </w:rPr>
              <w:t>产污</w:t>
            </w:r>
          </w:p>
          <w:p>
            <w:pPr>
              <w:ind w:firstLine="0" w:firstLineChars="0"/>
              <w:jc w:val="center"/>
            </w:pPr>
            <w:r>
              <w:rPr>
                <w:rFonts w:hint="eastAsia"/>
              </w:rPr>
              <w:t>环节</w:t>
            </w:r>
          </w:p>
        </w:tc>
        <w:tc>
          <w:tcPr>
            <w:tcW w:w="7308" w:type="dxa"/>
          </w:tcPr>
          <w:p>
            <w:pPr>
              <w:ind w:firstLine="0" w:firstLineChars="0"/>
            </w:pPr>
            <w:r>
              <w:object>
                <v:shape id="_x0000_i1026" o:spt="75" type="#_x0000_t75" style="height:173.2pt;width:384.45pt;" o:ole="t" filled="f" o:preferrelative="t" stroked="f" coordsize="21600,21600">
                  <v:path/>
                  <v:fill on="f" focussize="0,0"/>
                  <v:stroke on="f" joinstyle="miter"/>
                  <v:imagedata r:id="rId17" o:title=""/>
                  <o:lock v:ext="edit" aspectratio="t"/>
                  <w10:wrap type="none"/>
                  <w10:anchorlock/>
                </v:shape>
                <o:OLEObject Type="Embed" ProgID="Visio.Drawing.15" ShapeID="_x0000_i1026" DrawAspect="Content" ObjectID="_1468075726" r:id="rId16">
                  <o:LockedField>false</o:LockedField>
                </o:OLEObject>
              </w:object>
            </w:r>
          </w:p>
          <w:p>
            <w:pPr>
              <w:ind w:firstLine="0" w:firstLineChars="0"/>
              <w:jc w:val="center"/>
              <w:rPr>
                <w:b/>
                <w:bCs/>
              </w:rPr>
            </w:pPr>
            <w:r>
              <w:rPr>
                <w:rFonts w:hint="eastAsia"/>
                <w:b/>
                <w:bCs/>
              </w:rPr>
              <w:t>图2-</w:t>
            </w:r>
            <w:r>
              <w:rPr>
                <w:b/>
                <w:bCs/>
              </w:rPr>
              <w:t xml:space="preserve">2  </w:t>
            </w:r>
            <w:r>
              <w:rPr>
                <w:rFonts w:hint="eastAsia"/>
                <w:b/>
                <w:bCs/>
              </w:rPr>
              <w:t>项目生产工艺流程及产污环节图</w:t>
            </w:r>
          </w:p>
          <w:p>
            <w:pPr>
              <w:ind w:firstLine="480"/>
            </w:pPr>
            <w:r>
              <w:rPr>
                <w:rFonts w:hint="eastAsia"/>
              </w:rPr>
              <w:t>工艺流程简介：</w:t>
            </w:r>
          </w:p>
          <w:p>
            <w:pPr>
              <w:ind w:firstLine="480"/>
            </w:pPr>
            <w:r>
              <w:rPr>
                <w:rFonts w:hint="eastAsia"/>
              </w:rPr>
              <w:t>（1）正极、负极配料</w:t>
            </w:r>
          </w:p>
          <w:p>
            <w:pPr>
              <w:ind w:firstLine="480"/>
            </w:pPr>
            <w:r>
              <w:rPr>
                <w:rFonts w:hint="eastAsia"/>
              </w:rPr>
              <w:t>项目正、负极制浆工艺相同。负极活性物质为石墨，导电物质为导电炭黑或鳞片石墨，粘接剂为丁苯橡胶乳液，增稠剂为食品级羧甲基纤维素钠，溶剂为去离子水；正极活性物质为磷酸铁锂，导电物质为导电炭黑或鳞片石墨，粘接剂为聚偏氟乙烯，溶剂为NMP。正极、负极材料，按照比例以人工方式添加到密封搅拌罐中，在搅拌罐中密封运行4~</w:t>
            </w:r>
            <w:r>
              <w:t>11</w:t>
            </w:r>
            <w:r>
              <w:rPr>
                <w:rFonts w:hint="eastAsia"/>
              </w:rPr>
              <w:t>小时，形成合格浆料，自动泵送入下一生产工序。浆料调制为物理过程，不改变原有物料化学物质结构，不发生化学反应。项目搅拌工序使用搅拌机进行密闭搅拌，投料工序使用自动投料装置密闭投料，密闭性能好，制浆搅拌和投料过程中不会产生含尘气体。</w:t>
            </w:r>
          </w:p>
          <w:p>
            <w:pPr>
              <w:ind w:firstLine="480"/>
            </w:pPr>
            <w:r>
              <w:rPr>
                <w:rFonts w:hint="eastAsia"/>
              </w:rPr>
              <w:t>（2）涂布</w:t>
            </w:r>
          </w:p>
          <w:p>
            <w:pPr>
              <w:ind w:firstLine="480"/>
            </w:pPr>
            <w:r>
              <w:rPr>
                <w:rFonts w:hint="eastAsia"/>
              </w:rPr>
              <w:t>将制备好的正极、负极浆料分别加入正极、负极涂布机料斗中，涂布机涂浆轮通过刀口间隙使浆料均匀的分布在涂浆轮上，然后通过辊涂将浆料涂覆在传动轮的基料上，再将浆料按设定尺寸分别均匀的涂在正、负极的集电体上(正极片以铝箔为片基，负极片以铜箔为片基)，涂布后的湿极片进入涂布机自带的真空干燥机进行干燥，真空干燥机以电为热源，利用电热循环热风烘干极片，干燥温度根据涂布速度和涂布厚度设定，一般在120℃左右，此温度能够保证溶剂全部挥发，而其他物质不会分解或损失。干燥后的极片经张力调整和自动纠偏后进行收卷，供下一步工序进行加工。</w:t>
            </w:r>
          </w:p>
          <w:p>
            <w:pPr>
              <w:ind w:firstLine="480"/>
            </w:pPr>
            <w:r>
              <w:rPr>
                <w:rFonts w:hint="eastAsia"/>
              </w:rPr>
              <w:t>（3）对辊</w:t>
            </w:r>
          </w:p>
          <w:p>
            <w:pPr>
              <w:ind w:firstLine="480"/>
            </w:pPr>
            <w:r>
              <w:rPr>
                <w:rFonts w:hint="eastAsia"/>
              </w:rPr>
              <w:t>将涂布后的正极、负极片放入辊压机内进行压实，达到合适的密度和厚度，经对转的滚轴将极片延压成片状。</w:t>
            </w:r>
          </w:p>
          <w:p>
            <w:pPr>
              <w:ind w:firstLine="480"/>
            </w:pPr>
            <w:r>
              <w:rPr>
                <w:rFonts w:hint="eastAsia"/>
              </w:rPr>
              <w:t>（4）分切</w:t>
            </w:r>
          </w:p>
          <w:p>
            <w:pPr>
              <w:ind w:firstLine="480"/>
            </w:pPr>
            <w:r>
              <w:rPr>
                <w:rFonts w:hint="eastAsia"/>
              </w:rPr>
              <w:t>使用分条机将辊压后的极片按设计的极片宽度进行分切，此工段会产生少量极片边角料。</w:t>
            </w:r>
          </w:p>
          <w:p>
            <w:pPr>
              <w:ind w:firstLine="480"/>
            </w:pPr>
            <w:r>
              <w:rPr>
                <w:rFonts w:hint="eastAsia"/>
              </w:rPr>
              <w:t>（5）外观全检</w:t>
            </w:r>
          </w:p>
          <w:p>
            <w:pPr>
              <w:ind w:firstLine="480"/>
            </w:pPr>
            <w:r>
              <w:rPr>
                <w:rFonts w:hint="eastAsia"/>
              </w:rPr>
              <w:t>对切好的极片进行外观检查，测量其尺寸是否合格。</w:t>
            </w:r>
          </w:p>
          <w:p>
            <w:pPr>
              <w:ind w:firstLine="480"/>
            </w:pPr>
            <w:r>
              <w:rPr>
                <w:rFonts w:hint="eastAsia"/>
              </w:rPr>
              <w:t>（6）叠片</w:t>
            </w:r>
          </w:p>
          <w:p>
            <w:pPr>
              <w:ind w:firstLine="480"/>
            </w:pPr>
            <w:r>
              <w:rPr>
                <w:rFonts w:hint="eastAsia"/>
              </w:rPr>
              <w:t>将正极极片、隔膜、负极极片叠合成小电芯单体，然后将小电芯单体叠放并联起来组成一个大电芯。</w:t>
            </w:r>
          </w:p>
          <w:p>
            <w:pPr>
              <w:ind w:firstLine="480"/>
            </w:pPr>
            <w:r>
              <w:rPr>
                <w:rFonts w:hint="eastAsia"/>
              </w:rPr>
              <w:t>（6）一次短路</w:t>
            </w:r>
          </w:p>
          <w:p>
            <w:pPr>
              <w:ind w:firstLine="480"/>
            </w:pPr>
            <w:r>
              <w:rPr>
                <w:rFonts w:hint="eastAsia"/>
              </w:rPr>
              <w:t>对组合成的电芯进行一次短路试验。</w:t>
            </w:r>
          </w:p>
          <w:p>
            <w:pPr>
              <w:ind w:firstLine="480"/>
            </w:pPr>
            <w:r>
              <w:rPr>
                <w:rFonts w:hint="eastAsia"/>
              </w:rPr>
              <w:t>（7）假极耳预焊、修剪、极耳焊接</w:t>
            </w:r>
          </w:p>
          <w:p>
            <w:pPr>
              <w:ind w:firstLine="480"/>
            </w:pPr>
            <w:r>
              <w:rPr>
                <w:rFonts w:hint="eastAsia"/>
              </w:rPr>
              <w:t>采用激光焊接将假极耳进行预焊接在电芯上，并对假极耳尺寸进行修剪，根据修剪好的假极耳，选用合适尺寸的极耳进行焊接，采用激光焊接。此过程会产生少量假极耳边角料。</w:t>
            </w:r>
          </w:p>
          <w:p>
            <w:pPr>
              <w:ind w:firstLine="480"/>
            </w:pPr>
            <w:r>
              <w:rPr>
                <w:rFonts w:hint="eastAsia"/>
              </w:rPr>
              <w:t>（8）极耳贴胶</w:t>
            </w:r>
          </w:p>
          <w:p>
            <w:pPr>
              <w:ind w:firstLine="480"/>
            </w:pPr>
            <w:r>
              <w:rPr>
                <w:rFonts w:hint="eastAsia"/>
              </w:rPr>
              <w:t>极耳焊接安装后，采用PPS胶带进一步固定。</w:t>
            </w:r>
          </w:p>
          <w:p>
            <w:pPr>
              <w:ind w:firstLine="480"/>
            </w:pPr>
            <w:r>
              <w:rPr>
                <w:rFonts w:hint="eastAsia"/>
              </w:rPr>
              <w:t>（9）安装支架</w:t>
            </w:r>
          </w:p>
          <w:p>
            <w:pPr>
              <w:ind w:firstLine="480"/>
            </w:pPr>
            <w:r>
              <w:rPr>
                <w:rFonts w:hint="eastAsia"/>
              </w:rPr>
              <w:t>将贴好极耳的电芯安装在支架上进行固定。</w:t>
            </w:r>
          </w:p>
          <w:p>
            <w:pPr>
              <w:ind w:firstLine="480"/>
            </w:pPr>
            <w:r>
              <w:rPr>
                <w:rFonts w:hint="eastAsia"/>
              </w:rPr>
              <w:t>（1</w:t>
            </w:r>
            <w:r>
              <w:t>0</w:t>
            </w:r>
            <w:r>
              <w:rPr>
                <w:rFonts w:hint="eastAsia"/>
              </w:rPr>
              <w:t>）贴PP膜</w:t>
            </w:r>
          </w:p>
          <w:p>
            <w:pPr>
              <w:ind w:firstLine="480"/>
            </w:pPr>
            <w:r>
              <w:rPr>
                <w:rFonts w:hint="eastAsia"/>
              </w:rPr>
              <w:t>固定好的电芯表面贴PP膜，此过程会产生少量PP膜边角料。</w:t>
            </w:r>
          </w:p>
          <w:p>
            <w:pPr>
              <w:ind w:firstLine="480"/>
            </w:pPr>
            <w:r>
              <w:rPr>
                <w:rFonts w:hint="eastAsia"/>
              </w:rPr>
              <w:t>（1</w:t>
            </w:r>
            <w:r>
              <w:t>1</w:t>
            </w:r>
            <w:r>
              <w:rPr>
                <w:rFonts w:hint="eastAsia"/>
              </w:rPr>
              <w:t>）入壳、二次短路</w:t>
            </w:r>
          </w:p>
          <w:p>
            <w:pPr>
              <w:ind w:firstLine="480"/>
            </w:pPr>
            <w:r>
              <w:rPr>
                <w:rFonts w:hint="eastAsia"/>
              </w:rPr>
              <w:t>贴好PP膜的电芯安装如电池壳内，并进行二次短路试验。</w:t>
            </w:r>
          </w:p>
          <w:p>
            <w:pPr>
              <w:ind w:firstLine="480"/>
            </w:pPr>
            <w:r>
              <w:rPr>
                <w:rFonts w:hint="eastAsia"/>
              </w:rPr>
              <w:t>（1</w:t>
            </w:r>
            <w:r>
              <w:t>2</w:t>
            </w:r>
            <w:r>
              <w:rPr>
                <w:rFonts w:hint="eastAsia"/>
              </w:rPr>
              <w:t>）激光焊盖板</w:t>
            </w:r>
          </w:p>
          <w:p>
            <w:pPr>
              <w:ind w:firstLine="480"/>
            </w:pPr>
            <w:r>
              <w:rPr>
                <w:rFonts w:hint="eastAsia"/>
              </w:rPr>
              <w:t>采用激光焊接技术将电池壳盖板焊接安装。</w:t>
            </w:r>
          </w:p>
          <w:p>
            <w:pPr>
              <w:ind w:firstLine="480"/>
            </w:pPr>
            <w:r>
              <w:rPr>
                <w:rFonts w:hint="eastAsia"/>
              </w:rPr>
              <w:t>（1</w:t>
            </w:r>
            <w:r>
              <w:t>3</w:t>
            </w:r>
            <w:r>
              <w:rPr>
                <w:rFonts w:hint="eastAsia"/>
              </w:rPr>
              <w:t>）铝壳侧面激光二维码</w:t>
            </w:r>
          </w:p>
          <w:p>
            <w:pPr>
              <w:ind w:firstLine="480"/>
            </w:pPr>
            <w:r>
              <w:rPr>
                <w:rFonts w:hint="eastAsia"/>
              </w:rPr>
              <w:t>焊接好的电池铝壳外侧采用激光喷码技术喷上二维码。</w:t>
            </w:r>
          </w:p>
          <w:p>
            <w:pPr>
              <w:ind w:firstLine="480"/>
            </w:pPr>
            <w:r>
              <w:rPr>
                <w:rFonts w:hint="eastAsia"/>
              </w:rPr>
              <w:t>（1</w:t>
            </w:r>
            <w:r>
              <w:t>4</w:t>
            </w:r>
            <w:r>
              <w:rPr>
                <w:rFonts w:hint="eastAsia"/>
              </w:rPr>
              <w:t>）氦检</w:t>
            </w:r>
          </w:p>
          <w:p>
            <w:pPr>
              <w:ind w:firstLine="480"/>
            </w:pPr>
            <w:r>
              <w:rPr>
                <w:rFonts w:hint="eastAsia"/>
              </w:rPr>
              <w:t>通过氦检技术检测电池的密闭性，合格产品进入下一步工序，不合格产品采用激光焊进一步对外壳盖板进行焊接密闭后重新氦检。</w:t>
            </w:r>
          </w:p>
          <w:p>
            <w:pPr>
              <w:ind w:firstLine="480"/>
            </w:pPr>
            <w:r>
              <w:rPr>
                <w:rFonts w:hint="eastAsia"/>
              </w:rPr>
              <w:t>（1</w:t>
            </w:r>
            <w:r>
              <w:t>5</w:t>
            </w:r>
            <w:r>
              <w:rPr>
                <w:rFonts w:hint="eastAsia"/>
              </w:rPr>
              <w:t>）电芯烘烤、水份测试</w:t>
            </w:r>
          </w:p>
          <w:p>
            <w:pPr>
              <w:ind w:firstLine="480"/>
            </w:pPr>
            <w:r>
              <w:rPr>
                <w:rFonts w:hint="eastAsia"/>
              </w:rPr>
              <w:t>将氦检合格的电芯放入电热真空烤箱内，在8</w:t>
            </w:r>
            <w:r>
              <w:t>5</w:t>
            </w:r>
            <w:r>
              <w:rPr>
                <w:rFonts w:hint="eastAsia"/>
              </w:rPr>
              <w:t>℃的真空条件下烘烤1</w:t>
            </w:r>
            <w:r>
              <w:t>0</w:t>
            </w:r>
            <w:r>
              <w:rPr>
                <w:rFonts w:hint="eastAsia"/>
              </w:rPr>
              <w:t>小时，去除电芯制作过程中从空气中吸入的少量水份。烘烤结束后对电芯水份进行测试，测试合格则进入下一步工序，不合格则继续烘烤。</w:t>
            </w:r>
          </w:p>
          <w:p>
            <w:pPr>
              <w:ind w:firstLine="480"/>
            </w:pPr>
            <w:r>
              <w:rPr>
                <w:rFonts w:hint="eastAsia"/>
              </w:rPr>
              <w:t>（1</w:t>
            </w:r>
            <w:r>
              <w:t>6</w:t>
            </w:r>
            <w:r>
              <w:rPr>
                <w:rFonts w:hint="eastAsia"/>
              </w:rPr>
              <w:t>）一次注液</w:t>
            </w:r>
          </w:p>
          <w:p>
            <w:pPr>
              <w:ind w:firstLine="480"/>
            </w:pPr>
            <w:r>
              <w:rPr>
                <w:rFonts w:hint="eastAsia"/>
              </w:rPr>
              <w:t>在干燥度极高的房间内，通过自动注液机，将一定量的电解液注入激光焊接后的电芯壳体内。</w:t>
            </w:r>
          </w:p>
          <w:p>
            <w:pPr>
              <w:ind w:firstLine="480"/>
            </w:pPr>
            <w:r>
              <w:rPr>
                <w:rFonts w:hint="eastAsia"/>
              </w:rPr>
              <w:t>（1</w:t>
            </w:r>
            <w:r>
              <w:t>7</w:t>
            </w:r>
            <w:r>
              <w:rPr>
                <w:rFonts w:hint="eastAsia"/>
              </w:rPr>
              <w:t>）高温活化</w:t>
            </w:r>
          </w:p>
          <w:p>
            <w:pPr>
              <w:ind w:firstLine="480"/>
            </w:pPr>
            <w:r>
              <w:rPr>
                <w:rFonts w:hint="eastAsia"/>
              </w:rPr>
              <w:t>注液后的电池在高温环境下，静置4小时，使电解液活化。</w:t>
            </w:r>
          </w:p>
          <w:p>
            <w:pPr>
              <w:ind w:firstLine="480"/>
            </w:pPr>
            <w:r>
              <w:rPr>
                <w:rFonts w:hint="eastAsia"/>
              </w:rPr>
              <w:t>（1</w:t>
            </w:r>
            <w:r>
              <w:t>8</w:t>
            </w:r>
            <w:r>
              <w:rPr>
                <w:rFonts w:hint="eastAsia"/>
              </w:rPr>
              <w:t>）负压化成</w:t>
            </w:r>
          </w:p>
          <w:p>
            <w:pPr>
              <w:ind w:firstLine="480"/>
            </w:pPr>
            <w:r>
              <w:t>利用与锂电池接通的流体通路中施加一负压以将锂电池内的气体抽出并将所述的气体与随所述气体一起抽出的电解液共同存储到一串接 在所述流体通路中的储液罐内，在所述的储液罐内分离所述的气体和电解液，将分离后的 气体引导到所述储液罐的外部，将分离后滞留在所述储液罐内的电解液通过</w:t>
            </w:r>
            <w:r>
              <w:rPr>
                <w:rFonts w:hint="eastAsia"/>
              </w:rPr>
              <w:t>再</w:t>
            </w:r>
            <w:r>
              <w:t>向所述流体 通路中施加一正压再次注入到所述的锂电池内的步骤；其特征在于，在将所述的电解液从 所述的锂电池内抽出到所述的储液罐内的过程中以及在将所述的电解液从所述的储液罐 内再次注入到所述的锂电池内的过程中，通过检测所述的储液罐内电解液液位值并将检测得到的所述电解液液位值与一液位阈值进行比对来判断所述的流体通路是否堵塞或存在泄露。</w:t>
            </w:r>
          </w:p>
          <w:p>
            <w:pPr>
              <w:ind w:firstLine="480"/>
            </w:pPr>
            <w:r>
              <w:rPr>
                <w:rFonts w:hint="eastAsia"/>
              </w:rPr>
              <w:t>（1</w:t>
            </w:r>
            <w:r>
              <w:t>9</w:t>
            </w:r>
            <w:r>
              <w:rPr>
                <w:rFonts w:hint="eastAsia"/>
              </w:rPr>
              <w:t>）二次注液、常温静置</w:t>
            </w:r>
          </w:p>
          <w:p>
            <w:pPr>
              <w:ind w:firstLine="480"/>
            </w:pPr>
            <w:r>
              <w:rPr>
                <w:rFonts w:hint="eastAsia"/>
              </w:rPr>
              <w:t>负压化成后锂电池内形成一部分空余空间，再次向锂电池内注入电解液，将空余空间填充。之后常温下静置4小时。</w:t>
            </w:r>
          </w:p>
          <w:p>
            <w:pPr>
              <w:ind w:firstLine="480"/>
            </w:pPr>
            <w:r>
              <w:rPr>
                <w:rFonts w:hint="eastAsia"/>
              </w:rPr>
              <w:t>（2</w:t>
            </w:r>
            <w:r>
              <w:t>0</w:t>
            </w:r>
            <w:r>
              <w:rPr>
                <w:rFonts w:hint="eastAsia"/>
              </w:rPr>
              <w:t>）封口</w:t>
            </w:r>
          </w:p>
          <w:p>
            <w:pPr>
              <w:ind w:firstLine="480"/>
            </w:pPr>
            <w:r>
              <w:rPr>
                <w:rFonts w:hint="eastAsia"/>
              </w:rPr>
              <w:t>采用挤压负极打橡胶钉+激光封口。</w:t>
            </w:r>
          </w:p>
          <w:p>
            <w:pPr>
              <w:ind w:firstLine="480"/>
            </w:pPr>
            <w:r>
              <w:rPr>
                <w:rFonts w:hint="eastAsia"/>
              </w:rPr>
              <w:t>（2</w:t>
            </w:r>
            <w:r>
              <w:t>1</w:t>
            </w:r>
            <w:r>
              <w:rPr>
                <w:rFonts w:hint="eastAsia"/>
              </w:rPr>
              <w:t>）清洗</w:t>
            </w:r>
          </w:p>
          <w:p>
            <w:pPr>
              <w:ind w:firstLine="480"/>
            </w:pPr>
            <w:r>
              <w:rPr>
                <w:rFonts w:hint="eastAsia"/>
              </w:rPr>
              <w:t>采用去离子水对电池清洗清洗，主要清洗表面残存的电解液。</w:t>
            </w:r>
          </w:p>
          <w:p>
            <w:pPr>
              <w:ind w:firstLine="480"/>
            </w:pPr>
            <w:r>
              <w:rPr>
                <w:rFonts w:hint="eastAsia"/>
              </w:rPr>
              <w:t>（2</w:t>
            </w:r>
            <w:r>
              <w:t>2</w:t>
            </w:r>
            <w:r>
              <w:rPr>
                <w:rFonts w:hint="eastAsia"/>
              </w:rPr>
              <w:t>）高温老化</w:t>
            </w:r>
          </w:p>
          <w:p>
            <w:pPr>
              <w:ind w:firstLine="480"/>
            </w:pPr>
            <w:r>
              <w:rPr>
                <w:rFonts w:hint="eastAsia"/>
              </w:rPr>
              <w:t>将电池放入老化设备中进行高温老化，使电池外壳金属表面形成老化层，不容易受空气氧化。</w:t>
            </w:r>
          </w:p>
          <w:p>
            <w:pPr>
              <w:ind w:firstLine="480"/>
            </w:pPr>
            <w:r>
              <w:rPr>
                <w:rFonts w:hint="eastAsia"/>
              </w:rPr>
              <w:t>（2</w:t>
            </w:r>
            <w:r>
              <w:t>3</w:t>
            </w:r>
            <w:r>
              <w:rPr>
                <w:rFonts w:hint="eastAsia"/>
              </w:rPr>
              <w:t>）分容</w:t>
            </w:r>
          </w:p>
          <w:p>
            <w:pPr>
              <w:ind w:firstLine="480"/>
            </w:pPr>
            <w:r>
              <w:rPr>
                <w:rFonts w:hint="eastAsia"/>
              </w:rPr>
              <w:t>电池在分容柜上经充、放电测试，对电池进行满充满放，测试电池容量，并对电池容量进行记录，将不同大小容量的电池区分开，从而达到分容目的。</w:t>
            </w:r>
          </w:p>
          <w:p>
            <w:pPr>
              <w:ind w:firstLine="480"/>
            </w:pPr>
            <w:r>
              <w:rPr>
                <w:rFonts w:hint="eastAsia"/>
              </w:rPr>
              <w:t>（2</w:t>
            </w:r>
            <w:r>
              <w:t>4</w:t>
            </w:r>
            <w:r>
              <w:rPr>
                <w:rFonts w:hint="eastAsia"/>
              </w:rPr>
              <w:t>）老化-OCV</w:t>
            </w:r>
            <w:r>
              <w:t>1-</w:t>
            </w:r>
            <w:r>
              <w:rPr>
                <w:rFonts w:hint="eastAsia"/>
              </w:rPr>
              <w:t>老化-CCV2</w:t>
            </w:r>
          </w:p>
          <w:p>
            <w:pPr>
              <w:ind w:firstLine="480"/>
            </w:pPr>
            <w:r>
              <w:rPr>
                <w:rFonts w:hint="eastAsia"/>
              </w:rPr>
              <w:t>OCV1代表t1时间测量的开路电压，OCV2代表t2时间测量的开路电压，用来算锂电池的K值（单位时间内的压降，用来衡量锂电池自放电），K=OCV2-OCV1。分容及OCV测试后均需要对电池外壳金属进行老化，防止金属外壳氧化。</w:t>
            </w:r>
          </w:p>
          <w:p>
            <w:pPr>
              <w:ind w:firstLine="480"/>
            </w:pPr>
            <w:r>
              <w:rPr>
                <w:rFonts w:hint="eastAsia"/>
              </w:rPr>
              <w:t>（2</w:t>
            </w:r>
            <w:r>
              <w:t>5</w:t>
            </w:r>
            <w:r>
              <w:rPr>
                <w:rFonts w:hint="eastAsia"/>
              </w:rPr>
              <w:t>）自动贴膜、包装</w:t>
            </w:r>
          </w:p>
          <w:p>
            <w:pPr>
              <w:ind w:firstLine="480"/>
            </w:pPr>
            <w:r>
              <w:rPr>
                <w:rFonts w:hint="eastAsia"/>
              </w:rPr>
              <w:t>测试完毕的的电池进入自动贴膜设备进行表面贴膜（PP膜），之后进行包装入库。</w:t>
            </w:r>
          </w:p>
          <w:p>
            <w:pPr>
              <w:ind w:firstLine="480"/>
            </w:pPr>
            <w:r>
              <w:rPr>
                <w:rFonts w:hint="eastAsia"/>
              </w:rPr>
              <w:t>项目主要污染物产排情况如下：</w:t>
            </w:r>
          </w:p>
          <w:p>
            <w:pPr>
              <w:ind w:firstLine="480"/>
              <w:rPr>
                <w:rFonts w:hint="eastAsia"/>
              </w:rPr>
            </w:pPr>
          </w:p>
          <w:p>
            <w:pPr>
              <w:ind w:firstLine="0" w:firstLineChars="0"/>
              <w:jc w:val="center"/>
              <w:rPr>
                <w:b/>
                <w:bCs/>
              </w:rPr>
            </w:pPr>
            <w:r>
              <w:rPr>
                <w:rFonts w:hint="eastAsia"/>
                <w:b/>
                <w:bCs/>
              </w:rPr>
              <w:t>表2</w:t>
            </w:r>
            <w:r>
              <w:rPr>
                <w:b/>
                <w:bCs/>
              </w:rPr>
              <w:t xml:space="preserve">-5  </w:t>
            </w:r>
            <w:r>
              <w:rPr>
                <w:rFonts w:hint="eastAsia"/>
                <w:b/>
                <w:bCs/>
              </w:rPr>
              <w:t>主要产污环节一览表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3"/>
              <w:gridCol w:w="1097"/>
              <w:gridCol w:w="4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pct"/>
                  <w:vAlign w:val="center"/>
                </w:tcPr>
                <w:p>
                  <w:pPr>
                    <w:spacing w:line="240" w:lineRule="auto"/>
                    <w:ind w:firstLine="0" w:firstLineChars="0"/>
                    <w:jc w:val="center"/>
                    <w:rPr>
                      <w:sz w:val="21"/>
                      <w:szCs w:val="21"/>
                    </w:rPr>
                  </w:pPr>
                  <w:r>
                    <w:rPr>
                      <w:rFonts w:hint="eastAsia"/>
                      <w:sz w:val="21"/>
                      <w:szCs w:val="21"/>
                    </w:rPr>
                    <w:t>产污环节</w:t>
                  </w:r>
                </w:p>
              </w:tc>
              <w:tc>
                <w:tcPr>
                  <w:tcW w:w="714" w:type="pct"/>
                  <w:vAlign w:val="center"/>
                </w:tcPr>
                <w:p>
                  <w:pPr>
                    <w:spacing w:line="240" w:lineRule="auto"/>
                    <w:ind w:firstLine="0" w:firstLineChars="0"/>
                    <w:jc w:val="center"/>
                    <w:rPr>
                      <w:sz w:val="21"/>
                      <w:szCs w:val="21"/>
                    </w:rPr>
                  </w:pPr>
                  <w:r>
                    <w:rPr>
                      <w:rFonts w:hint="eastAsia"/>
                      <w:sz w:val="21"/>
                      <w:szCs w:val="21"/>
                    </w:rPr>
                    <w:t>类型</w:t>
                  </w:r>
                </w:p>
              </w:tc>
              <w:tc>
                <w:tcPr>
                  <w:tcW w:w="2864" w:type="pct"/>
                  <w:vAlign w:val="center"/>
                </w:tcPr>
                <w:p>
                  <w:pPr>
                    <w:spacing w:line="240" w:lineRule="auto"/>
                    <w:ind w:firstLine="0" w:firstLineChars="0"/>
                    <w:jc w:val="center"/>
                    <w:rPr>
                      <w:sz w:val="21"/>
                      <w:szCs w:val="21"/>
                    </w:rPr>
                  </w:pPr>
                  <w:r>
                    <w:rPr>
                      <w:rFonts w:hint="eastAsia"/>
                      <w:sz w:val="21"/>
                      <w:szCs w:val="21"/>
                    </w:rPr>
                    <w:t>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pct"/>
                  <w:vMerge w:val="restart"/>
                  <w:vAlign w:val="center"/>
                </w:tcPr>
                <w:p>
                  <w:pPr>
                    <w:spacing w:line="240" w:lineRule="auto"/>
                    <w:ind w:firstLine="0" w:firstLineChars="0"/>
                    <w:jc w:val="center"/>
                    <w:rPr>
                      <w:sz w:val="21"/>
                      <w:szCs w:val="21"/>
                    </w:rPr>
                  </w:pPr>
                  <w:r>
                    <w:rPr>
                      <w:rFonts w:hint="eastAsia"/>
                      <w:sz w:val="21"/>
                      <w:szCs w:val="21"/>
                    </w:rPr>
                    <w:t>涂布</w:t>
                  </w:r>
                </w:p>
              </w:tc>
              <w:tc>
                <w:tcPr>
                  <w:tcW w:w="714" w:type="pct"/>
                  <w:vAlign w:val="center"/>
                </w:tcPr>
                <w:p>
                  <w:pPr>
                    <w:spacing w:line="240" w:lineRule="auto"/>
                    <w:ind w:firstLine="0" w:firstLineChars="0"/>
                    <w:jc w:val="center"/>
                    <w:rPr>
                      <w:sz w:val="21"/>
                      <w:szCs w:val="21"/>
                    </w:rPr>
                  </w:pPr>
                  <w:r>
                    <w:rPr>
                      <w:rFonts w:hint="eastAsia"/>
                      <w:sz w:val="21"/>
                      <w:szCs w:val="21"/>
                    </w:rPr>
                    <w:t>废水</w:t>
                  </w:r>
                </w:p>
              </w:tc>
              <w:tc>
                <w:tcPr>
                  <w:tcW w:w="2864" w:type="pct"/>
                  <w:vAlign w:val="center"/>
                </w:tcPr>
                <w:p>
                  <w:pPr>
                    <w:spacing w:line="240" w:lineRule="auto"/>
                    <w:ind w:firstLine="0" w:firstLineChars="0"/>
                    <w:jc w:val="center"/>
                    <w:rPr>
                      <w:sz w:val="21"/>
                      <w:szCs w:val="21"/>
                    </w:rPr>
                  </w:pPr>
                  <w:r>
                    <w:rPr>
                      <w:rFonts w:hint="eastAsia"/>
                      <w:sz w:val="21"/>
                      <w:szCs w:val="21"/>
                    </w:rPr>
                    <w:t>COD等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pct"/>
                  <w:vMerge w:val="continue"/>
                  <w:vAlign w:val="center"/>
                </w:tcPr>
                <w:p>
                  <w:pPr>
                    <w:spacing w:line="240" w:lineRule="auto"/>
                    <w:ind w:firstLine="0" w:firstLineChars="0"/>
                    <w:jc w:val="center"/>
                    <w:rPr>
                      <w:sz w:val="21"/>
                      <w:szCs w:val="21"/>
                    </w:rPr>
                  </w:pPr>
                </w:p>
              </w:tc>
              <w:tc>
                <w:tcPr>
                  <w:tcW w:w="714" w:type="pct"/>
                  <w:vAlign w:val="center"/>
                </w:tcPr>
                <w:p>
                  <w:pPr>
                    <w:spacing w:line="240" w:lineRule="auto"/>
                    <w:ind w:firstLine="0" w:firstLineChars="0"/>
                    <w:jc w:val="center"/>
                    <w:rPr>
                      <w:sz w:val="21"/>
                      <w:szCs w:val="21"/>
                    </w:rPr>
                  </w:pPr>
                  <w:r>
                    <w:rPr>
                      <w:rFonts w:hint="eastAsia"/>
                      <w:sz w:val="21"/>
                      <w:szCs w:val="21"/>
                    </w:rPr>
                    <w:t>废气</w:t>
                  </w:r>
                </w:p>
              </w:tc>
              <w:tc>
                <w:tcPr>
                  <w:tcW w:w="2864" w:type="pct"/>
                  <w:vAlign w:val="center"/>
                </w:tcPr>
                <w:p>
                  <w:pPr>
                    <w:spacing w:line="240" w:lineRule="auto"/>
                    <w:ind w:firstLine="0" w:firstLineChars="0"/>
                    <w:jc w:val="center"/>
                    <w:rPr>
                      <w:sz w:val="21"/>
                      <w:szCs w:val="21"/>
                    </w:rPr>
                  </w:pPr>
                  <w:r>
                    <w:rPr>
                      <w:rFonts w:hint="eastAsia"/>
                      <w:sz w:val="21"/>
                      <w:szCs w:val="21"/>
                    </w:rPr>
                    <w:t>NMHC（主要为NMP）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pct"/>
                  <w:vAlign w:val="center"/>
                </w:tcPr>
                <w:p>
                  <w:pPr>
                    <w:spacing w:line="240" w:lineRule="auto"/>
                    <w:ind w:firstLine="0" w:firstLineChars="0"/>
                    <w:jc w:val="center"/>
                    <w:rPr>
                      <w:sz w:val="21"/>
                      <w:szCs w:val="21"/>
                    </w:rPr>
                  </w:pPr>
                  <w:r>
                    <w:rPr>
                      <w:rFonts w:hint="eastAsia"/>
                      <w:sz w:val="21"/>
                      <w:szCs w:val="21"/>
                    </w:rPr>
                    <w:t>模切</w:t>
                  </w:r>
                </w:p>
              </w:tc>
              <w:tc>
                <w:tcPr>
                  <w:tcW w:w="714" w:type="pct"/>
                  <w:vAlign w:val="center"/>
                </w:tcPr>
                <w:p>
                  <w:pPr>
                    <w:spacing w:line="240" w:lineRule="auto"/>
                    <w:ind w:firstLine="0" w:firstLineChars="0"/>
                    <w:jc w:val="center"/>
                    <w:rPr>
                      <w:sz w:val="21"/>
                      <w:szCs w:val="21"/>
                    </w:rPr>
                  </w:pPr>
                  <w:r>
                    <w:rPr>
                      <w:rFonts w:hint="eastAsia"/>
                      <w:sz w:val="21"/>
                      <w:szCs w:val="21"/>
                    </w:rPr>
                    <w:t>固废</w:t>
                  </w:r>
                </w:p>
              </w:tc>
              <w:tc>
                <w:tcPr>
                  <w:tcW w:w="2864" w:type="pct"/>
                  <w:vAlign w:val="center"/>
                </w:tcPr>
                <w:p>
                  <w:pPr>
                    <w:spacing w:line="240" w:lineRule="auto"/>
                    <w:ind w:firstLine="0" w:firstLineChars="0"/>
                    <w:jc w:val="center"/>
                    <w:rPr>
                      <w:sz w:val="21"/>
                      <w:szCs w:val="21"/>
                    </w:rPr>
                  </w:pPr>
                  <w:r>
                    <w:rPr>
                      <w:rFonts w:hint="eastAsia"/>
                      <w:sz w:val="21"/>
                      <w:szCs w:val="21"/>
                    </w:rPr>
                    <w:t>边角料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pct"/>
                  <w:vAlign w:val="center"/>
                </w:tcPr>
                <w:p>
                  <w:pPr>
                    <w:spacing w:line="240" w:lineRule="auto"/>
                    <w:ind w:firstLine="0" w:firstLineChars="0"/>
                    <w:jc w:val="center"/>
                    <w:rPr>
                      <w:sz w:val="21"/>
                      <w:szCs w:val="21"/>
                    </w:rPr>
                  </w:pPr>
                  <w:r>
                    <w:rPr>
                      <w:rFonts w:hint="eastAsia"/>
                      <w:sz w:val="21"/>
                      <w:szCs w:val="21"/>
                    </w:rPr>
                    <w:t>假极耳预焊</w:t>
                  </w:r>
                </w:p>
              </w:tc>
              <w:tc>
                <w:tcPr>
                  <w:tcW w:w="714" w:type="pct"/>
                  <w:vAlign w:val="center"/>
                </w:tcPr>
                <w:p>
                  <w:pPr>
                    <w:spacing w:line="240" w:lineRule="auto"/>
                    <w:ind w:firstLine="0" w:firstLineChars="0"/>
                    <w:jc w:val="center"/>
                    <w:rPr>
                      <w:sz w:val="21"/>
                      <w:szCs w:val="21"/>
                    </w:rPr>
                  </w:pPr>
                  <w:r>
                    <w:rPr>
                      <w:rFonts w:hint="eastAsia"/>
                      <w:sz w:val="21"/>
                      <w:szCs w:val="21"/>
                    </w:rPr>
                    <w:t>废气</w:t>
                  </w:r>
                </w:p>
              </w:tc>
              <w:tc>
                <w:tcPr>
                  <w:tcW w:w="2864" w:type="pct"/>
                  <w:vAlign w:val="center"/>
                </w:tcPr>
                <w:p>
                  <w:pPr>
                    <w:spacing w:line="240" w:lineRule="auto"/>
                    <w:ind w:firstLine="0" w:firstLineChars="0"/>
                    <w:jc w:val="center"/>
                    <w:rPr>
                      <w:sz w:val="21"/>
                      <w:szCs w:val="21"/>
                    </w:rPr>
                  </w:pPr>
                  <w:r>
                    <w:rPr>
                      <w:rFonts w:hint="eastAsia"/>
                      <w:sz w:val="21"/>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pct"/>
                  <w:vAlign w:val="center"/>
                </w:tcPr>
                <w:p>
                  <w:pPr>
                    <w:spacing w:line="240" w:lineRule="auto"/>
                    <w:ind w:firstLine="0" w:firstLineChars="0"/>
                    <w:jc w:val="center"/>
                    <w:rPr>
                      <w:sz w:val="21"/>
                      <w:szCs w:val="21"/>
                    </w:rPr>
                  </w:pPr>
                  <w:r>
                    <w:rPr>
                      <w:rFonts w:hint="eastAsia"/>
                      <w:sz w:val="21"/>
                      <w:szCs w:val="21"/>
                    </w:rPr>
                    <w:t>假极耳修剪</w:t>
                  </w:r>
                </w:p>
              </w:tc>
              <w:tc>
                <w:tcPr>
                  <w:tcW w:w="714" w:type="pct"/>
                  <w:vAlign w:val="center"/>
                </w:tcPr>
                <w:p>
                  <w:pPr>
                    <w:spacing w:line="240" w:lineRule="auto"/>
                    <w:ind w:firstLine="0" w:firstLineChars="0"/>
                    <w:jc w:val="center"/>
                    <w:rPr>
                      <w:sz w:val="21"/>
                      <w:szCs w:val="21"/>
                    </w:rPr>
                  </w:pPr>
                  <w:r>
                    <w:rPr>
                      <w:rFonts w:hint="eastAsia"/>
                      <w:sz w:val="21"/>
                      <w:szCs w:val="21"/>
                    </w:rPr>
                    <w:t>固废</w:t>
                  </w:r>
                </w:p>
              </w:tc>
              <w:tc>
                <w:tcPr>
                  <w:tcW w:w="2864" w:type="pct"/>
                  <w:vAlign w:val="center"/>
                </w:tcPr>
                <w:p>
                  <w:pPr>
                    <w:spacing w:line="240" w:lineRule="auto"/>
                    <w:ind w:firstLine="0" w:firstLineChars="0"/>
                    <w:jc w:val="center"/>
                    <w:rPr>
                      <w:sz w:val="21"/>
                      <w:szCs w:val="21"/>
                    </w:rPr>
                  </w:pPr>
                  <w:r>
                    <w:rPr>
                      <w:rFonts w:hint="eastAsia"/>
                      <w:sz w:val="21"/>
                      <w:szCs w:val="21"/>
                    </w:rPr>
                    <w:t>边角料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pct"/>
                  <w:vAlign w:val="center"/>
                </w:tcPr>
                <w:p>
                  <w:pPr>
                    <w:spacing w:line="240" w:lineRule="auto"/>
                    <w:ind w:firstLine="0" w:firstLineChars="0"/>
                    <w:jc w:val="center"/>
                    <w:rPr>
                      <w:sz w:val="21"/>
                      <w:szCs w:val="21"/>
                    </w:rPr>
                  </w:pPr>
                  <w:r>
                    <w:rPr>
                      <w:rFonts w:hint="eastAsia"/>
                      <w:sz w:val="21"/>
                      <w:szCs w:val="21"/>
                    </w:rPr>
                    <w:t>极耳焊接</w:t>
                  </w:r>
                </w:p>
              </w:tc>
              <w:tc>
                <w:tcPr>
                  <w:tcW w:w="714" w:type="pct"/>
                  <w:vAlign w:val="center"/>
                </w:tcPr>
                <w:p>
                  <w:pPr>
                    <w:spacing w:line="240" w:lineRule="auto"/>
                    <w:ind w:firstLine="0" w:firstLineChars="0"/>
                    <w:jc w:val="center"/>
                    <w:rPr>
                      <w:sz w:val="21"/>
                      <w:szCs w:val="21"/>
                    </w:rPr>
                  </w:pPr>
                  <w:r>
                    <w:rPr>
                      <w:rFonts w:hint="eastAsia"/>
                      <w:sz w:val="21"/>
                      <w:szCs w:val="21"/>
                    </w:rPr>
                    <w:t>废气</w:t>
                  </w:r>
                </w:p>
              </w:tc>
              <w:tc>
                <w:tcPr>
                  <w:tcW w:w="2864" w:type="pct"/>
                  <w:vAlign w:val="center"/>
                </w:tcPr>
                <w:p>
                  <w:pPr>
                    <w:spacing w:line="240" w:lineRule="auto"/>
                    <w:ind w:firstLine="0" w:firstLineChars="0"/>
                    <w:jc w:val="center"/>
                    <w:rPr>
                      <w:sz w:val="21"/>
                      <w:szCs w:val="21"/>
                    </w:rPr>
                  </w:pPr>
                  <w:r>
                    <w:rPr>
                      <w:rFonts w:hint="eastAsia"/>
                      <w:sz w:val="21"/>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pct"/>
                  <w:vAlign w:val="center"/>
                </w:tcPr>
                <w:p>
                  <w:pPr>
                    <w:spacing w:line="240" w:lineRule="auto"/>
                    <w:ind w:firstLine="0" w:firstLineChars="0"/>
                    <w:jc w:val="center"/>
                    <w:rPr>
                      <w:sz w:val="21"/>
                      <w:szCs w:val="21"/>
                    </w:rPr>
                  </w:pPr>
                  <w:r>
                    <w:rPr>
                      <w:rFonts w:hint="eastAsia"/>
                      <w:sz w:val="21"/>
                      <w:szCs w:val="21"/>
                    </w:rPr>
                    <w:t>一次注液</w:t>
                  </w:r>
                </w:p>
              </w:tc>
              <w:tc>
                <w:tcPr>
                  <w:tcW w:w="714" w:type="pct"/>
                  <w:vAlign w:val="center"/>
                </w:tcPr>
                <w:p>
                  <w:pPr>
                    <w:spacing w:line="240" w:lineRule="auto"/>
                    <w:ind w:firstLine="0" w:firstLineChars="0"/>
                    <w:jc w:val="center"/>
                    <w:rPr>
                      <w:sz w:val="21"/>
                      <w:szCs w:val="21"/>
                    </w:rPr>
                  </w:pPr>
                  <w:r>
                    <w:rPr>
                      <w:rFonts w:hint="eastAsia"/>
                      <w:sz w:val="21"/>
                      <w:szCs w:val="21"/>
                    </w:rPr>
                    <w:t>废气</w:t>
                  </w:r>
                </w:p>
              </w:tc>
              <w:tc>
                <w:tcPr>
                  <w:tcW w:w="2864" w:type="pct"/>
                  <w:vAlign w:val="center"/>
                </w:tcPr>
                <w:p>
                  <w:pPr>
                    <w:spacing w:line="240" w:lineRule="auto"/>
                    <w:ind w:firstLine="0" w:firstLineChars="0"/>
                    <w:jc w:val="center"/>
                    <w:rPr>
                      <w:sz w:val="21"/>
                      <w:szCs w:val="21"/>
                    </w:rPr>
                  </w:pPr>
                  <w:r>
                    <w:rPr>
                      <w:rFonts w:hint="eastAsia"/>
                      <w:sz w:val="21"/>
                      <w:szCs w:val="21"/>
                    </w:rPr>
                    <w:t>N</w:t>
                  </w:r>
                  <w:r>
                    <w:rPr>
                      <w:sz w:val="21"/>
                      <w:szCs w:val="21"/>
                    </w:rPr>
                    <w:t>MHC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pct"/>
                  <w:vAlign w:val="center"/>
                </w:tcPr>
                <w:p>
                  <w:pPr>
                    <w:spacing w:line="240" w:lineRule="auto"/>
                    <w:ind w:firstLine="0" w:firstLineChars="0"/>
                    <w:jc w:val="center"/>
                    <w:rPr>
                      <w:sz w:val="21"/>
                      <w:szCs w:val="21"/>
                    </w:rPr>
                  </w:pPr>
                  <w:r>
                    <w:rPr>
                      <w:rFonts w:hint="eastAsia"/>
                      <w:sz w:val="21"/>
                      <w:szCs w:val="21"/>
                    </w:rPr>
                    <w:t>负压化成</w:t>
                  </w:r>
                </w:p>
              </w:tc>
              <w:tc>
                <w:tcPr>
                  <w:tcW w:w="714" w:type="pct"/>
                  <w:vAlign w:val="center"/>
                </w:tcPr>
                <w:p>
                  <w:pPr>
                    <w:spacing w:line="240" w:lineRule="auto"/>
                    <w:ind w:firstLine="0" w:firstLineChars="0"/>
                    <w:jc w:val="center"/>
                    <w:rPr>
                      <w:sz w:val="21"/>
                      <w:szCs w:val="21"/>
                    </w:rPr>
                  </w:pPr>
                  <w:r>
                    <w:rPr>
                      <w:rFonts w:hint="eastAsia"/>
                      <w:sz w:val="21"/>
                      <w:szCs w:val="21"/>
                    </w:rPr>
                    <w:t>废气</w:t>
                  </w:r>
                </w:p>
              </w:tc>
              <w:tc>
                <w:tcPr>
                  <w:tcW w:w="2864" w:type="pct"/>
                  <w:vAlign w:val="center"/>
                </w:tcPr>
                <w:p>
                  <w:pPr>
                    <w:spacing w:line="240" w:lineRule="auto"/>
                    <w:ind w:firstLine="0" w:firstLineChars="0"/>
                    <w:jc w:val="center"/>
                    <w:rPr>
                      <w:sz w:val="21"/>
                      <w:szCs w:val="21"/>
                    </w:rPr>
                  </w:pPr>
                  <w:r>
                    <w:rPr>
                      <w:rFonts w:hint="eastAsia"/>
                      <w:sz w:val="21"/>
                      <w:szCs w:val="21"/>
                    </w:rPr>
                    <w:t>NMHC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pct"/>
                  <w:vAlign w:val="center"/>
                </w:tcPr>
                <w:p>
                  <w:pPr>
                    <w:spacing w:line="240" w:lineRule="auto"/>
                    <w:ind w:firstLine="0" w:firstLineChars="0"/>
                    <w:jc w:val="center"/>
                    <w:rPr>
                      <w:sz w:val="21"/>
                      <w:szCs w:val="21"/>
                    </w:rPr>
                  </w:pPr>
                  <w:r>
                    <w:rPr>
                      <w:rFonts w:hint="eastAsia"/>
                      <w:sz w:val="21"/>
                      <w:szCs w:val="21"/>
                    </w:rPr>
                    <w:t>二次注液</w:t>
                  </w:r>
                </w:p>
              </w:tc>
              <w:tc>
                <w:tcPr>
                  <w:tcW w:w="714" w:type="pct"/>
                  <w:vAlign w:val="center"/>
                </w:tcPr>
                <w:p>
                  <w:pPr>
                    <w:spacing w:line="240" w:lineRule="auto"/>
                    <w:ind w:firstLine="0" w:firstLineChars="0"/>
                    <w:jc w:val="center"/>
                    <w:rPr>
                      <w:sz w:val="21"/>
                      <w:szCs w:val="21"/>
                    </w:rPr>
                  </w:pPr>
                  <w:r>
                    <w:rPr>
                      <w:rFonts w:hint="eastAsia"/>
                      <w:sz w:val="21"/>
                      <w:szCs w:val="21"/>
                    </w:rPr>
                    <w:t>废气</w:t>
                  </w:r>
                </w:p>
              </w:tc>
              <w:tc>
                <w:tcPr>
                  <w:tcW w:w="2864" w:type="pct"/>
                  <w:vAlign w:val="center"/>
                </w:tcPr>
                <w:p>
                  <w:pPr>
                    <w:spacing w:line="240" w:lineRule="auto"/>
                    <w:ind w:firstLine="0" w:firstLineChars="0"/>
                    <w:jc w:val="center"/>
                    <w:rPr>
                      <w:sz w:val="21"/>
                      <w:szCs w:val="21"/>
                    </w:rPr>
                  </w:pPr>
                  <w:r>
                    <w:rPr>
                      <w:rFonts w:hint="eastAsia"/>
                      <w:sz w:val="21"/>
                      <w:szCs w:val="21"/>
                    </w:rPr>
                    <w:t>NMHC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pct"/>
                  <w:vAlign w:val="center"/>
                </w:tcPr>
                <w:p>
                  <w:pPr>
                    <w:spacing w:line="240" w:lineRule="auto"/>
                    <w:ind w:firstLine="0" w:firstLineChars="0"/>
                    <w:jc w:val="center"/>
                    <w:rPr>
                      <w:sz w:val="21"/>
                      <w:szCs w:val="21"/>
                    </w:rPr>
                  </w:pPr>
                  <w:r>
                    <w:rPr>
                      <w:rFonts w:hint="eastAsia"/>
                      <w:sz w:val="21"/>
                      <w:szCs w:val="21"/>
                    </w:rPr>
                    <w:t>清洗</w:t>
                  </w:r>
                </w:p>
              </w:tc>
              <w:tc>
                <w:tcPr>
                  <w:tcW w:w="714" w:type="pct"/>
                  <w:vAlign w:val="center"/>
                </w:tcPr>
                <w:p>
                  <w:pPr>
                    <w:spacing w:line="240" w:lineRule="auto"/>
                    <w:ind w:firstLine="0" w:firstLineChars="0"/>
                    <w:jc w:val="center"/>
                    <w:rPr>
                      <w:sz w:val="21"/>
                      <w:szCs w:val="21"/>
                    </w:rPr>
                  </w:pPr>
                  <w:r>
                    <w:rPr>
                      <w:rFonts w:hint="eastAsia"/>
                      <w:sz w:val="21"/>
                      <w:szCs w:val="21"/>
                    </w:rPr>
                    <w:t>废水</w:t>
                  </w:r>
                </w:p>
              </w:tc>
              <w:tc>
                <w:tcPr>
                  <w:tcW w:w="2864" w:type="pct"/>
                  <w:vAlign w:val="center"/>
                </w:tcPr>
                <w:p>
                  <w:pPr>
                    <w:spacing w:line="240" w:lineRule="auto"/>
                    <w:ind w:firstLine="0" w:firstLineChars="0"/>
                    <w:jc w:val="center"/>
                    <w:rPr>
                      <w:sz w:val="21"/>
                      <w:szCs w:val="21"/>
                    </w:rPr>
                  </w:pPr>
                  <w:r>
                    <w:rPr>
                      <w:rFonts w:hint="eastAsia"/>
                      <w:sz w:val="21"/>
                      <w:szCs w:val="21"/>
                    </w:rPr>
                    <w:t>COD等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 w:type="pct"/>
                  <w:vAlign w:val="center"/>
                </w:tcPr>
                <w:p>
                  <w:pPr>
                    <w:spacing w:line="240" w:lineRule="auto"/>
                    <w:ind w:firstLine="0" w:firstLineChars="0"/>
                    <w:jc w:val="center"/>
                    <w:rPr>
                      <w:sz w:val="21"/>
                      <w:szCs w:val="21"/>
                    </w:rPr>
                  </w:pPr>
                  <w:r>
                    <w:rPr>
                      <w:rFonts w:hint="eastAsia"/>
                      <w:sz w:val="21"/>
                      <w:szCs w:val="21"/>
                    </w:rPr>
                    <w:t>设备运转</w:t>
                  </w:r>
                </w:p>
              </w:tc>
              <w:tc>
                <w:tcPr>
                  <w:tcW w:w="714" w:type="pct"/>
                  <w:vAlign w:val="center"/>
                </w:tcPr>
                <w:p>
                  <w:pPr>
                    <w:spacing w:line="240" w:lineRule="auto"/>
                    <w:ind w:firstLine="0" w:firstLineChars="0"/>
                    <w:jc w:val="center"/>
                    <w:rPr>
                      <w:sz w:val="21"/>
                      <w:szCs w:val="21"/>
                    </w:rPr>
                  </w:pPr>
                  <w:r>
                    <w:rPr>
                      <w:rFonts w:hint="eastAsia"/>
                      <w:sz w:val="21"/>
                      <w:szCs w:val="21"/>
                    </w:rPr>
                    <w:t>噪声</w:t>
                  </w:r>
                </w:p>
              </w:tc>
              <w:tc>
                <w:tcPr>
                  <w:tcW w:w="2864" w:type="pct"/>
                  <w:vAlign w:val="center"/>
                </w:tcPr>
                <w:p>
                  <w:pPr>
                    <w:spacing w:line="240" w:lineRule="auto"/>
                    <w:ind w:firstLine="0" w:firstLineChars="0"/>
                    <w:jc w:val="center"/>
                    <w:rPr>
                      <w:sz w:val="21"/>
                      <w:szCs w:val="21"/>
                    </w:rPr>
                  </w:pPr>
                  <w:r>
                    <w:rPr>
                      <w:rFonts w:hint="eastAsia"/>
                      <w:sz w:val="21"/>
                      <w:szCs w:val="21"/>
                    </w:rPr>
                    <w:t>噪声</w:t>
                  </w:r>
                </w:p>
              </w:tc>
            </w:tr>
          </w:tbl>
          <w:p>
            <w:pPr>
              <w:ind w:firstLine="0" w:firstLineChars="0"/>
            </w:pPr>
          </w:p>
          <w:p>
            <w:pPr>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center"/>
          </w:tcPr>
          <w:p>
            <w:pPr>
              <w:ind w:firstLine="0" w:firstLineChars="0"/>
              <w:jc w:val="center"/>
            </w:pPr>
            <w:r>
              <w:rPr>
                <w:rFonts w:hint="eastAsia"/>
              </w:rPr>
              <w:t>与项目有关的原有环境污染问题</w:t>
            </w:r>
          </w:p>
        </w:tc>
        <w:tc>
          <w:tcPr>
            <w:tcW w:w="7308" w:type="dxa"/>
          </w:tcPr>
          <w:p>
            <w:pPr>
              <w:ind w:firstLine="0" w:firstLineChars="0"/>
            </w:pPr>
            <w:r>
              <w:rPr>
                <w:rFonts w:hint="eastAsia"/>
              </w:rPr>
              <w:t>无</w:t>
            </w:r>
          </w:p>
        </w:tc>
      </w:tr>
    </w:tbl>
    <w:p>
      <w:pPr>
        <w:ind w:firstLine="0" w:firstLineChars="0"/>
        <w:sectPr>
          <w:pgSz w:w="11906" w:h="16838"/>
          <w:pgMar w:top="1440" w:right="1800" w:bottom="1440" w:left="1800" w:header="851" w:footer="992" w:gutter="0"/>
          <w:cols w:space="425" w:num="1"/>
          <w:docGrid w:type="lines" w:linePitch="312" w:charSpace="0"/>
        </w:sectPr>
      </w:pPr>
    </w:p>
    <w:p>
      <w:pPr>
        <w:pStyle w:val="2"/>
      </w:pPr>
      <w:bookmarkStart w:id="4" w:name="_Toc104244059"/>
      <w:r>
        <w:rPr>
          <w:rFonts w:hint="eastAsia"/>
        </w:rPr>
        <w:t>三、区域环境质量现状、环境保护目标及评价标准</w:t>
      </w:r>
      <w:bookmarkEnd w:id="4"/>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7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ind w:firstLine="0" w:firstLineChars="0"/>
            </w:pPr>
            <w:r>
              <w:rPr>
                <w:rFonts w:hint="eastAsia"/>
              </w:rPr>
              <w:t>区域环境质量现状</w:t>
            </w:r>
          </w:p>
        </w:tc>
        <w:tc>
          <w:tcPr>
            <w:tcW w:w="7592" w:type="dxa"/>
          </w:tcPr>
          <w:p>
            <w:pPr>
              <w:ind w:firstLine="480"/>
            </w:pPr>
            <w:r>
              <w:rPr>
                <w:rFonts w:hint="eastAsia"/>
              </w:rPr>
              <w:t>1.大气环境</w:t>
            </w:r>
          </w:p>
          <w:p>
            <w:pPr>
              <w:ind w:firstLine="480" w:firstLineChars="0"/>
            </w:pPr>
            <w:r>
              <w:rPr>
                <w:rFonts w:hint="eastAsia"/>
              </w:rPr>
              <w:t>（1）达标区判定</w:t>
            </w:r>
          </w:p>
          <w:p>
            <w:pPr>
              <w:ind w:firstLine="480"/>
            </w:pPr>
            <w:r>
              <w:rPr>
                <w:rFonts w:hint="eastAsia"/>
              </w:rPr>
              <w:t>本项目位于湖南永州经开区智能产业装备园二期厂房，评价区域属于环境空气二类功能区，其空气质量执行《环境空气质量标准》（GB3095-2012）中二级标准及2018 年修改单：</w:t>
            </w:r>
          </w:p>
          <w:p>
            <w:pPr>
              <w:ind w:firstLine="480"/>
            </w:pPr>
            <w:r>
              <w:rPr>
                <w:rFonts w:hint="eastAsia"/>
              </w:rPr>
              <w:t>根据《环境影响评价技术导则 大气环境》（HJ2.2-2018）中要求，项目所在区域达标判定，优先采用国家或地方生态环境主管部门公开发布的评价基准年环境质量公告或环境质量报告中的数据或结论。</w:t>
            </w:r>
          </w:p>
          <w:p>
            <w:pPr>
              <w:ind w:firstLine="480"/>
            </w:pPr>
            <w:r>
              <w:rPr>
                <w:rFonts w:hint="eastAsia"/>
              </w:rPr>
              <w:t>根据永州市生态环境局官网公布，2021年1月12日，永州市生态环境局在永州市人民政府新闻办公室召开新闻发布会，宣布永州市成功创建国家环境空气质量达标城市。即2020年，永州市11个县区达到国家环境空气质量二级标准，首次实现了全域达标，成功创建国家环境空气质量达标城市。</w:t>
            </w:r>
          </w:p>
          <w:p>
            <w:pPr>
              <w:ind w:firstLine="480"/>
            </w:pPr>
            <w:r>
              <w:rPr>
                <w:rFonts w:hint="eastAsia"/>
              </w:rPr>
              <w:t>根据该新闻稿可知，2020 年永州市的常规监测因子均达到《环境空气质量标准》（GB3095-2012）二级标准。永州市为环境空气质量达标区域。</w:t>
            </w:r>
          </w:p>
          <w:p>
            <w:pPr>
              <w:ind w:firstLine="480"/>
            </w:pPr>
            <w:r>
              <w:rPr>
                <w:rFonts w:hint="eastAsia"/>
              </w:rPr>
              <w:t>（2）补充监测</w:t>
            </w:r>
          </w:p>
          <w:p>
            <w:pPr>
              <w:ind w:firstLine="480" w:firstLineChars="0"/>
            </w:pPr>
            <w:r>
              <w:rPr>
                <w:rFonts w:hint="eastAsia"/>
              </w:rPr>
              <w:t>本项目主要废气污染物为焊接过程中产生的颗粒物及注液、负压化成过程中产生有机废气，环境空气质量评价因子分别选取TSP和TVOC（由于VOCs无环境质量标准，HJ</w:t>
            </w:r>
            <w:r>
              <w:t>202-2018</w:t>
            </w:r>
            <w:r>
              <w:rPr>
                <w:rFonts w:hint="eastAsia"/>
              </w:rPr>
              <w:t>附录D中给出了TVOC的环境质量参考值，因此本次采用TVOC环境质量进行评价）。</w:t>
            </w:r>
          </w:p>
          <w:p>
            <w:pPr>
              <w:ind w:firstLine="480" w:firstLineChars="0"/>
            </w:pPr>
            <w:r>
              <w:rPr>
                <w:rFonts w:hint="eastAsia"/>
              </w:rPr>
              <w:t>本次评价委托湖南桓泓检测技术有限公司对项目区域环境质量进行补充监测，监测情况如下：</w:t>
            </w:r>
          </w:p>
          <w:p>
            <w:pPr>
              <w:ind w:firstLine="480" w:firstLineChars="0"/>
            </w:pPr>
            <w:r>
              <w:rPr>
                <w:rFonts w:hint="eastAsia"/>
              </w:rPr>
              <w:t>1）监测因子：TSP日均值、TVOC</w:t>
            </w:r>
            <w:r>
              <w:t>8</w:t>
            </w:r>
            <w:r>
              <w:rPr>
                <w:rFonts w:hint="eastAsia"/>
              </w:rPr>
              <w:t>小时平均值</w:t>
            </w:r>
          </w:p>
          <w:p>
            <w:pPr>
              <w:ind w:firstLine="480" w:firstLineChars="0"/>
            </w:pPr>
            <w:r>
              <w:rPr>
                <w:rFonts w:hint="eastAsia"/>
              </w:rPr>
              <w:t>2）监测点位：共选取2个监测点位：</w:t>
            </w:r>
          </w:p>
          <w:p>
            <w:pPr>
              <w:ind w:firstLine="480" w:firstLineChars="0"/>
            </w:pPr>
            <w:r>
              <w:rPr>
                <w:rFonts w:hint="eastAsia"/>
              </w:rPr>
              <w:t>G</w:t>
            </w:r>
            <w:r>
              <w:t>1</w:t>
            </w:r>
            <w:r>
              <w:rPr>
                <w:rFonts w:hint="eastAsia"/>
              </w:rPr>
              <w:t>：项目厂区；</w:t>
            </w:r>
          </w:p>
          <w:p>
            <w:pPr>
              <w:ind w:firstLine="480" w:firstLineChars="0"/>
            </w:pPr>
            <w:r>
              <w:rPr>
                <w:rFonts w:hint="eastAsia"/>
              </w:rPr>
              <w:t>G</w:t>
            </w:r>
            <w:r>
              <w:t>2</w:t>
            </w:r>
            <w:r>
              <w:rPr>
                <w:rFonts w:hint="eastAsia"/>
              </w:rPr>
              <w:t>：项目下风向（西南侧）9</w:t>
            </w:r>
            <w:r>
              <w:t>00</w:t>
            </w:r>
            <w:r>
              <w:rPr>
                <w:rFonts w:hint="eastAsia"/>
              </w:rPr>
              <w:t>m处敏感点</w:t>
            </w:r>
          </w:p>
          <w:p>
            <w:pPr>
              <w:ind w:firstLine="480" w:firstLineChars="0"/>
            </w:pPr>
            <w:r>
              <w:rPr>
                <w:rFonts w:hint="eastAsia"/>
              </w:rPr>
              <w:t>3）监测频次及采样时间：连续监测3天，2</w:t>
            </w:r>
            <w:r>
              <w:t>021.12.29~2021.12.31</w:t>
            </w:r>
            <w:r>
              <w:rPr>
                <w:rFonts w:hint="eastAsia"/>
              </w:rPr>
              <w:t>。</w:t>
            </w:r>
          </w:p>
          <w:p>
            <w:pPr>
              <w:ind w:firstLine="480" w:firstLineChars="0"/>
            </w:pPr>
            <w:r>
              <w:rPr>
                <w:rFonts w:hint="eastAsia"/>
              </w:rPr>
              <w:t>4）执行标准：TSP执行《环境空气质量标准》（GB</w:t>
            </w:r>
            <w:r>
              <w:t>3095-2012</w:t>
            </w:r>
            <w:r>
              <w:rPr>
                <w:rFonts w:hint="eastAsia"/>
              </w:rPr>
              <w:t>）中二类标准限值；TVOC执行HJ</w:t>
            </w:r>
            <w:r>
              <w:t>202-2018</w:t>
            </w:r>
            <w:r>
              <w:rPr>
                <w:rFonts w:hint="eastAsia"/>
              </w:rPr>
              <w:t>附录D中参考8小时平均限值。</w:t>
            </w:r>
          </w:p>
          <w:p>
            <w:pPr>
              <w:ind w:firstLine="480" w:firstLineChars="0"/>
            </w:pPr>
            <w:r>
              <w:rPr>
                <w:rFonts w:hint="eastAsia"/>
              </w:rPr>
              <w:t>5）监测结果及评价：</w:t>
            </w:r>
          </w:p>
          <w:p>
            <w:pPr>
              <w:ind w:firstLine="0" w:firstLineChars="0"/>
              <w:jc w:val="center"/>
              <w:rPr>
                <w:b/>
                <w:bCs/>
              </w:rPr>
            </w:pPr>
            <w:r>
              <w:rPr>
                <w:rFonts w:hint="eastAsia"/>
                <w:b/>
                <w:bCs/>
              </w:rPr>
              <w:t>表3</w:t>
            </w:r>
            <w:r>
              <w:rPr>
                <w:b/>
                <w:bCs/>
              </w:rPr>
              <w:t xml:space="preserve">-1  </w:t>
            </w:r>
            <w:r>
              <w:rPr>
                <w:rFonts w:hint="eastAsia"/>
                <w:b/>
                <w:bCs/>
              </w:rPr>
              <w:t>大气环境质量补充监测结果及评价表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7"/>
              <w:gridCol w:w="1536"/>
              <w:gridCol w:w="1164"/>
              <w:gridCol w:w="1207"/>
              <w:gridCol w:w="1116"/>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vAlign w:val="center"/>
                </w:tcPr>
                <w:p>
                  <w:pPr>
                    <w:spacing w:line="240" w:lineRule="auto"/>
                    <w:ind w:firstLine="0" w:firstLineChars="0"/>
                    <w:jc w:val="center"/>
                    <w:rPr>
                      <w:sz w:val="21"/>
                      <w:szCs w:val="21"/>
                    </w:rPr>
                  </w:pPr>
                  <w:r>
                    <w:rPr>
                      <w:rFonts w:hint="eastAsia"/>
                      <w:sz w:val="21"/>
                      <w:szCs w:val="21"/>
                    </w:rPr>
                    <w:t>监测点位</w:t>
                  </w:r>
                </w:p>
              </w:tc>
              <w:tc>
                <w:tcPr>
                  <w:tcW w:w="1536" w:type="dxa"/>
                  <w:vAlign w:val="center"/>
                </w:tcPr>
                <w:p>
                  <w:pPr>
                    <w:spacing w:line="240" w:lineRule="auto"/>
                    <w:ind w:firstLine="0" w:firstLineChars="0"/>
                    <w:jc w:val="center"/>
                    <w:rPr>
                      <w:sz w:val="21"/>
                      <w:szCs w:val="21"/>
                    </w:rPr>
                  </w:pPr>
                  <w:r>
                    <w:rPr>
                      <w:rFonts w:hint="eastAsia"/>
                      <w:sz w:val="21"/>
                      <w:szCs w:val="21"/>
                    </w:rPr>
                    <w:t>监测时间</w:t>
                  </w:r>
                </w:p>
              </w:tc>
              <w:tc>
                <w:tcPr>
                  <w:tcW w:w="1164" w:type="dxa"/>
                  <w:vAlign w:val="center"/>
                </w:tcPr>
                <w:p>
                  <w:pPr>
                    <w:spacing w:line="240" w:lineRule="auto"/>
                    <w:ind w:firstLine="0" w:firstLineChars="0"/>
                    <w:jc w:val="center"/>
                    <w:rPr>
                      <w:sz w:val="21"/>
                      <w:szCs w:val="21"/>
                    </w:rPr>
                  </w:pPr>
                  <w:r>
                    <w:rPr>
                      <w:rFonts w:hint="eastAsia"/>
                      <w:sz w:val="21"/>
                      <w:szCs w:val="21"/>
                    </w:rPr>
                    <w:t>监测因子</w:t>
                  </w:r>
                </w:p>
              </w:tc>
              <w:tc>
                <w:tcPr>
                  <w:tcW w:w="1207" w:type="dxa"/>
                  <w:vAlign w:val="center"/>
                </w:tcPr>
                <w:p>
                  <w:pPr>
                    <w:spacing w:line="240" w:lineRule="auto"/>
                    <w:ind w:firstLine="0" w:firstLineChars="0"/>
                    <w:jc w:val="center"/>
                    <w:rPr>
                      <w:sz w:val="21"/>
                      <w:szCs w:val="21"/>
                    </w:rPr>
                  </w:pPr>
                  <w:r>
                    <w:rPr>
                      <w:rFonts w:hint="eastAsia"/>
                      <w:sz w:val="21"/>
                      <w:szCs w:val="21"/>
                    </w:rPr>
                    <w:t>监测结果</w:t>
                  </w:r>
                </w:p>
                <w:p>
                  <w:pPr>
                    <w:spacing w:line="240" w:lineRule="auto"/>
                    <w:ind w:firstLine="0" w:firstLineChars="0"/>
                    <w:jc w:val="center"/>
                    <w:rPr>
                      <w:sz w:val="21"/>
                      <w:szCs w:val="21"/>
                    </w:rPr>
                  </w:pPr>
                  <w:r>
                    <w:rPr>
                      <w:sz w:val="21"/>
                      <w:szCs w:val="21"/>
                    </w:rPr>
                    <w:t>ug/m</w:t>
                  </w:r>
                  <w:r>
                    <w:rPr>
                      <w:sz w:val="21"/>
                      <w:szCs w:val="21"/>
                      <w:vertAlign w:val="superscript"/>
                    </w:rPr>
                    <w:t>3</w:t>
                  </w:r>
                </w:p>
              </w:tc>
              <w:tc>
                <w:tcPr>
                  <w:tcW w:w="1116" w:type="dxa"/>
                  <w:vAlign w:val="center"/>
                </w:tcPr>
                <w:p>
                  <w:pPr>
                    <w:spacing w:line="240" w:lineRule="auto"/>
                    <w:ind w:firstLine="0" w:firstLineChars="0"/>
                    <w:jc w:val="center"/>
                    <w:rPr>
                      <w:sz w:val="21"/>
                      <w:szCs w:val="21"/>
                    </w:rPr>
                  </w:pPr>
                  <w:r>
                    <w:rPr>
                      <w:rFonts w:hint="eastAsia"/>
                      <w:sz w:val="21"/>
                      <w:szCs w:val="21"/>
                    </w:rPr>
                    <w:t>标准限值ug</w:t>
                  </w:r>
                  <w:r>
                    <w:rPr>
                      <w:sz w:val="21"/>
                      <w:szCs w:val="21"/>
                    </w:rPr>
                    <w:t>/m</w:t>
                  </w:r>
                  <w:r>
                    <w:rPr>
                      <w:sz w:val="21"/>
                      <w:szCs w:val="21"/>
                      <w:vertAlign w:val="superscript"/>
                    </w:rPr>
                    <w:t>3</w:t>
                  </w:r>
                </w:p>
              </w:tc>
              <w:tc>
                <w:tcPr>
                  <w:tcW w:w="1116" w:type="dxa"/>
                  <w:vAlign w:val="center"/>
                </w:tcPr>
                <w:p>
                  <w:pPr>
                    <w:spacing w:line="240" w:lineRule="auto"/>
                    <w:ind w:firstLine="0" w:firstLineChars="0"/>
                    <w:jc w:val="center"/>
                    <w:rPr>
                      <w:sz w:val="21"/>
                      <w:szCs w:val="21"/>
                    </w:rPr>
                  </w:pPr>
                  <w:r>
                    <w:rPr>
                      <w:rFonts w:hint="eastAsia"/>
                      <w:sz w:val="21"/>
                      <w:szCs w:val="21"/>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vMerge w:val="restart"/>
                  <w:vAlign w:val="center"/>
                </w:tcPr>
                <w:p>
                  <w:pPr>
                    <w:spacing w:line="240" w:lineRule="auto"/>
                    <w:ind w:firstLine="0" w:firstLineChars="0"/>
                    <w:jc w:val="center"/>
                    <w:rPr>
                      <w:sz w:val="21"/>
                      <w:szCs w:val="21"/>
                    </w:rPr>
                  </w:pPr>
                  <w:r>
                    <w:rPr>
                      <w:rFonts w:hint="eastAsia"/>
                      <w:sz w:val="21"/>
                      <w:szCs w:val="21"/>
                    </w:rPr>
                    <w:t>G</w:t>
                  </w:r>
                  <w:r>
                    <w:rPr>
                      <w:sz w:val="21"/>
                      <w:szCs w:val="21"/>
                    </w:rPr>
                    <w:t>1</w:t>
                  </w:r>
                </w:p>
                <w:p>
                  <w:pPr>
                    <w:spacing w:line="240" w:lineRule="auto"/>
                    <w:ind w:firstLine="0" w:firstLineChars="0"/>
                    <w:jc w:val="center"/>
                    <w:rPr>
                      <w:sz w:val="21"/>
                      <w:szCs w:val="21"/>
                    </w:rPr>
                  </w:pPr>
                  <w:r>
                    <w:rPr>
                      <w:rFonts w:hint="eastAsia"/>
                      <w:sz w:val="21"/>
                      <w:szCs w:val="21"/>
                    </w:rPr>
                    <w:t>项目厂区</w:t>
                  </w:r>
                </w:p>
              </w:tc>
              <w:tc>
                <w:tcPr>
                  <w:tcW w:w="1536" w:type="dxa"/>
                  <w:vMerge w:val="restart"/>
                  <w:vAlign w:val="center"/>
                </w:tcPr>
                <w:p>
                  <w:pPr>
                    <w:spacing w:line="240" w:lineRule="auto"/>
                    <w:ind w:firstLine="0" w:firstLineChars="0"/>
                    <w:jc w:val="center"/>
                    <w:rPr>
                      <w:sz w:val="21"/>
                      <w:szCs w:val="21"/>
                    </w:rPr>
                  </w:pPr>
                  <w:r>
                    <w:rPr>
                      <w:rFonts w:hint="eastAsia"/>
                      <w:sz w:val="21"/>
                      <w:szCs w:val="21"/>
                    </w:rPr>
                    <w:t>2</w:t>
                  </w:r>
                  <w:r>
                    <w:rPr>
                      <w:sz w:val="21"/>
                      <w:szCs w:val="21"/>
                    </w:rPr>
                    <w:t>021.12.29</w:t>
                  </w:r>
                </w:p>
              </w:tc>
              <w:tc>
                <w:tcPr>
                  <w:tcW w:w="1164" w:type="dxa"/>
                  <w:vAlign w:val="center"/>
                </w:tcPr>
                <w:p>
                  <w:pPr>
                    <w:spacing w:line="240" w:lineRule="auto"/>
                    <w:ind w:firstLine="0" w:firstLineChars="0"/>
                    <w:jc w:val="center"/>
                    <w:rPr>
                      <w:sz w:val="21"/>
                      <w:szCs w:val="21"/>
                    </w:rPr>
                  </w:pPr>
                  <w:r>
                    <w:rPr>
                      <w:rFonts w:hint="eastAsia"/>
                      <w:sz w:val="21"/>
                      <w:szCs w:val="21"/>
                    </w:rPr>
                    <w:t>TSP</w:t>
                  </w:r>
                </w:p>
              </w:tc>
              <w:tc>
                <w:tcPr>
                  <w:tcW w:w="1207" w:type="dxa"/>
                  <w:vAlign w:val="center"/>
                </w:tcPr>
                <w:p>
                  <w:pPr>
                    <w:spacing w:line="240" w:lineRule="auto"/>
                    <w:ind w:firstLine="0" w:firstLineChars="0"/>
                    <w:jc w:val="center"/>
                    <w:rPr>
                      <w:sz w:val="21"/>
                      <w:szCs w:val="21"/>
                    </w:rPr>
                  </w:pPr>
                  <w:r>
                    <w:rPr>
                      <w:rFonts w:hint="eastAsia"/>
                      <w:sz w:val="21"/>
                      <w:szCs w:val="21"/>
                    </w:rPr>
                    <w:t>9</w:t>
                  </w:r>
                  <w:r>
                    <w:rPr>
                      <w:sz w:val="21"/>
                      <w:szCs w:val="21"/>
                    </w:rPr>
                    <w:t>2</w:t>
                  </w:r>
                </w:p>
              </w:tc>
              <w:tc>
                <w:tcPr>
                  <w:tcW w:w="1116" w:type="dxa"/>
                  <w:vAlign w:val="center"/>
                </w:tcPr>
                <w:p>
                  <w:pPr>
                    <w:spacing w:line="240" w:lineRule="auto"/>
                    <w:ind w:firstLine="0" w:firstLineChars="0"/>
                    <w:jc w:val="center"/>
                    <w:rPr>
                      <w:sz w:val="21"/>
                      <w:szCs w:val="21"/>
                    </w:rPr>
                  </w:pPr>
                  <w:r>
                    <w:rPr>
                      <w:rFonts w:hint="eastAsia"/>
                      <w:sz w:val="21"/>
                      <w:szCs w:val="21"/>
                    </w:rPr>
                    <w:t>3</w:t>
                  </w:r>
                  <w:r>
                    <w:rPr>
                      <w:sz w:val="21"/>
                      <w:szCs w:val="21"/>
                    </w:rPr>
                    <w:t>00</w:t>
                  </w:r>
                </w:p>
              </w:tc>
              <w:tc>
                <w:tcPr>
                  <w:tcW w:w="1116" w:type="dxa"/>
                  <w:vAlign w:val="center"/>
                </w:tcPr>
                <w:p>
                  <w:pPr>
                    <w:spacing w:line="240" w:lineRule="auto"/>
                    <w:ind w:firstLine="0" w:firstLineChars="0"/>
                    <w:jc w:val="center"/>
                    <w:rPr>
                      <w:sz w:val="21"/>
                      <w:szCs w:val="21"/>
                    </w:rPr>
                  </w:pPr>
                  <w:r>
                    <w:rPr>
                      <w:rFonts w:hint="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vMerge w:val="continue"/>
                  <w:vAlign w:val="center"/>
                </w:tcPr>
                <w:p>
                  <w:pPr>
                    <w:spacing w:line="240" w:lineRule="auto"/>
                    <w:ind w:firstLine="0" w:firstLineChars="0"/>
                    <w:jc w:val="center"/>
                    <w:rPr>
                      <w:sz w:val="21"/>
                      <w:szCs w:val="21"/>
                    </w:rPr>
                  </w:pPr>
                </w:p>
              </w:tc>
              <w:tc>
                <w:tcPr>
                  <w:tcW w:w="1536" w:type="dxa"/>
                  <w:vMerge w:val="continue"/>
                  <w:vAlign w:val="center"/>
                </w:tcPr>
                <w:p>
                  <w:pPr>
                    <w:spacing w:line="240" w:lineRule="auto"/>
                    <w:ind w:firstLine="0" w:firstLineChars="0"/>
                    <w:jc w:val="center"/>
                    <w:rPr>
                      <w:sz w:val="21"/>
                      <w:szCs w:val="21"/>
                    </w:rPr>
                  </w:pPr>
                </w:p>
              </w:tc>
              <w:tc>
                <w:tcPr>
                  <w:tcW w:w="1164" w:type="dxa"/>
                  <w:vAlign w:val="center"/>
                </w:tcPr>
                <w:p>
                  <w:pPr>
                    <w:spacing w:line="240" w:lineRule="auto"/>
                    <w:ind w:firstLine="0" w:firstLineChars="0"/>
                    <w:jc w:val="center"/>
                    <w:rPr>
                      <w:sz w:val="21"/>
                      <w:szCs w:val="21"/>
                    </w:rPr>
                  </w:pPr>
                  <w:r>
                    <w:rPr>
                      <w:rFonts w:hint="eastAsia"/>
                      <w:sz w:val="21"/>
                      <w:szCs w:val="21"/>
                    </w:rPr>
                    <w:t>TVOC</w:t>
                  </w:r>
                </w:p>
              </w:tc>
              <w:tc>
                <w:tcPr>
                  <w:tcW w:w="1207" w:type="dxa"/>
                  <w:vAlign w:val="center"/>
                </w:tcPr>
                <w:p>
                  <w:pPr>
                    <w:spacing w:line="240" w:lineRule="auto"/>
                    <w:ind w:firstLine="0" w:firstLineChars="0"/>
                    <w:jc w:val="center"/>
                    <w:rPr>
                      <w:sz w:val="21"/>
                      <w:szCs w:val="21"/>
                    </w:rPr>
                  </w:pPr>
                  <w:r>
                    <w:rPr>
                      <w:rFonts w:hint="eastAsia"/>
                      <w:sz w:val="21"/>
                      <w:szCs w:val="21"/>
                    </w:rPr>
                    <w:t>2</w:t>
                  </w:r>
                  <w:r>
                    <w:rPr>
                      <w:sz w:val="21"/>
                      <w:szCs w:val="21"/>
                    </w:rPr>
                    <w:t>20</w:t>
                  </w:r>
                </w:p>
              </w:tc>
              <w:tc>
                <w:tcPr>
                  <w:tcW w:w="1116" w:type="dxa"/>
                  <w:vAlign w:val="center"/>
                </w:tcPr>
                <w:p>
                  <w:pPr>
                    <w:spacing w:line="240" w:lineRule="auto"/>
                    <w:ind w:firstLine="0" w:firstLineChars="0"/>
                    <w:jc w:val="center"/>
                    <w:rPr>
                      <w:sz w:val="21"/>
                      <w:szCs w:val="21"/>
                    </w:rPr>
                  </w:pPr>
                  <w:r>
                    <w:rPr>
                      <w:rFonts w:hint="eastAsia"/>
                      <w:sz w:val="21"/>
                      <w:szCs w:val="21"/>
                    </w:rPr>
                    <w:t>6</w:t>
                  </w:r>
                  <w:r>
                    <w:rPr>
                      <w:sz w:val="21"/>
                      <w:szCs w:val="21"/>
                    </w:rPr>
                    <w:t>00</w:t>
                  </w:r>
                </w:p>
              </w:tc>
              <w:tc>
                <w:tcPr>
                  <w:tcW w:w="1116" w:type="dxa"/>
                </w:tcPr>
                <w:p>
                  <w:pPr>
                    <w:spacing w:line="240" w:lineRule="auto"/>
                    <w:ind w:firstLine="0" w:firstLineChars="0"/>
                    <w:jc w:val="center"/>
                    <w:rPr>
                      <w:sz w:val="21"/>
                      <w:szCs w:val="21"/>
                    </w:rPr>
                  </w:pPr>
                  <w:r>
                    <w:rPr>
                      <w:rFonts w:hint="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vMerge w:val="continue"/>
                  <w:vAlign w:val="center"/>
                </w:tcPr>
                <w:p>
                  <w:pPr>
                    <w:spacing w:line="240" w:lineRule="auto"/>
                    <w:ind w:firstLine="0" w:firstLineChars="0"/>
                    <w:jc w:val="center"/>
                    <w:rPr>
                      <w:sz w:val="21"/>
                      <w:szCs w:val="21"/>
                    </w:rPr>
                  </w:pPr>
                </w:p>
              </w:tc>
              <w:tc>
                <w:tcPr>
                  <w:tcW w:w="1536" w:type="dxa"/>
                  <w:vMerge w:val="restart"/>
                  <w:vAlign w:val="center"/>
                </w:tcPr>
                <w:p>
                  <w:pPr>
                    <w:spacing w:line="240" w:lineRule="auto"/>
                    <w:ind w:firstLine="0" w:firstLineChars="0"/>
                    <w:jc w:val="center"/>
                    <w:rPr>
                      <w:sz w:val="21"/>
                      <w:szCs w:val="21"/>
                    </w:rPr>
                  </w:pPr>
                  <w:r>
                    <w:rPr>
                      <w:rFonts w:hint="eastAsia"/>
                      <w:sz w:val="21"/>
                      <w:szCs w:val="21"/>
                    </w:rPr>
                    <w:t>2</w:t>
                  </w:r>
                  <w:r>
                    <w:rPr>
                      <w:sz w:val="21"/>
                      <w:szCs w:val="21"/>
                    </w:rPr>
                    <w:t>021.12.30</w:t>
                  </w:r>
                </w:p>
              </w:tc>
              <w:tc>
                <w:tcPr>
                  <w:tcW w:w="1164" w:type="dxa"/>
                  <w:vAlign w:val="center"/>
                </w:tcPr>
                <w:p>
                  <w:pPr>
                    <w:spacing w:line="240" w:lineRule="auto"/>
                    <w:ind w:firstLine="0" w:firstLineChars="0"/>
                    <w:jc w:val="center"/>
                    <w:rPr>
                      <w:sz w:val="21"/>
                      <w:szCs w:val="21"/>
                    </w:rPr>
                  </w:pPr>
                  <w:r>
                    <w:rPr>
                      <w:rFonts w:hint="eastAsia"/>
                      <w:sz w:val="21"/>
                      <w:szCs w:val="21"/>
                    </w:rPr>
                    <w:t>TSP</w:t>
                  </w:r>
                </w:p>
              </w:tc>
              <w:tc>
                <w:tcPr>
                  <w:tcW w:w="1207" w:type="dxa"/>
                  <w:vAlign w:val="center"/>
                </w:tcPr>
                <w:p>
                  <w:pPr>
                    <w:spacing w:line="240" w:lineRule="auto"/>
                    <w:ind w:firstLine="0" w:firstLineChars="0"/>
                    <w:jc w:val="center"/>
                    <w:rPr>
                      <w:sz w:val="21"/>
                      <w:szCs w:val="21"/>
                    </w:rPr>
                  </w:pPr>
                  <w:r>
                    <w:rPr>
                      <w:rFonts w:hint="eastAsia"/>
                      <w:sz w:val="21"/>
                      <w:szCs w:val="21"/>
                    </w:rPr>
                    <w:t>1</w:t>
                  </w:r>
                  <w:r>
                    <w:rPr>
                      <w:sz w:val="21"/>
                      <w:szCs w:val="21"/>
                    </w:rPr>
                    <w:t>20</w:t>
                  </w:r>
                </w:p>
              </w:tc>
              <w:tc>
                <w:tcPr>
                  <w:tcW w:w="1116" w:type="dxa"/>
                  <w:vAlign w:val="center"/>
                </w:tcPr>
                <w:p>
                  <w:pPr>
                    <w:spacing w:line="240" w:lineRule="auto"/>
                    <w:ind w:firstLine="0" w:firstLineChars="0"/>
                    <w:jc w:val="center"/>
                    <w:rPr>
                      <w:sz w:val="21"/>
                      <w:szCs w:val="21"/>
                    </w:rPr>
                  </w:pPr>
                  <w:r>
                    <w:rPr>
                      <w:rFonts w:hint="eastAsia"/>
                      <w:sz w:val="21"/>
                      <w:szCs w:val="21"/>
                    </w:rPr>
                    <w:t>3</w:t>
                  </w:r>
                  <w:r>
                    <w:rPr>
                      <w:sz w:val="21"/>
                      <w:szCs w:val="21"/>
                    </w:rPr>
                    <w:t>00</w:t>
                  </w:r>
                </w:p>
              </w:tc>
              <w:tc>
                <w:tcPr>
                  <w:tcW w:w="1116" w:type="dxa"/>
                </w:tcPr>
                <w:p>
                  <w:pPr>
                    <w:spacing w:line="240" w:lineRule="auto"/>
                    <w:ind w:firstLine="0" w:firstLineChars="0"/>
                    <w:jc w:val="center"/>
                    <w:rPr>
                      <w:sz w:val="21"/>
                      <w:szCs w:val="21"/>
                    </w:rPr>
                  </w:pPr>
                  <w:r>
                    <w:rPr>
                      <w:rFonts w:hint="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vMerge w:val="continue"/>
                  <w:vAlign w:val="center"/>
                </w:tcPr>
                <w:p>
                  <w:pPr>
                    <w:spacing w:line="240" w:lineRule="auto"/>
                    <w:ind w:firstLine="0" w:firstLineChars="0"/>
                    <w:jc w:val="center"/>
                    <w:rPr>
                      <w:sz w:val="21"/>
                      <w:szCs w:val="21"/>
                    </w:rPr>
                  </w:pPr>
                </w:p>
              </w:tc>
              <w:tc>
                <w:tcPr>
                  <w:tcW w:w="1536" w:type="dxa"/>
                  <w:vMerge w:val="continue"/>
                  <w:vAlign w:val="center"/>
                </w:tcPr>
                <w:p>
                  <w:pPr>
                    <w:spacing w:line="240" w:lineRule="auto"/>
                    <w:ind w:firstLine="0" w:firstLineChars="0"/>
                    <w:jc w:val="center"/>
                    <w:rPr>
                      <w:sz w:val="21"/>
                      <w:szCs w:val="21"/>
                    </w:rPr>
                  </w:pPr>
                </w:p>
              </w:tc>
              <w:tc>
                <w:tcPr>
                  <w:tcW w:w="1164" w:type="dxa"/>
                  <w:vAlign w:val="center"/>
                </w:tcPr>
                <w:p>
                  <w:pPr>
                    <w:spacing w:line="240" w:lineRule="auto"/>
                    <w:ind w:firstLine="0" w:firstLineChars="0"/>
                    <w:jc w:val="center"/>
                    <w:rPr>
                      <w:sz w:val="21"/>
                      <w:szCs w:val="21"/>
                    </w:rPr>
                  </w:pPr>
                  <w:r>
                    <w:rPr>
                      <w:rFonts w:hint="eastAsia"/>
                      <w:sz w:val="21"/>
                      <w:szCs w:val="21"/>
                    </w:rPr>
                    <w:t>TVOC</w:t>
                  </w:r>
                </w:p>
              </w:tc>
              <w:tc>
                <w:tcPr>
                  <w:tcW w:w="1207" w:type="dxa"/>
                  <w:vAlign w:val="center"/>
                </w:tcPr>
                <w:p>
                  <w:pPr>
                    <w:spacing w:line="240" w:lineRule="auto"/>
                    <w:ind w:firstLine="0" w:firstLineChars="0"/>
                    <w:jc w:val="center"/>
                    <w:rPr>
                      <w:sz w:val="21"/>
                      <w:szCs w:val="21"/>
                    </w:rPr>
                  </w:pPr>
                  <w:r>
                    <w:rPr>
                      <w:rFonts w:hint="eastAsia"/>
                      <w:sz w:val="21"/>
                      <w:szCs w:val="21"/>
                    </w:rPr>
                    <w:t>2</w:t>
                  </w:r>
                  <w:r>
                    <w:rPr>
                      <w:sz w:val="21"/>
                      <w:szCs w:val="21"/>
                    </w:rPr>
                    <w:t>53</w:t>
                  </w:r>
                </w:p>
              </w:tc>
              <w:tc>
                <w:tcPr>
                  <w:tcW w:w="1116" w:type="dxa"/>
                  <w:vAlign w:val="center"/>
                </w:tcPr>
                <w:p>
                  <w:pPr>
                    <w:spacing w:line="240" w:lineRule="auto"/>
                    <w:ind w:firstLine="0" w:firstLineChars="0"/>
                    <w:jc w:val="center"/>
                    <w:rPr>
                      <w:sz w:val="21"/>
                      <w:szCs w:val="21"/>
                    </w:rPr>
                  </w:pPr>
                  <w:r>
                    <w:rPr>
                      <w:rFonts w:hint="eastAsia"/>
                      <w:sz w:val="21"/>
                      <w:szCs w:val="21"/>
                    </w:rPr>
                    <w:t>6</w:t>
                  </w:r>
                  <w:r>
                    <w:rPr>
                      <w:sz w:val="21"/>
                      <w:szCs w:val="21"/>
                    </w:rPr>
                    <w:t>00</w:t>
                  </w:r>
                </w:p>
              </w:tc>
              <w:tc>
                <w:tcPr>
                  <w:tcW w:w="1116" w:type="dxa"/>
                </w:tcPr>
                <w:p>
                  <w:pPr>
                    <w:spacing w:line="240" w:lineRule="auto"/>
                    <w:ind w:firstLine="0" w:firstLineChars="0"/>
                    <w:jc w:val="center"/>
                    <w:rPr>
                      <w:sz w:val="21"/>
                      <w:szCs w:val="21"/>
                    </w:rPr>
                  </w:pPr>
                  <w:r>
                    <w:rPr>
                      <w:rFonts w:hint="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vMerge w:val="continue"/>
                  <w:vAlign w:val="center"/>
                </w:tcPr>
                <w:p>
                  <w:pPr>
                    <w:spacing w:line="240" w:lineRule="auto"/>
                    <w:ind w:firstLine="0" w:firstLineChars="0"/>
                    <w:jc w:val="center"/>
                    <w:rPr>
                      <w:sz w:val="21"/>
                      <w:szCs w:val="21"/>
                    </w:rPr>
                  </w:pPr>
                </w:p>
              </w:tc>
              <w:tc>
                <w:tcPr>
                  <w:tcW w:w="1536" w:type="dxa"/>
                  <w:vMerge w:val="restart"/>
                  <w:vAlign w:val="center"/>
                </w:tcPr>
                <w:p>
                  <w:pPr>
                    <w:spacing w:line="240" w:lineRule="auto"/>
                    <w:ind w:firstLine="0" w:firstLineChars="0"/>
                    <w:jc w:val="center"/>
                    <w:rPr>
                      <w:sz w:val="21"/>
                      <w:szCs w:val="21"/>
                    </w:rPr>
                  </w:pPr>
                  <w:r>
                    <w:rPr>
                      <w:rFonts w:hint="eastAsia"/>
                      <w:sz w:val="21"/>
                      <w:szCs w:val="21"/>
                    </w:rPr>
                    <w:t>2</w:t>
                  </w:r>
                  <w:r>
                    <w:rPr>
                      <w:sz w:val="21"/>
                      <w:szCs w:val="21"/>
                    </w:rPr>
                    <w:t>021.12.31</w:t>
                  </w:r>
                </w:p>
              </w:tc>
              <w:tc>
                <w:tcPr>
                  <w:tcW w:w="1164" w:type="dxa"/>
                  <w:vAlign w:val="center"/>
                </w:tcPr>
                <w:p>
                  <w:pPr>
                    <w:spacing w:line="240" w:lineRule="auto"/>
                    <w:ind w:firstLine="0" w:firstLineChars="0"/>
                    <w:jc w:val="center"/>
                    <w:rPr>
                      <w:sz w:val="21"/>
                      <w:szCs w:val="21"/>
                    </w:rPr>
                  </w:pPr>
                  <w:r>
                    <w:rPr>
                      <w:rFonts w:hint="eastAsia"/>
                      <w:sz w:val="21"/>
                      <w:szCs w:val="21"/>
                    </w:rPr>
                    <w:t>TSP</w:t>
                  </w:r>
                </w:p>
              </w:tc>
              <w:tc>
                <w:tcPr>
                  <w:tcW w:w="1207" w:type="dxa"/>
                  <w:vAlign w:val="center"/>
                </w:tcPr>
                <w:p>
                  <w:pPr>
                    <w:spacing w:line="240" w:lineRule="auto"/>
                    <w:ind w:firstLine="0" w:firstLineChars="0"/>
                    <w:jc w:val="center"/>
                    <w:rPr>
                      <w:sz w:val="21"/>
                      <w:szCs w:val="21"/>
                    </w:rPr>
                  </w:pPr>
                  <w:r>
                    <w:rPr>
                      <w:rFonts w:hint="eastAsia"/>
                      <w:sz w:val="21"/>
                      <w:szCs w:val="21"/>
                    </w:rPr>
                    <w:t>1</w:t>
                  </w:r>
                  <w:r>
                    <w:rPr>
                      <w:sz w:val="21"/>
                      <w:szCs w:val="21"/>
                    </w:rPr>
                    <w:t>13</w:t>
                  </w:r>
                </w:p>
              </w:tc>
              <w:tc>
                <w:tcPr>
                  <w:tcW w:w="1116" w:type="dxa"/>
                  <w:vAlign w:val="center"/>
                </w:tcPr>
                <w:p>
                  <w:pPr>
                    <w:spacing w:line="240" w:lineRule="auto"/>
                    <w:ind w:firstLine="0" w:firstLineChars="0"/>
                    <w:jc w:val="center"/>
                    <w:rPr>
                      <w:sz w:val="21"/>
                      <w:szCs w:val="21"/>
                    </w:rPr>
                  </w:pPr>
                  <w:r>
                    <w:rPr>
                      <w:rFonts w:hint="eastAsia"/>
                      <w:sz w:val="21"/>
                      <w:szCs w:val="21"/>
                    </w:rPr>
                    <w:t>3</w:t>
                  </w:r>
                  <w:r>
                    <w:rPr>
                      <w:sz w:val="21"/>
                      <w:szCs w:val="21"/>
                    </w:rPr>
                    <w:t>00</w:t>
                  </w:r>
                </w:p>
              </w:tc>
              <w:tc>
                <w:tcPr>
                  <w:tcW w:w="1116" w:type="dxa"/>
                </w:tcPr>
                <w:p>
                  <w:pPr>
                    <w:spacing w:line="240" w:lineRule="auto"/>
                    <w:ind w:firstLine="0" w:firstLineChars="0"/>
                    <w:jc w:val="center"/>
                    <w:rPr>
                      <w:sz w:val="21"/>
                      <w:szCs w:val="21"/>
                    </w:rPr>
                  </w:pPr>
                  <w:r>
                    <w:rPr>
                      <w:rFonts w:hint="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vMerge w:val="continue"/>
                  <w:vAlign w:val="center"/>
                </w:tcPr>
                <w:p>
                  <w:pPr>
                    <w:spacing w:line="240" w:lineRule="auto"/>
                    <w:ind w:firstLine="0" w:firstLineChars="0"/>
                    <w:jc w:val="center"/>
                    <w:rPr>
                      <w:sz w:val="21"/>
                      <w:szCs w:val="21"/>
                    </w:rPr>
                  </w:pPr>
                </w:p>
              </w:tc>
              <w:tc>
                <w:tcPr>
                  <w:tcW w:w="1536" w:type="dxa"/>
                  <w:vMerge w:val="continue"/>
                  <w:vAlign w:val="center"/>
                </w:tcPr>
                <w:p>
                  <w:pPr>
                    <w:spacing w:line="240" w:lineRule="auto"/>
                    <w:ind w:firstLine="0" w:firstLineChars="0"/>
                    <w:jc w:val="center"/>
                    <w:rPr>
                      <w:sz w:val="21"/>
                      <w:szCs w:val="21"/>
                    </w:rPr>
                  </w:pPr>
                </w:p>
              </w:tc>
              <w:tc>
                <w:tcPr>
                  <w:tcW w:w="1164" w:type="dxa"/>
                  <w:vAlign w:val="center"/>
                </w:tcPr>
                <w:p>
                  <w:pPr>
                    <w:spacing w:line="240" w:lineRule="auto"/>
                    <w:ind w:firstLine="0" w:firstLineChars="0"/>
                    <w:jc w:val="center"/>
                    <w:rPr>
                      <w:sz w:val="21"/>
                      <w:szCs w:val="21"/>
                    </w:rPr>
                  </w:pPr>
                  <w:r>
                    <w:rPr>
                      <w:rFonts w:hint="eastAsia"/>
                      <w:sz w:val="21"/>
                      <w:szCs w:val="21"/>
                    </w:rPr>
                    <w:t>TVOC</w:t>
                  </w:r>
                </w:p>
              </w:tc>
              <w:tc>
                <w:tcPr>
                  <w:tcW w:w="1207" w:type="dxa"/>
                  <w:vAlign w:val="center"/>
                </w:tcPr>
                <w:p>
                  <w:pPr>
                    <w:spacing w:line="240" w:lineRule="auto"/>
                    <w:ind w:firstLine="0" w:firstLineChars="0"/>
                    <w:jc w:val="center"/>
                    <w:rPr>
                      <w:sz w:val="21"/>
                      <w:szCs w:val="21"/>
                    </w:rPr>
                  </w:pPr>
                  <w:r>
                    <w:rPr>
                      <w:rFonts w:hint="eastAsia"/>
                      <w:sz w:val="21"/>
                      <w:szCs w:val="21"/>
                    </w:rPr>
                    <w:t>2</w:t>
                  </w:r>
                  <w:r>
                    <w:rPr>
                      <w:sz w:val="21"/>
                      <w:szCs w:val="21"/>
                    </w:rPr>
                    <w:t>16</w:t>
                  </w:r>
                </w:p>
              </w:tc>
              <w:tc>
                <w:tcPr>
                  <w:tcW w:w="1116" w:type="dxa"/>
                  <w:vAlign w:val="center"/>
                </w:tcPr>
                <w:p>
                  <w:pPr>
                    <w:spacing w:line="240" w:lineRule="auto"/>
                    <w:ind w:firstLine="0" w:firstLineChars="0"/>
                    <w:jc w:val="center"/>
                    <w:rPr>
                      <w:sz w:val="21"/>
                      <w:szCs w:val="21"/>
                    </w:rPr>
                  </w:pPr>
                  <w:r>
                    <w:rPr>
                      <w:rFonts w:hint="eastAsia"/>
                      <w:sz w:val="21"/>
                      <w:szCs w:val="21"/>
                    </w:rPr>
                    <w:t>6</w:t>
                  </w:r>
                  <w:r>
                    <w:rPr>
                      <w:sz w:val="21"/>
                      <w:szCs w:val="21"/>
                    </w:rPr>
                    <w:t>00</w:t>
                  </w:r>
                </w:p>
              </w:tc>
              <w:tc>
                <w:tcPr>
                  <w:tcW w:w="1116" w:type="dxa"/>
                </w:tcPr>
                <w:p>
                  <w:pPr>
                    <w:spacing w:line="240" w:lineRule="auto"/>
                    <w:ind w:firstLine="0" w:firstLineChars="0"/>
                    <w:jc w:val="center"/>
                    <w:rPr>
                      <w:sz w:val="21"/>
                      <w:szCs w:val="21"/>
                    </w:rPr>
                  </w:pPr>
                  <w:r>
                    <w:rPr>
                      <w:rFonts w:hint="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vMerge w:val="restart"/>
                  <w:vAlign w:val="center"/>
                </w:tcPr>
                <w:p>
                  <w:pPr>
                    <w:spacing w:line="240" w:lineRule="auto"/>
                    <w:ind w:firstLine="0" w:firstLineChars="0"/>
                    <w:jc w:val="center"/>
                    <w:rPr>
                      <w:sz w:val="21"/>
                      <w:szCs w:val="21"/>
                    </w:rPr>
                  </w:pPr>
                  <w:r>
                    <w:rPr>
                      <w:rFonts w:hint="eastAsia"/>
                      <w:sz w:val="21"/>
                      <w:szCs w:val="21"/>
                    </w:rPr>
                    <w:t>G</w:t>
                  </w:r>
                  <w:r>
                    <w:rPr>
                      <w:sz w:val="21"/>
                      <w:szCs w:val="21"/>
                    </w:rPr>
                    <w:t>2</w:t>
                  </w:r>
                </w:p>
                <w:p>
                  <w:pPr>
                    <w:spacing w:line="240" w:lineRule="auto"/>
                    <w:ind w:firstLine="0" w:firstLineChars="0"/>
                    <w:jc w:val="center"/>
                    <w:rPr>
                      <w:sz w:val="21"/>
                      <w:szCs w:val="21"/>
                    </w:rPr>
                  </w:pPr>
                  <w:r>
                    <w:rPr>
                      <w:rFonts w:hint="eastAsia"/>
                      <w:sz w:val="21"/>
                      <w:szCs w:val="21"/>
                    </w:rPr>
                    <w:t>项目下风向（西南侧）9</w:t>
                  </w:r>
                  <w:r>
                    <w:rPr>
                      <w:sz w:val="21"/>
                      <w:szCs w:val="21"/>
                    </w:rPr>
                    <w:t>00</w:t>
                  </w:r>
                  <w:r>
                    <w:rPr>
                      <w:rFonts w:hint="eastAsia"/>
                      <w:sz w:val="21"/>
                      <w:szCs w:val="21"/>
                    </w:rPr>
                    <w:t>m敏感点</w:t>
                  </w:r>
                </w:p>
              </w:tc>
              <w:tc>
                <w:tcPr>
                  <w:tcW w:w="1536" w:type="dxa"/>
                  <w:vMerge w:val="restart"/>
                  <w:vAlign w:val="center"/>
                </w:tcPr>
                <w:p>
                  <w:pPr>
                    <w:spacing w:line="240" w:lineRule="auto"/>
                    <w:ind w:firstLine="0" w:firstLineChars="0"/>
                    <w:jc w:val="center"/>
                    <w:rPr>
                      <w:sz w:val="21"/>
                      <w:szCs w:val="21"/>
                    </w:rPr>
                  </w:pPr>
                  <w:r>
                    <w:rPr>
                      <w:rFonts w:hint="eastAsia"/>
                      <w:sz w:val="21"/>
                      <w:szCs w:val="21"/>
                    </w:rPr>
                    <w:t>2</w:t>
                  </w:r>
                  <w:r>
                    <w:rPr>
                      <w:sz w:val="21"/>
                      <w:szCs w:val="21"/>
                    </w:rPr>
                    <w:t>021.12.29</w:t>
                  </w:r>
                </w:p>
              </w:tc>
              <w:tc>
                <w:tcPr>
                  <w:tcW w:w="1164" w:type="dxa"/>
                  <w:vAlign w:val="center"/>
                </w:tcPr>
                <w:p>
                  <w:pPr>
                    <w:spacing w:line="240" w:lineRule="auto"/>
                    <w:ind w:firstLine="0" w:firstLineChars="0"/>
                    <w:jc w:val="center"/>
                    <w:rPr>
                      <w:sz w:val="21"/>
                      <w:szCs w:val="21"/>
                    </w:rPr>
                  </w:pPr>
                  <w:r>
                    <w:rPr>
                      <w:rFonts w:hint="eastAsia"/>
                      <w:sz w:val="21"/>
                      <w:szCs w:val="21"/>
                    </w:rPr>
                    <w:t>TSP</w:t>
                  </w:r>
                </w:p>
              </w:tc>
              <w:tc>
                <w:tcPr>
                  <w:tcW w:w="1207" w:type="dxa"/>
                  <w:vAlign w:val="center"/>
                </w:tcPr>
                <w:p>
                  <w:pPr>
                    <w:spacing w:line="240" w:lineRule="auto"/>
                    <w:ind w:firstLine="0" w:firstLineChars="0"/>
                    <w:jc w:val="center"/>
                    <w:rPr>
                      <w:sz w:val="21"/>
                      <w:szCs w:val="21"/>
                    </w:rPr>
                  </w:pPr>
                  <w:r>
                    <w:rPr>
                      <w:rFonts w:hint="eastAsia"/>
                      <w:sz w:val="21"/>
                      <w:szCs w:val="21"/>
                    </w:rPr>
                    <w:t>8</w:t>
                  </w:r>
                  <w:r>
                    <w:rPr>
                      <w:sz w:val="21"/>
                      <w:szCs w:val="21"/>
                    </w:rPr>
                    <w:t>5</w:t>
                  </w:r>
                </w:p>
              </w:tc>
              <w:tc>
                <w:tcPr>
                  <w:tcW w:w="1116" w:type="dxa"/>
                  <w:vAlign w:val="center"/>
                </w:tcPr>
                <w:p>
                  <w:pPr>
                    <w:spacing w:line="240" w:lineRule="auto"/>
                    <w:ind w:firstLine="0" w:firstLineChars="0"/>
                    <w:jc w:val="center"/>
                    <w:rPr>
                      <w:sz w:val="21"/>
                      <w:szCs w:val="21"/>
                    </w:rPr>
                  </w:pPr>
                  <w:r>
                    <w:rPr>
                      <w:rFonts w:hint="eastAsia"/>
                      <w:sz w:val="21"/>
                      <w:szCs w:val="21"/>
                    </w:rPr>
                    <w:t>3</w:t>
                  </w:r>
                  <w:r>
                    <w:rPr>
                      <w:sz w:val="21"/>
                      <w:szCs w:val="21"/>
                    </w:rPr>
                    <w:t>00</w:t>
                  </w:r>
                </w:p>
              </w:tc>
              <w:tc>
                <w:tcPr>
                  <w:tcW w:w="1116" w:type="dxa"/>
                </w:tcPr>
                <w:p>
                  <w:pPr>
                    <w:spacing w:line="240" w:lineRule="auto"/>
                    <w:ind w:firstLine="0" w:firstLineChars="0"/>
                    <w:jc w:val="center"/>
                    <w:rPr>
                      <w:sz w:val="21"/>
                      <w:szCs w:val="21"/>
                    </w:rPr>
                  </w:pPr>
                  <w:r>
                    <w:rPr>
                      <w:rFonts w:hint="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vMerge w:val="continue"/>
                  <w:vAlign w:val="center"/>
                </w:tcPr>
                <w:p>
                  <w:pPr>
                    <w:spacing w:line="240" w:lineRule="auto"/>
                    <w:ind w:firstLine="0" w:firstLineChars="0"/>
                    <w:jc w:val="center"/>
                    <w:rPr>
                      <w:sz w:val="21"/>
                      <w:szCs w:val="21"/>
                    </w:rPr>
                  </w:pPr>
                </w:p>
              </w:tc>
              <w:tc>
                <w:tcPr>
                  <w:tcW w:w="1536" w:type="dxa"/>
                  <w:vMerge w:val="continue"/>
                  <w:vAlign w:val="center"/>
                </w:tcPr>
                <w:p>
                  <w:pPr>
                    <w:spacing w:line="240" w:lineRule="auto"/>
                    <w:ind w:firstLine="0" w:firstLineChars="0"/>
                    <w:jc w:val="center"/>
                    <w:rPr>
                      <w:sz w:val="21"/>
                      <w:szCs w:val="21"/>
                    </w:rPr>
                  </w:pPr>
                </w:p>
              </w:tc>
              <w:tc>
                <w:tcPr>
                  <w:tcW w:w="1164" w:type="dxa"/>
                  <w:vAlign w:val="center"/>
                </w:tcPr>
                <w:p>
                  <w:pPr>
                    <w:spacing w:line="240" w:lineRule="auto"/>
                    <w:ind w:firstLine="0" w:firstLineChars="0"/>
                    <w:jc w:val="center"/>
                    <w:rPr>
                      <w:sz w:val="21"/>
                      <w:szCs w:val="21"/>
                    </w:rPr>
                  </w:pPr>
                  <w:r>
                    <w:rPr>
                      <w:rFonts w:hint="eastAsia"/>
                      <w:sz w:val="21"/>
                      <w:szCs w:val="21"/>
                    </w:rPr>
                    <w:t>TVOC</w:t>
                  </w:r>
                </w:p>
              </w:tc>
              <w:tc>
                <w:tcPr>
                  <w:tcW w:w="1207" w:type="dxa"/>
                  <w:vAlign w:val="center"/>
                </w:tcPr>
                <w:p>
                  <w:pPr>
                    <w:spacing w:line="240" w:lineRule="auto"/>
                    <w:ind w:firstLine="0" w:firstLineChars="0"/>
                    <w:jc w:val="center"/>
                    <w:rPr>
                      <w:sz w:val="21"/>
                      <w:szCs w:val="21"/>
                    </w:rPr>
                  </w:pPr>
                  <w:r>
                    <w:rPr>
                      <w:rFonts w:hint="eastAsia"/>
                      <w:sz w:val="21"/>
                      <w:szCs w:val="21"/>
                    </w:rPr>
                    <w:t>8</w:t>
                  </w:r>
                </w:p>
              </w:tc>
              <w:tc>
                <w:tcPr>
                  <w:tcW w:w="1116" w:type="dxa"/>
                  <w:vAlign w:val="center"/>
                </w:tcPr>
                <w:p>
                  <w:pPr>
                    <w:spacing w:line="240" w:lineRule="auto"/>
                    <w:ind w:firstLine="0" w:firstLineChars="0"/>
                    <w:jc w:val="center"/>
                    <w:rPr>
                      <w:sz w:val="21"/>
                      <w:szCs w:val="21"/>
                    </w:rPr>
                  </w:pPr>
                  <w:r>
                    <w:rPr>
                      <w:rFonts w:hint="eastAsia"/>
                      <w:sz w:val="21"/>
                      <w:szCs w:val="21"/>
                    </w:rPr>
                    <w:t>6</w:t>
                  </w:r>
                  <w:r>
                    <w:rPr>
                      <w:sz w:val="21"/>
                      <w:szCs w:val="21"/>
                    </w:rPr>
                    <w:t>00</w:t>
                  </w:r>
                </w:p>
              </w:tc>
              <w:tc>
                <w:tcPr>
                  <w:tcW w:w="1116" w:type="dxa"/>
                </w:tcPr>
                <w:p>
                  <w:pPr>
                    <w:spacing w:line="240" w:lineRule="auto"/>
                    <w:ind w:firstLine="0" w:firstLineChars="0"/>
                    <w:jc w:val="center"/>
                    <w:rPr>
                      <w:sz w:val="21"/>
                      <w:szCs w:val="21"/>
                    </w:rPr>
                  </w:pPr>
                  <w:r>
                    <w:rPr>
                      <w:rFonts w:hint="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vMerge w:val="continue"/>
                  <w:vAlign w:val="center"/>
                </w:tcPr>
                <w:p>
                  <w:pPr>
                    <w:spacing w:line="240" w:lineRule="auto"/>
                    <w:ind w:firstLine="0" w:firstLineChars="0"/>
                    <w:jc w:val="center"/>
                    <w:rPr>
                      <w:sz w:val="21"/>
                      <w:szCs w:val="21"/>
                    </w:rPr>
                  </w:pPr>
                </w:p>
              </w:tc>
              <w:tc>
                <w:tcPr>
                  <w:tcW w:w="1536" w:type="dxa"/>
                  <w:vMerge w:val="restart"/>
                  <w:vAlign w:val="center"/>
                </w:tcPr>
                <w:p>
                  <w:pPr>
                    <w:spacing w:line="240" w:lineRule="auto"/>
                    <w:ind w:firstLine="0" w:firstLineChars="0"/>
                    <w:jc w:val="center"/>
                    <w:rPr>
                      <w:sz w:val="21"/>
                      <w:szCs w:val="21"/>
                    </w:rPr>
                  </w:pPr>
                  <w:r>
                    <w:rPr>
                      <w:rFonts w:hint="eastAsia"/>
                      <w:sz w:val="21"/>
                      <w:szCs w:val="21"/>
                    </w:rPr>
                    <w:t>2</w:t>
                  </w:r>
                  <w:r>
                    <w:rPr>
                      <w:sz w:val="21"/>
                      <w:szCs w:val="21"/>
                    </w:rPr>
                    <w:t>021.12.30</w:t>
                  </w:r>
                </w:p>
              </w:tc>
              <w:tc>
                <w:tcPr>
                  <w:tcW w:w="1164" w:type="dxa"/>
                  <w:vAlign w:val="center"/>
                </w:tcPr>
                <w:p>
                  <w:pPr>
                    <w:spacing w:line="240" w:lineRule="auto"/>
                    <w:ind w:firstLine="0" w:firstLineChars="0"/>
                    <w:jc w:val="center"/>
                    <w:rPr>
                      <w:sz w:val="21"/>
                      <w:szCs w:val="21"/>
                    </w:rPr>
                  </w:pPr>
                  <w:r>
                    <w:rPr>
                      <w:rFonts w:hint="eastAsia"/>
                      <w:sz w:val="21"/>
                      <w:szCs w:val="21"/>
                    </w:rPr>
                    <w:t>TSP</w:t>
                  </w:r>
                </w:p>
              </w:tc>
              <w:tc>
                <w:tcPr>
                  <w:tcW w:w="1207" w:type="dxa"/>
                  <w:vAlign w:val="center"/>
                </w:tcPr>
                <w:p>
                  <w:pPr>
                    <w:spacing w:line="240" w:lineRule="auto"/>
                    <w:ind w:firstLine="0" w:firstLineChars="0"/>
                    <w:jc w:val="center"/>
                    <w:rPr>
                      <w:sz w:val="21"/>
                      <w:szCs w:val="21"/>
                    </w:rPr>
                  </w:pPr>
                  <w:r>
                    <w:rPr>
                      <w:rFonts w:hint="eastAsia"/>
                      <w:sz w:val="21"/>
                      <w:szCs w:val="21"/>
                    </w:rPr>
                    <w:t>9</w:t>
                  </w:r>
                  <w:r>
                    <w:rPr>
                      <w:sz w:val="21"/>
                      <w:szCs w:val="21"/>
                    </w:rPr>
                    <w:t>3</w:t>
                  </w:r>
                </w:p>
              </w:tc>
              <w:tc>
                <w:tcPr>
                  <w:tcW w:w="1116" w:type="dxa"/>
                  <w:vAlign w:val="center"/>
                </w:tcPr>
                <w:p>
                  <w:pPr>
                    <w:spacing w:line="240" w:lineRule="auto"/>
                    <w:ind w:firstLine="0" w:firstLineChars="0"/>
                    <w:jc w:val="center"/>
                    <w:rPr>
                      <w:sz w:val="21"/>
                      <w:szCs w:val="21"/>
                    </w:rPr>
                  </w:pPr>
                  <w:r>
                    <w:rPr>
                      <w:rFonts w:hint="eastAsia"/>
                      <w:sz w:val="21"/>
                      <w:szCs w:val="21"/>
                    </w:rPr>
                    <w:t>3</w:t>
                  </w:r>
                  <w:r>
                    <w:rPr>
                      <w:sz w:val="21"/>
                      <w:szCs w:val="21"/>
                    </w:rPr>
                    <w:t>00</w:t>
                  </w:r>
                </w:p>
              </w:tc>
              <w:tc>
                <w:tcPr>
                  <w:tcW w:w="1116" w:type="dxa"/>
                </w:tcPr>
                <w:p>
                  <w:pPr>
                    <w:spacing w:line="240" w:lineRule="auto"/>
                    <w:ind w:firstLine="0" w:firstLineChars="0"/>
                    <w:jc w:val="center"/>
                    <w:rPr>
                      <w:sz w:val="21"/>
                      <w:szCs w:val="21"/>
                    </w:rPr>
                  </w:pPr>
                  <w:r>
                    <w:rPr>
                      <w:rFonts w:hint="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vMerge w:val="continue"/>
                  <w:vAlign w:val="center"/>
                </w:tcPr>
                <w:p>
                  <w:pPr>
                    <w:spacing w:line="240" w:lineRule="auto"/>
                    <w:ind w:firstLine="0" w:firstLineChars="0"/>
                    <w:jc w:val="center"/>
                    <w:rPr>
                      <w:sz w:val="21"/>
                      <w:szCs w:val="21"/>
                    </w:rPr>
                  </w:pPr>
                </w:p>
              </w:tc>
              <w:tc>
                <w:tcPr>
                  <w:tcW w:w="1536" w:type="dxa"/>
                  <w:vMerge w:val="continue"/>
                  <w:vAlign w:val="center"/>
                </w:tcPr>
                <w:p>
                  <w:pPr>
                    <w:spacing w:line="240" w:lineRule="auto"/>
                    <w:ind w:firstLine="0" w:firstLineChars="0"/>
                    <w:jc w:val="center"/>
                    <w:rPr>
                      <w:sz w:val="21"/>
                      <w:szCs w:val="21"/>
                    </w:rPr>
                  </w:pPr>
                </w:p>
              </w:tc>
              <w:tc>
                <w:tcPr>
                  <w:tcW w:w="1164" w:type="dxa"/>
                  <w:vAlign w:val="center"/>
                </w:tcPr>
                <w:p>
                  <w:pPr>
                    <w:spacing w:line="240" w:lineRule="auto"/>
                    <w:ind w:firstLine="0" w:firstLineChars="0"/>
                    <w:jc w:val="center"/>
                    <w:rPr>
                      <w:sz w:val="21"/>
                      <w:szCs w:val="21"/>
                    </w:rPr>
                  </w:pPr>
                  <w:r>
                    <w:rPr>
                      <w:rFonts w:hint="eastAsia"/>
                      <w:sz w:val="21"/>
                      <w:szCs w:val="21"/>
                    </w:rPr>
                    <w:t>TVOC</w:t>
                  </w:r>
                </w:p>
              </w:tc>
              <w:tc>
                <w:tcPr>
                  <w:tcW w:w="1207" w:type="dxa"/>
                  <w:vAlign w:val="center"/>
                </w:tcPr>
                <w:p>
                  <w:pPr>
                    <w:spacing w:line="240" w:lineRule="auto"/>
                    <w:ind w:firstLine="0" w:firstLineChars="0"/>
                    <w:jc w:val="center"/>
                    <w:rPr>
                      <w:sz w:val="21"/>
                      <w:szCs w:val="21"/>
                    </w:rPr>
                  </w:pPr>
                  <w:r>
                    <w:rPr>
                      <w:rFonts w:hint="eastAsia"/>
                      <w:sz w:val="21"/>
                      <w:szCs w:val="21"/>
                    </w:rPr>
                    <w:t>6</w:t>
                  </w:r>
                </w:p>
              </w:tc>
              <w:tc>
                <w:tcPr>
                  <w:tcW w:w="1116" w:type="dxa"/>
                  <w:vAlign w:val="center"/>
                </w:tcPr>
                <w:p>
                  <w:pPr>
                    <w:spacing w:line="240" w:lineRule="auto"/>
                    <w:ind w:firstLine="0" w:firstLineChars="0"/>
                    <w:jc w:val="center"/>
                    <w:rPr>
                      <w:sz w:val="21"/>
                      <w:szCs w:val="21"/>
                    </w:rPr>
                  </w:pPr>
                  <w:r>
                    <w:rPr>
                      <w:rFonts w:hint="eastAsia"/>
                      <w:sz w:val="21"/>
                      <w:szCs w:val="21"/>
                    </w:rPr>
                    <w:t>6</w:t>
                  </w:r>
                  <w:r>
                    <w:rPr>
                      <w:sz w:val="21"/>
                      <w:szCs w:val="21"/>
                    </w:rPr>
                    <w:t>00</w:t>
                  </w:r>
                </w:p>
              </w:tc>
              <w:tc>
                <w:tcPr>
                  <w:tcW w:w="1116" w:type="dxa"/>
                </w:tcPr>
                <w:p>
                  <w:pPr>
                    <w:spacing w:line="240" w:lineRule="auto"/>
                    <w:ind w:firstLine="0" w:firstLineChars="0"/>
                    <w:jc w:val="center"/>
                    <w:rPr>
                      <w:sz w:val="21"/>
                      <w:szCs w:val="21"/>
                    </w:rPr>
                  </w:pPr>
                  <w:r>
                    <w:rPr>
                      <w:rFonts w:hint="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vMerge w:val="continue"/>
                  <w:vAlign w:val="center"/>
                </w:tcPr>
                <w:p>
                  <w:pPr>
                    <w:spacing w:line="240" w:lineRule="auto"/>
                    <w:ind w:firstLine="0" w:firstLineChars="0"/>
                    <w:jc w:val="center"/>
                    <w:rPr>
                      <w:sz w:val="21"/>
                      <w:szCs w:val="21"/>
                    </w:rPr>
                  </w:pPr>
                </w:p>
              </w:tc>
              <w:tc>
                <w:tcPr>
                  <w:tcW w:w="1536" w:type="dxa"/>
                  <w:vMerge w:val="restart"/>
                  <w:vAlign w:val="center"/>
                </w:tcPr>
                <w:p>
                  <w:pPr>
                    <w:spacing w:line="240" w:lineRule="auto"/>
                    <w:ind w:firstLine="0" w:firstLineChars="0"/>
                    <w:jc w:val="center"/>
                    <w:rPr>
                      <w:sz w:val="21"/>
                      <w:szCs w:val="21"/>
                    </w:rPr>
                  </w:pPr>
                  <w:r>
                    <w:rPr>
                      <w:rFonts w:hint="eastAsia"/>
                      <w:sz w:val="21"/>
                      <w:szCs w:val="21"/>
                    </w:rPr>
                    <w:t>2</w:t>
                  </w:r>
                  <w:r>
                    <w:rPr>
                      <w:sz w:val="21"/>
                      <w:szCs w:val="21"/>
                    </w:rPr>
                    <w:t>021.12.31</w:t>
                  </w:r>
                </w:p>
              </w:tc>
              <w:tc>
                <w:tcPr>
                  <w:tcW w:w="1164" w:type="dxa"/>
                  <w:vAlign w:val="center"/>
                </w:tcPr>
                <w:p>
                  <w:pPr>
                    <w:spacing w:line="240" w:lineRule="auto"/>
                    <w:ind w:firstLine="0" w:firstLineChars="0"/>
                    <w:jc w:val="center"/>
                    <w:rPr>
                      <w:sz w:val="21"/>
                      <w:szCs w:val="21"/>
                    </w:rPr>
                  </w:pPr>
                  <w:r>
                    <w:rPr>
                      <w:rFonts w:hint="eastAsia"/>
                      <w:sz w:val="21"/>
                      <w:szCs w:val="21"/>
                    </w:rPr>
                    <w:t>TSP</w:t>
                  </w:r>
                </w:p>
              </w:tc>
              <w:tc>
                <w:tcPr>
                  <w:tcW w:w="1207" w:type="dxa"/>
                  <w:vAlign w:val="center"/>
                </w:tcPr>
                <w:p>
                  <w:pPr>
                    <w:spacing w:line="240" w:lineRule="auto"/>
                    <w:ind w:firstLine="0" w:firstLineChars="0"/>
                    <w:jc w:val="center"/>
                    <w:rPr>
                      <w:sz w:val="21"/>
                      <w:szCs w:val="21"/>
                    </w:rPr>
                  </w:pPr>
                  <w:r>
                    <w:rPr>
                      <w:rFonts w:hint="eastAsia"/>
                      <w:sz w:val="21"/>
                      <w:szCs w:val="21"/>
                    </w:rPr>
                    <w:t>8</w:t>
                  </w:r>
                  <w:r>
                    <w:rPr>
                      <w:sz w:val="21"/>
                      <w:szCs w:val="21"/>
                    </w:rPr>
                    <w:t>8</w:t>
                  </w:r>
                </w:p>
              </w:tc>
              <w:tc>
                <w:tcPr>
                  <w:tcW w:w="1116" w:type="dxa"/>
                  <w:vAlign w:val="center"/>
                </w:tcPr>
                <w:p>
                  <w:pPr>
                    <w:spacing w:line="240" w:lineRule="auto"/>
                    <w:ind w:firstLine="0" w:firstLineChars="0"/>
                    <w:jc w:val="center"/>
                    <w:rPr>
                      <w:sz w:val="21"/>
                      <w:szCs w:val="21"/>
                    </w:rPr>
                  </w:pPr>
                  <w:r>
                    <w:rPr>
                      <w:rFonts w:hint="eastAsia"/>
                      <w:sz w:val="21"/>
                      <w:szCs w:val="21"/>
                    </w:rPr>
                    <w:t>3</w:t>
                  </w:r>
                  <w:r>
                    <w:rPr>
                      <w:sz w:val="21"/>
                      <w:szCs w:val="21"/>
                    </w:rPr>
                    <w:t>00</w:t>
                  </w:r>
                </w:p>
              </w:tc>
              <w:tc>
                <w:tcPr>
                  <w:tcW w:w="1116" w:type="dxa"/>
                </w:tcPr>
                <w:p>
                  <w:pPr>
                    <w:spacing w:line="240" w:lineRule="auto"/>
                    <w:ind w:firstLine="0" w:firstLineChars="0"/>
                    <w:jc w:val="center"/>
                    <w:rPr>
                      <w:sz w:val="21"/>
                      <w:szCs w:val="21"/>
                    </w:rPr>
                  </w:pPr>
                  <w:r>
                    <w:rPr>
                      <w:rFonts w:hint="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7" w:type="dxa"/>
                  <w:vMerge w:val="continue"/>
                  <w:vAlign w:val="center"/>
                </w:tcPr>
                <w:p>
                  <w:pPr>
                    <w:spacing w:line="240" w:lineRule="auto"/>
                    <w:ind w:firstLine="0" w:firstLineChars="0"/>
                    <w:jc w:val="center"/>
                    <w:rPr>
                      <w:sz w:val="21"/>
                      <w:szCs w:val="21"/>
                    </w:rPr>
                  </w:pPr>
                </w:p>
              </w:tc>
              <w:tc>
                <w:tcPr>
                  <w:tcW w:w="1536" w:type="dxa"/>
                  <w:vMerge w:val="continue"/>
                  <w:vAlign w:val="center"/>
                </w:tcPr>
                <w:p>
                  <w:pPr>
                    <w:spacing w:line="240" w:lineRule="auto"/>
                    <w:ind w:firstLine="0" w:firstLineChars="0"/>
                    <w:jc w:val="center"/>
                    <w:rPr>
                      <w:sz w:val="21"/>
                      <w:szCs w:val="21"/>
                    </w:rPr>
                  </w:pPr>
                </w:p>
              </w:tc>
              <w:tc>
                <w:tcPr>
                  <w:tcW w:w="1164" w:type="dxa"/>
                  <w:vAlign w:val="center"/>
                </w:tcPr>
                <w:p>
                  <w:pPr>
                    <w:spacing w:line="240" w:lineRule="auto"/>
                    <w:ind w:firstLine="0" w:firstLineChars="0"/>
                    <w:jc w:val="center"/>
                    <w:rPr>
                      <w:sz w:val="21"/>
                      <w:szCs w:val="21"/>
                    </w:rPr>
                  </w:pPr>
                  <w:r>
                    <w:rPr>
                      <w:rFonts w:hint="eastAsia"/>
                      <w:sz w:val="21"/>
                      <w:szCs w:val="21"/>
                    </w:rPr>
                    <w:t>TVOC</w:t>
                  </w:r>
                </w:p>
              </w:tc>
              <w:tc>
                <w:tcPr>
                  <w:tcW w:w="1207" w:type="dxa"/>
                  <w:vAlign w:val="center"/>
                </w:tcPr>
                <w:p>
                  <w:pPr>
                    <w:spacing w:line="240" w:lineRule="auto"/>
                    <w:ind w:firstLine="0" w:firstLineChars="0"/>
                    <w:jc w:val="center"/>
                    <w:rPr>
                      <w:sz w:val="21"/>
                      <w:szCs w:val="21"/>
                    </w:rPr>
                  </w:pPr>
                  <w:r>
                    <w:rPr>
                      <w:rFonts w:hint="eastAsia"/>
                      <w:sz w:val="21"/>
                      <w:szCs w:val="21"/>
                    </w:rPr>
                    <w:t>7</w:t>
                  </w:r>
                </w:p>
              </w:tc>
              <w:tc>
                <w:tcPr>
                  <w:tcW w:w="1116" w:type="dxa"/>
                  <w:vAlign w:val="center"/>
                </w:tcPr>
                <w:p>
                  <w:pPr>
                    <w:spacing w:line="240" w:lineRule="auto"/>
                    <w:ind w:firstLine="0" w:firstLineChars="0"/>
                    <w:jc w:val="center"/>
                    <w:rPr>
                      <w:sz w:val="21"/>
                      <w:szCs w:val="21"/>
                    </w:rPr>
                  </w:pPr>
                  <w:r>
                    <w:rPr>
                      <w:rFonts w:hint="eastAsia"/>
                      <w:sz w:val="21"/>
                      <w:szCs w:val="21"/>
                    </w:rPr>
                    <w:t>6</w:t>
                  </w:r>
                  <w:r>
                    <w:rPr>
                      <w:sz w:val="21"/>
                      <w:szCs w:val="21"/>
                    </w:rPr>
                    <w:t>00</w:t>
                  </w:r>
                </w:p>
              </w:tc>
              <w:tc>
                <w:tcPr>
                  <w:tcW w:w="1116" w:type="dxa"/>
                </w:tcPr>
                <w:p>
                  <w:pPr>
                    <w:spacing w:line="240" w:lineRule="auto"/>
                    <w:ind w:firstLine="0" w:firstLineChars="0"/>
                    <w:jc w:val="center"/>
                    <w:rPr>
                      <w:sz w:val="21"/>
                      <w:szCs w:val="21"/>
                    </w:rPr>
                  </w:pPr>
                  <w:r>
                    <w:rPr>
                      <w:rFonts w:hint="eastAsia"/>
                      <w:sz w:val="21"/>
                      <w:szCs w:val="21"/>
                    </w:rPr>
                    <w:t>达标</w:t>
                  </w:r>
                </w:p>
              </w:tc>
            </w:tr>
          </w:tbl>
          <w:p>
            <w:pPr>
              <w:ind w:firstLine="480"/>
            </w:pPr>
            <w:r>
              <w:rPr>
                <w:rFonts w:hint="eastAsia"/>
              </w:rPr>
              <w:t>根据表3</w:t>
            </w:r>
            <w:r>
              <w:t>-1</w:t>
            </w:r>
            <w:r>
              <w:rPr>
                <w:rFonts w:hint="eastAsia"/>
              </w:rPr>
              <w:t>可知，两个监测点位各监测时段监测结果，TSP日均值均能满足《环境空气质量标准》（GB</w:t>
            </w:r>
            <w:r>
              <w:t>3095-2012</w:t>
            </w:r>
            <w:r>
              <w:rPr>
                <w:rFonts w:hint="eastAsia"/>
              </w:rPr>
              <w:t>）中二类标准限值；TVOC的8小时平均值均能满足HJ</w:t>
            </w:r>
            <w:r>
              <w:t>202-2018</w:t>
            </w:r>
            <w:r>
              <w:rPr>
                <w:rFonts w:hint="eastAsia"/>
              </w:rPr>
              <w:t>附录D中参考8小时平均限值。</w:t>
            </w:r>
          </w:p>
          <w:p>
            <w:pPr>
              <w:ind w:firstLine="480"/>
            </w:pPr>
            <w:r>
              <w:rPr>
                <w:rFonts w:hint="eastAsia"/>
              </w:rPr>
              <w:t>2</w:t>
            </w:r>
            <w:r>
              <w:t>.</w:t>
            </w:r>
            <w:r>
              <w:rPr>
                <w:rFonts w:hint="eastAsia"/>
              </w:rPr>
              <w:t>地表水环境</w:t>
            </w:r>
          </w:p>
          <w:p>
            <w:pPr>
              <w:ind w:firstLine="480"/>
            </w:pPr>
            <w:r>
              <w:t>本项目废水排入市政污水管网进入下河线污水处理厂深度处理，下河线污 水处理厂排污口位于湘江港子口。本次环评期间收集了永州市环境质量简报 （2021 年 3 月），根据该环境质量简报，永州市境内 52 个地表水监控断面（含 港子口断面）2021 年 3 月：《地表水环境质量标准》（GB3838-2002）表 1 中 除水温、总氮、粪大肠菌群以外的 21 项基本指标，所有断面均达标，达标率 为 100%，湘江港子口断面水质监测结果全部满足Ⅱ类指标要求（湘江港子口 断面水环境功能区划为工业用水区，执行Ⅳ类标准）。即项目影响湘江水质相 关河段水环境质量较好。</w:t>
            </w:r>
          </w:p>
          <w:p>
            <w:pPr>
              <w:ind w:firstLine="480"/>
            </w:pPr>
            <w:r>
              <w:rPr>
                <w:rFonts w:hint="eastAsia"/>
              </w:rPr>
              <w:t>3.声环境</w:t>
            </w:r>
          </w:p>
          <w:p>
            <w:pPr>
              <w:ind w:firstLine="480"/>
            </w:pPr>
            <w:r>
              <w:rPr>
                <w:rFonts w:hint="eastAsia"/>
              </w:rPr>
              <w:t>本次评价委托湖南桓泓检测技术有限公司对项目区域环境质量进行补充监测，监测情况如下：</w:t>
            </w:r>
          </w:p>
          <w:p>
            <w:pPr>
              <w:ind w:firstLine="480" w:firstLineChars="0"/>
            </w:pPr>
            <w:r>
              <w:rPr>
                <w:rFonts w:hint="eastAsia"/>
              </w:rPr>
              <w:t>（1）监测点位：本次设置了4个声环境质量监测点位：</w:t>
            </w:r>
          </w:p>
          <w:p>
            <w:pPr>
              <w:ind w:firstLine="480" w:firstLineChars="0"/>
            </w:pPr>
            <w:r>
              <w:rPr>
                <w:rFonts w:hint="eastAsia"/>
              </w:rPr>
              <w:t>N</w:t>
            </w:r>
            <w:r>
              <w:t>1</w:t>
            </w:r>
            <w:r>
              <w:rPr>
                <w:rFonts w:hint="eastAsia"/>
              </w:rPr>
              <w:t>：厂界东侧外1m处；</w:t>
            </w:r>
          </w:p>
          <w:p>
            <w:pPr>
              <w:ind w:firstLine="480" w:firstLineChars="0"/>
            </w:pPr>
            <w:r>
              <w:rPr>
                <w:rFonts w:hint="eastAsia"/>
              </w:rPr>
              <w:t>N</w:t>
            </w:r>
            <w:r>
              <w:t>2</w:t>
            </w:r>
            <w:r>
              <w:rPr>
                <w:rFonts w:hint="eastAsia"/>
              </w:rPr>
              <w:t>：厂界南侧外1m处；</w:t>
            </w:r>
          </w:p>
          <w:p>
            <w:pPr>
              <w:ind w:firstLine="480" w:firstLineChars="0"/>
            </w:pPr>
            <w:r>
              <w:rPr>
                <w:rFonts w:hint="eastAsia"/>
              </w:rPr>
              <w:t>N</w:t>
            </w:r>
            <w:r>
              <w:t>3</w:t>
            </w:r>
            <w:r>
              <w:rPr>
                <w:rFonts w:hint="eastAsia"/>
              </w:rPr>
              <w:t>：厂界西侧外1m处；</w:t>
            </w:r>
          </w:p>
          <w:p>
            <w:pPr>
              <w:ind w:firstLine="480" w:firstLineChars="0"/>
            </w:pPr>
            <w:r>
              <w:rPr>
                <w:rFonts w:hint="eastAsia"/>
              </w:rPr>
              <w:t>N</w:t>
            </w:r>
            <w:r>
              <w:t>4</w:t>
            </w:r>
            <w:r>
              <w:rPr>
                <w:rFonts w:hint="eastAsia"/>
              </w:rPr>
              <w:t>：厂界北侧外1m处；</w:t>
            </w:r>
          </w:p>
          <w:p>
            <w:pPr>
              <w:ind w:firstLine="480" w:firstLineChars="0"/>
            </w:pPr>
            <w:r>
              <w:rPr>
                <w:rFonts w:hint="eastAsia"/>
              </w:rPr>
              <w:t>（2）监测频次及采样时间：连续监测2日，每日昼间夜间各监测1次，采样时间为2</w:t>
            </w:r>
            <w:r>
              <w:t>021.12.29~2021.12.30</w:t>
            </w:r>
            <w:r>
              <w:rPr>
                <w:rFonts w:hint="eastAsia"/>
              </w:rPr>
              <w:t>。</w:t>
            </w:r>
          </w:p>
          <w:p>
            <w:pPr>
              <w:ind w:firstLine="480" w:firstLineChars="0"/>
            </w:pPr>
            <w:r>
              <w:rPr>
                <w:rFonts w:hint="eastAsia"/>
              </w:rPr>
              <w:t>（3）执行标准：《声环境质量标准》（GB</w:t>
            </w:r>
            <w:r>
              <w:t>3096-2008</w:t>
            </w:r>
            <w:r>
              <w:rPr>
                <w:rFonts w:hint="eastAsia"/>
              </w:rPr>
              <w:t>）3类标准。</w:t>
            </w:r>
          </w:p>
          <w:p>
            <w:pPr>
              <w:ind w:firstLine="480" w:firstLineChars="0"/>
            </w:pPr>
            <w:r>
              <w:rPr>
                <w:rFonts w:hint="eastAsia"/>
              </w:rPr>
              <w:t>（4）监测结果及评价</w:t>
            </w:r>
          </w:p>
          <w:p>
            <w:pPr>
              <w:ind w:firstLine="0" w:firstLineChars="0"/>
              <w:jc w:val="center"/>
            </w:pPr>
            <w:r>
              <w:rPr>
                <w:rFonts w:hint="eastAsia"/>
              </w:rPr>
              <w:t>表3</w:t>
            </w:r>
            <w:r>
              <w:t xml:space="preserve">-2  </w:t>
            </w:r>
            <w:r>
              <w:rPr>
                <w:rFonts w:hint="eastAsia"/>
              </w:rPr>
              <w:t>声环境质量监测结果及评价</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1173"/>
              <w:gridCol w:w="854"/>
              <w:gridCol w:w="854"/>
              <w:gridCol w:w="1067"/>
              <w:gridCol w:w="854"/>
              <w:gridCol w:w="854"/>
              <w:gridCol w:w="1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pct"/>
                  <w:vMerge w:val="restart"/>
                  <w:vAlign w:val="center"/>
                </w:tcPr>
                <w:p>
                  <w:pPr>
                    <w:spacing w:line="240" w:lineRule="auto"/>
                    <w:ind w:firstLine="0" w:firstLineChars="0"/>
                    <w:jc w:val="center"/>
                    <w:rPr>
                      <w:sz w:val="21"/>
                      <w:szCs w:val="21"/>
                    </w:rPr>
                  </w:pPr>
                  <w:r>
                    <w:rPr>
                      <w:rFonts w:hint="eastAsia"/>
                      <w:sz w:val="21"/>
                      <w:szCs w:val="21"/>
                    </w:rPr>
                    <w:t>监测</w:t>
                  </w:r>
                </w:p>
                <w:p>
                  <w:pPr>
                    <w:spacing w:line="240" w:lineRule="auto"/>
                    <w:ind w:firstLine="0" w:firstLineChars="0"/>
                    <w:jc w:val="center"/>
                    <w:rPr>
                      <w:sz w:val="21"/>
                      <w:szCs w:val="21"/>
                    </w:rPr>
                  </w:pPr>
                  <w:r>
                    <w:rPr>
                      <w:rFonts w:hint="eastAsia"/>
                      <w:sz w:val="21"/>
                      <w:szCs w:val="21"/>
                    </w:rPr>
                    <w:t>点位</w:t>
                  </w:r>
                </w:p>
              </w:tc>
              <w:tc>
                <w:tcPr>
                  <w:tcW w:w="796" w:type="pct"/>
                  <w:vMerge w:val="restart"/>
                  <w:vAlign w:val="center"/>
                </w:tcPr>
                <w:p>
                  <w:pPr>
                    <w:spacing w:line="240" w:lineRule="auto"/>
                    <w:ind w:firstLine="0" w:firstLineChars="0"/>
                    <w:jc w:val="center"/>
                    <w:rPr>
                      <w:sz w:val="21"/>
                      <w:szCs w:val="21"/>
                    </w:rPr>
                  </w:pPr>
                  <w:r>
                    <w:rPr>
                      <w:rFonts w:hint="eastAsia"/>
                      <w:sz w:val="21"/>
                      <w:szCs w:val="21"/>
                    </w:rPr>
                    <w:t>采样时间</w:t>
                  </w:r>
                </w:p>
              </w:tc>
              <w:tc>
                <w:tcPr>
                  <w:tcW w:w="3767" w:type="pct"/>
                  <w:gridSpan w:val="6"/>
                  <w:vAlign w:val="center"/>
                </w:tcPr>
                <w:p>
                  <w:pPr>
                    <w:spacing w:line="240" w:lineRule="auto"/>
                    <w:ind w:firstLine="0" w:firstLineChars="0"/>
                    <w:jc w:val="center"/>
                    <w:rPr>
                      <w:sz w:val="21"/>
                      <w:szCs w:val="21"/>
                    </w:rPr>
                  </w:pPr>
                  <w:r>
                    <w:rPr>
                      <w:rFonts w:hint="eastAsia"/>
                      <w:sz w:val="21"/>
                      <w:szCs w:val="21"/>
                    </w:rPr>
                    <w:t>监测结果及评价d</w:t>
                  </w:r>
                  <w:r>
                    <w:rPr>
                      <w:sz w:val="21"/>
                      <w:szCs w:val="21"/>
                    </w:rPr>
                    <w:t>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pct"/>
                  <w:vMerge w:val="continue"/>
                  <w:vAlign w:val="center"/>
                </w:tcPr>
                <w:p>
                  <w:pPr>
                    <w:spacing w:line="240" w:lineRule="auto"/>
                    <w:ind w:firstLine="0" w:firstLineChars="0"/>
                    <w:jc w:val="center"/>
                    <w:rPr>
                      <w:sz w:val="21"/>
                      <w:szCs w:val="21"/>
                    </w:rPr>
                  </w:pPr>
                </w:p>
              </w:tc>
              <w:tc>
                <w:tcPr>
                  <w:tcW w:w="796" w:type="pct"/>
                  <w:vMerge w:val="continue"/>
                  <w:vAlign w:val="center"/>
                </w:tcPr>
                <w:p>
                  <w:pPr>
                    <w:spacing w:line="240" w:lineRule="auto"/>
                    <w:ind w:firstLine="0" w:firstLineChars="0"/>
                    <w:jc w:val="center"/>
                    <w:rPr>
                      <w:sz w:val="21"/>
                      <w:szCs w:val="21"/>
                    </w:rPr>
                  </w:pPr>
                </w:p>
              </w:tc>
              <w:tc>
                <w:tcPr>
                  <w:tcW w:w="1884" w:type="pct"/>
                  <w:gridSpan w:val="3"/>
                  <w:vAlign w:val="center"/>
                </w:tcPr>
                <w:p>
                  <w:pPr>
                    <w:spacing w:line="240" w:lineRule="auto"/>
                    <w:ind w:firstLine="0" w:firstLineChars="0"/>
                    <w:jc w:val="center"/>
                    <w:rPr>
                      <w:sz w:val="21"/>
                      <w:szCs w:val="21"/>
                    </w:rPr>
                  </w:pPr>
                  <w:r>
                    <w:rPr>
                      <w:rFonts w:hint="eastAsia"/>
                      <w:sz w:val="21"/>
                      <w:szCs w:val="21"/>
                    </w:rPr>
                    <w:t>昼间</w:t>
                  </w:r>
                </w:p>
              </w:tc>
              <w:tc>
                <w:tcPr>
                  <w:tcW w:w="1884" w:type="pct"/>
                  <w:gridSpan w:val="3"/>
                  <w:vAlign w:val="center"/>
                </w:tcPr>
                <w:p>
                  <w:pPr>
                    <w:spacing w:line="240" w:lineRule="auto"/>
                    <w:ind w:firstLine="0" w:firstLineChars="0"/>
                    <w:jc w:val="center"/>
                    <w:rPr>
                      <w:sz w:val="21"/>
                      <w:szCs w:val="21"/>
                    </w:rPr>
                  </w:pPr>
                  <w:r>
                    <w:rPr>
                      <w:rFonts w:hint="eastAsia"/>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pct"/>
                  <w:vMerge w:val="continue"/>
                  <w:vAlign w:val="center"/>
                </w:tcPr>
                <w:p>
                  <w:pPr>
                    <w:spacing w:line="240" w:lineRule="auto"/>
                    <w:ind w:firstLine="0" w:firstLineChars="0"/>
                    <w:jc w:val="center"/>
                    <w:rPr>
                      <w:sz w:val="21"/>
                      <w:szCs w:val="21"/>
                    </w:rPr>
                  </w:pPr>
                </w:p>
              </w:tc>
              <w:tc>
                <w:tcPr>
                  <w:tcW w:w="796" w:type="pct"/>
                  <w:vMerge w:val="continue"/>
                  <w:vAlign w:val="center"/>
                </w:tcPr>
                <w:p>
                  <w:pPr>
                    <w:spacing w:line="240" w:lineRule="auto"/>
                    <w:ind w:firstLine="0" w:firstLineChars="0"/>
                    <w:jc w:val="center"/>
                    <w:rPr>
                      <w:sz w:val="21"/>
                      <w:szCs w:val="21"/>
                    </w:rPr>
                  </w:pPr>
                </w:p>
              </w:tc>
              <w:tc>
                <w:tcPr>
                  <w:tcW w:w="580" w:type="pct"/>
                  <w:vAlign w:val="center"/>
                </w:tcPr>
                <w:p>
                  <w:pPr>
                    <w:spacing w:line="240" w:lineRule="auto"/>
                    <w:ind w:firstLine="0" w:firstLineChars="0"/>
                    <w:jc w:val="center"/>
                    <w:rPr>
                      <w:sz w:val="21"/>
                      <w:szCs w:val="21"/>
                    </w:rPr>
                  </w:pPr>
                  <w:r>
                    <w:rPr>
                      <w:rFonts w:hint="eastAsia"/>
                      <w:sz w:val="21"/>
                      <w:szCs w:val="21"/>
                    </w:rPr>
                    <w:t>监测值</w:t>
                  </w:r>
                </w:p>
              </w:tc>
              <w:tc>
                <w:tcPr>
                  <w:tcW w:w="580" w:type="pct"/>
                  <w:vAlign w:val="center"/>
                </w:tcPr>
                <w:p>
                  <w:pPr>
                    <w:spacing w:line="240" w:lineRule="auto"/>
                    <w:ind w:firstLine="0" w:firstLineChars="0"/>
                    <w:jc w:val="center"/>
                    <w:rPr>
                      <w:sz w:val="21"/>
                      <w:szCs w:val="21"/>
                    </w:rPr>
                  </w:pPr>
                  <w:r>
                    <w:rPr>
                      <w:rFonts w:hint="eastAsia"/>
                      <w:sz w:val="21"/>
                      <w:szCs w:val="21"/>
                    </w:rPr>
                    <w:t>标准值</w:t>
                  </w:r>
                </w:p>
              </w:tc>
              <w:tc>
                <w:tcPr>
                  <w:tcW w:w="724" w:type="pct"/>
                  <w:vAlign w:val="center"/>
                </w:tcPr>
                <w:p>
                  <w:pPr>
                    <w:spacing w:line="240" w:lineRule="auto"/>
                    <w:ind w:firstLine="0" w:firstLineChars="0"/>
                    <w:jc w:val="center"/>
                    <w:rPr>
                      <w:sz w:val="21"/>
                      <w:szCs w:val="21"/>
                    </w:rPr>
                  </w:pPr>
                  <w:r>
                    <w:rPr>
                      <w:rFonts w:hint="eastAsia"/>
                      <w:sz w:val="21"/>
                      <w:szCs w:val="21"/>
                    </w:rPr>
                    <w:t>评价结果</w:t>
                  </w:r>
                </w:p>
              </w:tc>
              <w:tc>
                <w:tcPr>
                  <w:tcW w:w="580" w:type="pct"/>
                  <w:vAlign w:val="center"/>
                </w:tcPr>
                <w:p>
                  <w:pPr>
                    <w:spacing w:line="240" w:lineRule="auto"/>
                    <w:ind w:firstLine="0" w:firstLineChars="0"/>
                    <w:jc w:val="center"/>
                    <w:rPr>
                      <w:sz w:val="21"/>
                      <w:szCs w:val="21"/>
                    </w:rPr>
                  </w:pPr>
                  <w:r>
                    <w:rPr>
                      <w:rFonts w:hint="eastAsia"/>
                      <w:sz w:val="21"/>
                      <w:szCs w:val="21"/>
                    </w:rPr>
                    <w:t>监测值</w:t>
                  </w:r>
                </w:p>
              </w:tc>
              <w:tc>
                <w:tcPr>
                  <w:tcW w:w="580" w:type="pct"/>
                  <w:vAlign w:val="center"/>
                </w:tcPr>
                <w:p>
                  <w:pPr>
                    <w:spacing w:line="240" w:lineRule="auto"/>
                    <w:ind w:firstLine="0" w:firstLineChars="0"/>
                    <w:jc w:val="center"/>
                    <w:rPr>
                      <w:sz w:val="21"/>
                      <w:szCs w:val="21"/>
                    </w:rPr>
                  </w:pPr>
                  <w:r>
                    <w:rPr>
                      <w:rFonts w:hint="eastAsia"/>
                      <w:sz w:val="21"/>
                      <w:szCs w:val="21"/>
                    </w:rPr>
                    <w:t>标准值</w:t>
                  </w:r>
                </w:p>
              </w:tc>
              <w:tc>
                <w:tcPr>
                  <w:tcW w:w="724" w:type="pct"/>
                  <w:vAlign w:val="center"/>
                </w:tcPr>
                <w:p>
                  <w:pPr>
                    <w:spacing w:line="240" w:lineRule="auto"/>
                    <w:ind w:firstLine="0" w:firstLineChars="0"/>
                    <w:jc w:val="center"/>
                    <w:rPr>
                      <w:sz w:val="21"/>
                      <w:szCs w:val="21"/>
                    </w:rPr>
                  </w:pPr>
                  <w:r>
                    <w:rPr>
                      <w:rFonts w:hint="eastAsia"/>
                      <w:sz w:val="21"/>
                      <w:szCs w:val="21"/>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pct"/>
                  <w:vMerge w:val="restart"/>
                  <w:vAlign w:val="center"/>
                </w:tcPr>
                <w:p>
                  <w:pPr>
                    <w:spacing w:line="240" w:lineRule="auto"/>
                    <w:ind w:firstLine="0" w:firstLineChars="0"/>
                    <w:jc w:val="center"/>
                    <w:rPr>
                      <w:sz w:val="21"/>
                      <w:szCs w:val="21"/>
                    </w:rPr>
                  </w:pPr>
                  <w:r>
                    <w:rPr>
                      <w:rFonts w:hint="eastAsia"/>
                      <w:sz w:val="21"/>
                      <w:szCs w:val="21"/>
                    </w:rPr>
                    <w:t>N</w:t>
                  </w:r>
                  <w:r>
                    <w:rPr>
                      <w:sz w:val="21"/>
                      <w:szCs w:val="21"/>
                    </w:rPr>
                    <w:t>1</w:t>
                  </w:r>
                </w:p>
              </w:tc>
              <w:tc>
                <w:tcPr>
                  <w:tcW w:w="796" w:type="pct"/>
                  <w:vAlign w:val="center"/>
                </w:tcPr>
                <w:p>
                  <w:pPr>
                    <w:spacing w:line="240" w:lineRule="auto"/>
                    <w:ind w:firstLine="0" w:firstLineChars="0"/>
                    <w:jc w:val="center"/>
                    <w:rPr>
                      <w:sz w:val="21"/>
                      <w:szCs w:val="21"/>
                    </w:rPr>
                  </w:pPr>
                  <w:r>
                    <w:rPr>
                      <w:rFonts w:hint="eastAsia"/>
                      <w:sz w:val="21"/>
                      <w:szCs w:val="21"/>
                    </w:rPr>
                    <w:t>2</w:t>
                  </w:r>
                  <w:r>
                    <w:rPr>
                      <w:sz w:val="21"/>
                      <w:szCs w:val="21"/>
                    </w:rPr>
                    <w:t>021.12.29</w:t>
                  </w:r>
                </w:p>
              </w:tc>
              <w:tc>
                <w:tcPr>
                  <w:tcW w:w="580" w:type="pct"/>
                  <w:vAlign w:val="center"/>
                </w:tcPr>
                <w:p>
                  <w:pPr>
                    <w:spacing w:line="240" w:lineRule="auto"/>
                    <w:ind w:firstLine="0" w:firstLineChars="0"/>
                    <w:jc w:val="center"/>
                    <w:rPr>
                      <w:sz w:val="21"/>
                      <w:szCs w:val="21"/>
                    </w:rPr>
                  </w:pPr>
                  <w:r>
                    <w:rPr>
                      <w:rFonts w:hint="eastAsia"/>
                      <w:sz w:val="21"/>
                      <w:szCs w:val="21"/>
                    </w:rPr>
                    <w:t>5</w:t>
                  </w:r>
                  <w:r>
                    <w:rPr>
                      <w:sz w:val="21"/>
                      <w:szCs w:val="21"/>
                    </w:rPr>
                    <w:t>8.1</w:t>
                  </w:r>
                </w:p>
              </w:tc>
              <w:tc>
                <w:tcPr>
                  <w:tcW w:w="580" w:type="pct"/>
                  <w:vAlign w:val="center"/>
                </w:tcPr>
                <w:p>
                  <w:pPr>
                    <w:spacing w:line="240" w:lineRule="auto"/>
                    <w:ind w:firstLine="0" w:firstLineChars="0"/>
                    <w:jc w:val="center"/>
                    <w:rPr>
                      <w:sz w:val="21"/>
                      <w:szCs w:val="21"/>
                    </w:rPr>
                  </w:pPr>
                  <w:r>
                    <w:rPr>
                      <w:rFonts w:hint="eastAsia"/>
                      <w:sz w:val="21"/>
                      <w:szCs w:val="21"/>
                    </w:rPr>
                    <w:t>6</w:t>
                  </w:r>
                  <w:r>
                    <w:rPr>
                      <w:sz w:val="21"/>
                      <w:szCs w:val="21"/>
                    </w:rPr>
                    <w:t>5</w:t>
                  </w:r>
                </w:p>
              </w:tc>
              <w:tc>
                <w:tcPr>
                  <w:tcW w:w="724" w:type="pct"/>
                  <w:vAlign w:val="center"/>
                </w:tcPr>
                <w:p>
                  <w:pPr>
                    <w:spacing w:line="240" w:lineRule="auto"/>
                    <w:ind w:firstLine="0" w:firstLineChars="0"/>
                    <w:jc w:val="center"/>
                    <w:rPr>
                      <w:sz w:val="21"/>
                      <w:szCs w:val="21"/>
                    </w:rPr>
                  </w:pPr>
                  <w:r>
                    <w:rPr>
                      <w:rFonts w:hint="eastAsia"/>
                      <w:sz w:val="21"/>
                      <w:szCs w:val="21"/>
                    </w:rPr>
                    <w:t>达标</w:t>
                  </w:r>
                </w:p>
              </w:tc>
              <w:tc>
                <w:tcPr>
                  <w:tcW w:w="580" w:type="pct"/>
                  <w:vAlign w:val="center"/>
                </w:tcPr>
                <w:p>
                  <w:pPr>
                    <w:spacing w:line="240" w:lineRule="auto"/>
                    <w:ind w:firstLine="0" w:firstLineChars="0"/>
                    <w:jc w:val="center"/>
                    <w:rPr>
                      <w:sz w:val="21"/>
                      <w:szCs w:val="21"/>
                    </w:rPr>
                  </w:pPr>
                  <w:r>
                    <w:rPr>
                      <w:rFonts w:hint="eastAsia"/>
                      <w:sz w:val="21"/>
                      <w:szCs w:val="21"/>
                    </w:rPr>
                    <w:t>4</w:t>
                  </w:r>
                  <w:r>
                    <w:rPr>
                      <w:sz w:val="21"/>
                      <w:szCs w:val="21"/>
                    </w:rPr>
                    <w:t>6.3</w:t>
                  </w:r>
                </w:p>
              </w:tc>
              <w:tc>
                <w:tcPr>
                  <w:tcW w:w="580" w:type="pct"/>
                  <w:vAlign w:val="center"/>
                </w:tcPr>
                <w:p>
                  <w:pPr>
                    <w:spacing w:line="240" w:lineRule="auto"/>
                    <w:ind w:firstLine="0" w:firstLineChars="0"/>
                    <w:jc w:val="center"/>
                    <w:rPr>
                      <w:sz w:val="21"/>
                      <w:szCs w:val="21"/>
                    </w:rPr>
                  </w:pPr>
                  <w:r>
                    <w:rPr>
                      <w:rFonts w:hint="eastAsia"/>
                      <w:sz w:val="21"/>
                      <w:szCs w:val="21"/>
                    </w:rPr>
                    <w:t>5</w:t>
                  </w:r>
                  <w:r>
                    <w:rPr>
                      <w:sz w:val="21"/>
                      <w:szCs w:val="21"/>
                    </w:rPr>
                    <w:t>5</w:t>
                  </w:r>
                </w:p>
              </w:tc>
              <w:tc>
                <w:tcPr>
                  <w:tcW w:w="724" w:type="pct"/>
                </w:tcPr>
                <w:p>
                  <w:pPr>
                    <w:spacing w:line="240" w:lineRule="auto"/>
                    <w:ind w:firstLine="0" w:firstLineChars="0"/>
                    <w:jc w:val="center"/>
                    <w:rPr>
                      <w:sz w:val="21"/>
                      <w:szCs w:val="21"/>
                    </w:rPr>
                  </w:pPr>
                  <w:r>
                    <w:rPr>
                      <w:rFonts w:hint="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pct"/>
                  <w:vMerge w:val="continue"/>
                  <w:vAlign w:val="center"/>
                </w:tcPr>
                <w:p>
                  <w:pPr>
                    <w:spacing w:line="240" w:lineRule="auto"/>
                    <w:ind w:firstLine="0" w:firstLineChars="0"/>
                    <w:jc w:val="center"/>
                    <w:rPr>
                      <w:sz w:val="21"/>
                      <w:szCs w:val="21"/>
                    </w:rPr>
                  </w:pPr>
                </w:p>
              </w:tc>
              <w:tc>
                <w:tcPr>
                  <w:tcW w:w="796" w:type="pct"/>
                  <w:vAlign w:val="center"/>
                </w:tcPr>
                <w:p>
                  <w:pPr>
                    <w:spacing w:line="240" w:lineRule="auto"/>
                    <w:ind w:firstLine="0" w:firstLineChars="0"/>
                    <w:jc w:val="center"/>
                    <w:rPr>
                      <w:sz w:val="21"/>
                      <w:szCs w:val="21"/>
                    </w:rPr>
                  </w:pPr>
                  <w:r>
                    <w:rPr>
                      <w:rFonts w:hint="eastAsia"/>
                      <w:sz w:val="21"/>
                      <w:szCs w:val="21"/>
                    </w:rPr>
                    <w:t>2</w:t>
                  </w:r>
                  <w:r>
                    <w:rPr>
                      <w:sz w:val="21"/>
                      <w:szCs w:val="21"/>
                    </w:rPr>
                    <w:t>021.12.30</w:t>
                  </w:r>
                </w:p>
              </w:tc>
              <w:tc>
                <w:tcPr>
                  <w:tcW w:w="580" w:type="pct"/>
                  <w:vAlign w:val="center"/>
                </w:tcPr>
                <w:p>
                  <w:pPr>
                    <w:spacing w:line="240" w:lineRule="auto"/>
                    <w:ind w:firstLine="0" w:firstLineChars="0"/>
                    <w:jc w:val="center"/>
                    <w:rPr>
                      <w:sz w:val="21"/>
                      <w:szCs w:val="21"/>
                    </w:rPr>
                  </w:pPr>
                  <w:r>
                    <w:rPr>
                      <w:rFonts w:hint="eastAsia"/>
                      <w:sz w:val="21"/>
                      <w:szCs w:val="21"/>
                    </w:rPr>
                    <w:t>5</w:t>
                  </w:r>
                  <w:r>
                    <w:rPr>
                      <w:sz w:val="21"/>
                      <w:szCs w:val="21"/>
                    </w:rPr>
                    <w:t>7.2</w:t>
                  </w:r>
                </w:p>
              </w:tc>
              <w:tc>
                <w:tcPr>
                  <w:tcW w:w="580" w:type="pct"/>
                  <w:vAlign w:val="center"/>
                </w:tcPr>
                <w:p>
                  <w:pPr>
                    <w:spacing w:line="240" w:lineRule="auto"/>
                    <w:ind w:firstLine="0" w:firstLineChars="0"/>
                    <w:jc w:val="center"/>
                    <w:rPr>
                      <w:sz w:val="21"/>
                      <w:szCs w:val="21"/>
                    </w:rPr>
                  </w:pPr>
                  <w:r>
                    <w:rPr>
                      <w:rFonts w:hint="eastAsia"/>
                      <w:sz w:val="21"/>
                      <w:szCs w:val="21"/>
                    </w:rPr>
                    <w:t>6</w:t>
                  </w:r>
                  <w:r>
                    <w:rPr>
                      <w:sz w:val="21"/>
                      <w:szCs w:val="21"/>
                    </w:rPr>
                    <w:t>5</w:t>
                  </w:r>
                </w:p>
              </w:tc>
              <w:tc>
                <w:tcPr>
                  <w:tcW w:w="724" w:type="pct"/>
                </w:tcPr>
                <w:p>
                  <w:pPr>
                    <w:spacing w:line="240" w:lineRule="auto"/>
                    <w:ind w:firstLine="0" w:firstLineChars="0"/>
                    <w:jc w:val="center"/>
                    <w:rPr>
                      <w:sz w:val="21"/>
                      <w:szCs w:val="21"/>
                    </w:rPr>
                  </w:pPr>
                  <w:r>
                    <w:rPr>
                      <w:rFonts w:hint="eastAsia"/>
                      <w:sz w:val="21"/>
                      <w:szCs w:val="21"/>
                    </w:rPr>
                    <w:t>达标</w:t>
                  </w:r>
                </w:p>
              </w:tc>
              <w:tc>
                <w:tcPr>
                  <w:tcW w:w="580" w:type="pct"/>
                  <w:vAlign w:val="center"/>
                </w:tcPr>
                <w:p>
                  <w:pPr>
                    <w:spacing w:line="240" w:lineRule="auto"/>
                    <w:ind w:firstLine="0" w:firstLineChars="0"/>
                    <w:jc w:val="center"/>
                    <w:rPr>
                      <w:sz w:val="21"/>
                      <w:szCs w:val="21"/>
                    </w:rPr>
                  </w:pPr>
                  <w:r>
                    <w:rPr>
                      <w:rFonts w:hint="eastAsia"/>
                      <w:sz w:val="21"/>
                      <w:szCs w:val="21"/>
                    </w:rPr>
                    <w:t>4</w:t>
                  </w:r>
                  <w:r>
                    <w:rPr>
                      <w:sz w:val="21"/>
                      <w:szCs w:val="21"/>
                    </w:rPr>
                    <w:t>6.3</w:t>
                  </w:r>
                </w:p>
              </w:tc>
              <w:tc>
                <w:tcPr>
                  <w:tcW w:w="580" w:type="pct"/>
                  <w:vAlign w:val="center"/>
                </w:tcPr>
                <w:p>
                  <w:pPr>
                    <w:spacing w:line="240" w:lineRule="auto"/>
                    <w:ind w:firstLine="0" w:firstLineChars="0"/>
                    <w:jc w:val="center"/>
                    <w:rPr>
                      <w:sz w:val="21"/>
                      <w:szCs w:val="21"/>
                    </w:rPr>
                  </w:pPr>
                  <w:r>
                    <w:rPr>
                      <w:rFonts w:hint="eastAsia"/>
                      <w:sz w:val="21"/>
                      <w:szCs w:val="21"/>
                    </w:rPr>
                    <w:t>5</w:t>
                  </w:r>
                  <w:r>
                    <w:rPr>
                      <w:sz w:val="21"/>
                      <w:szCs w:val="21"/>
                    </w:rPr>
                    <w:t>5</w:t>
                  </w:r>
                </w:p>
              </w:tc>
              <w:tc>
                <w:tcPr>
                  <w:tcW w:w="724" w:type="pct"/>
                </w:tcPr>
                <w:p>
                  <w:pPr>
                    <w:spacing w:line="240" w:lineRule="auto"/>
                    <w:ind w:firstLine="0" w:firstLineChars="0"/>
                    <w:jc w:val="center"/>
                    <w:rPr>
                      <w:sz w:val="21"/>
                      <w:szCs w:val="21"/>
                    </w:rPr>
                  </w:pPr>
                  <w:r>
                    <w:rPr>
                      <w:rFonts w:hint="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pct"/>
                  <w:vMerge w:val="restart"/>
                  <w:vAlign w:val="center"/>
                </w:tcPr>
                <w:p>
                  <w:pPr>
                    <w:spacing w:line="240" w:lineRule="auto"/>
                    <w:ind w:firstLine="0" w:firstLineChars="0"/>
                    <w:jc w:val="center"/>
                    <w:rPr>
                      <w:sz w:val="21"/>
                      <w:szCs w:val="21"/>
                    </w:rPr>
                  </w:pPr>
                  <w:r>
                    <w:rPr>
                      <w:rFonts w:hint="eastAsia"/>
                      <w:sz w:val="21"/>
                      <w:szCs w:val="21"/>
                    </w:rPr>
                    <w:t>N</w:t>
                  </w:r>
                  <w:r>
                    <w:rPr>
                      <w:sz w:val="21"/>
                      <w:szCs w:val="21"/>
                    </w:rPr>
                    <w:t>2</w:t>
                  </w:r>
                </w:p>
              </w:tc>
              <w:tc>
                <w:tcPr>
                  <w:tcW w:w="796" w:type="pct"/>
                  <w:vAlign w:val="center"/>
                </w:tcPr>
                <w:p>
                  <w:pPr>
                    <w:spacing w:line="240" w:lineRule="auto"/>
                    <w:ind w:firstLine="0" w:firstLineChars="0"/>
                    <w:jc w:val="center"/>
                    <w:rPr>
                      <w:sz w:val="21"/>
                      <w:szCs w:val="21"/>
                    </w:rPr>
                  </w:pPr>
                  <w:r>
                    <w:rPr>
                      <w:rFonts w:hint="eastAsia"/>
                      <w:sz w:val="21"/>
                      <w:szCs w:val="21"/>
                    </w:rPr>
                    <w:t>2</w:t>
                  </w:r>
                  <w:r>
                    <w:rPr>
                      <w:sz w:val="21"/>
                      <w:szCs w:val="21"/>
                    </w:rPr>
                    <w:t>021.12.29</w:t>
                  </w:r>
                </w:p>
              </w:tc>
              <w:tc>
                <w:tcPr>
                  <w:tcW w:w="580" w:type="pct"/>
                  <w:vAlign w:val="center"/>
                </w:tcPr>
                <w:p>
                  <w:pPr>
                    <w:spacing w:line="240" w:lineRule="auto"/>
                    <w:ind w:firstLine="0" w:firstLineChars="0"/>
                    <w:jc w:val="center"/>
                    <w:rPr>
                      <w:sz w:val="21"/>
                      <w:szCs w:val="21"/>
                    </w:rPr>
                  </w:pPr>
                  <w:r>
                    <w:rPr>
                      <w:rFonts w:hint="eastAsia"/>
                      <w:sz w:val="21"/>
                      <w:szCs w:val="21"/>
                    </w:rPr>
                    <w:t>5</w:t>
                  </w:r>
                  <w:r>
                    <w:rPr>
                      <w:sz w:val="21"/>
                      <w:szCs w:val="21"/>
                    </w:rPr>
                    <w:t>7.6</w:t>
                  </w:r>
                </w:p>
              </w:tc>
              <w:tc>
                <w:tcPr>
                  <w:tcW w:w="580" w:type="pct"/>
                  <w:vAlign w:val="center"/>
                </w:tcPr>
                <w:p>
                  <w:pPr>
                    <w:spacing w:line="240" w:lineRule="auto"/>
                    <w:ind w:firstLine="0" w:firstLineChars="0"/>
                    <w:jc w:val="center"/>
                    <w:rPr>
                      <w:sz w:val="21"/>
                      <w:szCs w:val="21"/>
                    </w:rPr>
                  </w:pPr>
                  <w:r>
                    <w:rPr>
                      <w:rFonts w:hint="eastAsia"/>
                      <w:sz w:val="21"/>
                      <w:szCs w:val="21"/>
                    </w:rPr>
                    <w:t>6</w:t>
                  </w:r>
                  <w:r>
                    <w:rPr>
                      <w:sz w:val="21"/>
                      <w:szCs w:val="21"/>
                    </w:rPr>
                    <w:t>5</w:t>
                  </w:r>
                </w:p>
              </w:tc>
              <w:tc>
                <w:tcPr>
                  <w:tcW w:w="724" w:type="pct"/>
                </w:tcPr>
                <w:p>
                  <w:pPr>
                    <w:spacing w:line="240" w:lineRule="auto"/>
                    <w:ind w:firstLine="0" w:firstLineChars="0"/>
                    <w:jc w:val="center"/>
                    <w:rPr>
                      <w:sz w:val="21"/>
                      <w:szCs w:val="21"/>
                    </w:rPr>
                  </w:pPr>
                  <w:r>
                    <w:rPr>
                      <w:rFonts w:hint="eastAsia"/>
                      <w:sz w:val="21"/>
                      <w:szCs w:val="21"/>
                    </w:rPr>
                    <w:t>达标</w:t>
                  </w:r>
                </w:p>
              </w:tc>
              <w:tc>
                <w:tcPr>
                  <w:tcW w:w="580" w:type="pct"/>
                  <w:vAlign w:val="center"/>
                </w:tcPr>
                <w:p>
                  <w:pPr>
                    <w:spacing w:line="240" w:lineRule="auto"/>
                    <w:ind w:firstLine="0" w:firstLineChars="0"/>
                    <w:jc w:val="center"/>
                    <w:rPr>
                      <w:sz w:val="21"/>
                      <w:szCs w:val="21"/>
                    </w:rPr>
                  </w:pPr>
                  <w:r>
                    <w:rPr>
                      <w:rFonts w:hint="eastAsia"/>
                      <w:sz w:val="21"/>
                      <w:szCs w:val="21"/>
                    </w:rPr>
                    <w:t>4</w:t>
                  </w:r>
                  <w:r>
                    <w:rPr>
                      <w:sz w:val="21"/>
                      <w:szCs w:val="21"/>
                    </w:rPr>
                    <w:t>7.2</w:t>
                  </w:r>
                </w:p>
              </w:tc>
              <w:tc>
                <w:tcPr>
                  <w:tcW w:w="580" w:type="pct"/>
                  <w:vAlign w:val="center"/>
                </w:tcPr>
                <w:p>
                  <w:pPr>
                    <w:spacing w:line="240" w:lineRule="auto"/>
                    <w:ind w:firstLine="0" w:firstLineChars="0"/>
                    <w:jc w:val="center"/>
                    <w:rPr>
                      <w:sz w:val="21"/>
                      <w:szCs w:val="21"/>
                    </w:rPr>
                  </w:pPr>
                  <w:r>
                    <w:rPr>
                      <w:rFonts w:hint="eastAsia"/>
                      <w:sz w:val="21"/>
                      <w:szCs w:val="21"/>
                    </w:rPr>
                    <w:t>5</w:t>
                  </w:r>
                  <w:r>
                    <w:rPr>
                      <w:sz w:val="21"/>
                      <w:szCs w:val="21"/>
                    </w:rPr>
                    <w:t>5</w:t>
                  </w:r>
                </w:p>
              </w:tc>
              <w:tc>
                <w:tcPr>
                  <w:tcW w:w="724" w:type="pct"/>
                </w:tcPr>
                <w:p>
                  <w:pPr>
                    <w:spacing w:line="240" w:lineRule="auto"/>
                    <w:ind w:firstLine="0" w:firstLineChars="0"/>
                    <w:jc w:val="center"/>
                    <w:rPr>
                      <w:sz w:val="21"/>
                      <w:szCs w:val="21"/>
                    </w:rPr>
                  </w:pPr>
                  <w:r>
                    <w:rPr>
                      <w:rFonts w:hint="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pct"/>
                  <w:vMerge w:val="continue"/>
                  <w:vAlign w:val="center"/>
                </w:tcPr>
                <w:p>
                  <w:pPr>
                    <w:spacing w:line="240" w:lineRule="auto"/>
                    <w:ind w:firstLine="0" w:firstLineChars="0"/>
                    <w:jc w:val="center"/>
                    <w:rPr>
                      <w:sz w:val="21"/>
                      <w:szCs w:val="21"/>
                    </w:rPr>
                  </w:pPr>
                </w:p>
              </w:tc>
              <w:tc>
                <w:tcPr>
                  <w:tcW w:w="796" w:type="pct"/>
                  <w:vAlign w:val="center"/>
                </w:tcPr>
                <w:p>
                  <w:pPr>
                    <w:spacing w:line="240" w:lineRule="auto"/>
                    <w:ind w:firstLine="0" w:firstLineChars="0"/>
                    <w:jc w:val="center"/>
                    <w:rPr>
                      <w:sz w:val="21"/>
                      <w:szCs w:val="21"/>
                    </w:rPr>
                  </w:pPr>
                  <w:r>
                    <w:rPr>
                      <w:rFonts w:hint="eastAsia"/>
                      <w:sz w:val="21"/>
                      <w:szCs w:val="21"/>
                    </w:rPr>
                    <w:t>2</w:t>
                  </w:r>
                  <w:r>
                    <w:rPr>
                      <w:sz w:val="21"/>
                      <w:szCs w:val="21"/>
                    </w:rPr>
                    <w:t>021.12.30</w:t>
                  </w:r>
                </w:p>
              </w:tc>
              <w:tc>
                <w:tcPr>
                  <w:tcW w:w="580" w:type="pct"/>
                  <w:vAlign w:val="center"/>
                </w:tcPr>
                <w:p>
                  <w:pPr>
                    <w:spacing w:line="240" w:lineRule="auto"/>
                    <w:ind w:firstLine="0" w:firstLineChars="0"/>
                    <w:jc w:val="center"/>
                    <w:rPr>
                      <w:sz w:val="21"/>
                      <w:szCs w:val="21"/>
                    </w:rPr>
                  </w:pPr>
                  <w:r>
                    <w:rPr>
                      <w:rFonts w:hint="eastAsia"/>
                      <w:sz w:val="21"/>
                      <w:szCs w:val="21"/>
                    </w:rPr>
                    <w:t>5</w:t>
                  </w:r>
                  <w:r>
                    <w:rPr>
                      <w:sz w:val="21"/>
                      <w:szCs w:val="21"/>
                    </w:rPr>
                    <w:t>6.6</w:t>
                  </w:r>
                </w:p>
              </w:tc>
              <w:tc>
                <w:tcPr>
                  <w:tcW w:w="580" w:type="pct"/>
                  <w:vAlign w:val="center"/>
                </w:tcPr>
                <w:p>
                  <w:pPr>
                    <w:spacing w:line="240" w:lineRule="auto"/>
                    <w:ind w:firstLine="0" w:firstLineChars="0"/>
                    <w:jc w:val="center"/>
                    <w:rPr>
                      <w:sz w:val="21"/>
                      <w:szCs w:val="21"/>
                    </w:rPr>
                  </w:pPr>
                  <w:r>
                    <w:rPr>
                      <w:rFonts w:hint="eastAsia"/>
                      <w:sz w:val="21"/>
                      <w:szCs w:val="21"/>
                    </w:rPr>
                    <w:t>6</w:t>
                  </w:r>
                  <w:r>
                    <w:rPr>
                      <w:sz w:val="21"/>
                      <w:szCs w:val="21"/>
                    </w:rPr>
                    <w:t>5</w:t>
                  </w:r>
                </w:p>
              </w:tc>
              <w:tc>
                <w:tcPr>
                  <w:tcW w:w="724" w:type="pct"/>
                </w:tcPr>
                <w:p>
                  <w:pPr>
                    <w:spacing w:line="240" w:lineRule="auto"/>
                    <w:ind w:firstLine="0" w:firstLineChars="0"/>
                    <w:jc w:val="center"/>
                    <w:rPr>
                      <w:sz w:val="21"/>
                      <w:szCs w:val="21"/>
                    </w:rPr>
                  </w:pPr>
                  <w:r>
                    <w:rPr>
                      <w:rFonts w:hint="eastAsia"/>
                      <w:sz w:val="21"/>
                      <w:szCs w:val="21"/>
                    </w:rPr>
                    <w:t>达标</w:t>
                  </w:r>
                </w:p>
              </w:tc>
              <w:tc>
                <w:tcPr>
                  <w:tcW w:w="580" w:type="pct"/>
                  <w:vAlign w:val="center"/>
                </w:tcPr>
                <w:p>
                  <w:pPr>
                    <w:spacing w:line="240" w:lineRule="auto"/>
                    <w:ind w:firstLine="0" w:firstLineChars="0"/>
                    <w:jc w:val="center"/>
                    <w:rPr>
                      <w:sz w:val="21"/>
                      <w:szCs w:val="21"/>
                    </w:rPr>
                  </w:pPr>
                  <w:r>
                    <w:rPr>
                      <w:rFonts w:hint="eastAsia"/>
                      <w:sz w:val="21"/>
                      <w:szCs w:val="21"/>
                    </w:rPr>
                    <w:t>4</w:t>
                  </w:r>
                  <w:r>
                    <w:rPr>
                      <w:sz w:val="21"/>
                      <w:szCs w:val="21"/>
                    </w:rPr>
                    <w:t>7.1</w:t>
                  </w:r>
                </w:p>
              </w:tc>
              <w:tc>
                <w:tcPr>
                  <w:tcW w:w="580" w:type="pct"/>
                  <w:vAlign w:val="center"/>
                </w:tcPr>
                <w:p>
                  <w:pPr>
                    <w:spacing w:line="240" w:lineRule="auto"/>
                    <w:ind w:firstLine="0" w:firstLineChars="0"/>
                    <w:jc w:val="center"/>
                    <w:rPr>
                      <w:sz w:val="21"/>
                      <w:szCs w:val="21"/>
                    </w:rPr>
                  </w:pPr>
                  <w:r>
                    <w:rPr>
                      <w:rFonts w:hint="eastAsia"/>
                      <w:sz w:val="21"/>
                      <w:szCs w:val="21"/>
                    </w:rPr>
                    <w:t>5</w:t>
                  </w:r>
                  <w:r>
                    <w:rPr>
                      <w:sz w:val="21"/>
                      <w:szCs w:val="21"/>
                    </w:rPr>
                    <w:t>5</w:t>
                  </w:r>
                </w:p>
              </w:tc>
              <w:tc>
                <w:tcPr>
                  <w:tcW w:w="724" w:type="pct"/>
                </w:tcPr>
                <w:p>
                  <w:pPr>
                    <w:spacing w:line="240" w:lineRule="auto"/>
                    <w:ind w:firstLine="0" w:firstLineChars="0"/>
                    <w:jc w:val="center"/>
                    <w:rPr>
                      <w:sz w:val="21"/>
                      <w:szCs w:val="21"/>
                    </w:rPr>
                  </w:pPr>
                  <w:r>
                    <w:rPr>
                      <w:rFonts w:hint="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pct"/>
                  <w:vMerge w:val="restart"/>
                  <w:vAlign w:val="center"/>
                </w:tcPr>
                <w:p>
                  <w:pPr>
                    <w:spacing w:line="240" w:lineRule="auto"/>
                    <w:ind w:firstLine="0" w:firstLineChars="0"/>
                    <w:jc w:val="center"/>
                    <w:rPr>
                      <w:sz w:val="21"/>
                      <w:szCs w:val="21"/>
                    </w:rPr>
                  </w:pPr>
                  <w:r>
                    <w:rPr>
                      <w:rFonts w:hint="eastAsia"/>
                      <w:sz w:val="21"/>
                      <w:szCs w:val="21"/>
                    </w:rPr>
                    <w:t>N</w:t>
                  </w:r>
                  <w:r>
                    <w:rPr>
                      <w:sz w:val="21"/>
                      <w:szCs w:val="21"/>
                    </w:rPr>
                    <w:t>3</w:t>
                  </w:r>
                </w:p>
              </w:tc>
              <w:tc>
                <w:tcPr>
                  <w:tcW w:w="796" w:type="pct"/>
                  <w:vAlign w:val="center"/>
                </w:tcPr>
                <w:p>
                  <w:pPr>
                    <w:spacing w:line="240" w:lineRule="auto"/>
                    <w:ind w:firstLine="0" w:firstLineChars="0"/>
                    <w:jc w:val="center"/>
                    <w:rPr>
                      <w:sz w:val="21"/>
                      <w:szCs w:val="21"/>
                    </w:rPr>
                  </w:pPr>
                  <w:r>
                    <w:rPr>
                      <w:rFonts w:hint="eastAsia"/>
                      <w:sz w:val="21"/>
                      <w:szCs w:val="21"/>
                    </w:rPr>
                    <w:t>2</w:t>
                  </w:r>
                  <w:r>
                    <w:rPr>
                      <w:sz w:val="21"/>
                      <w:szCs w:val="21"/>
                    </w:rPr>
                    <w:t>021.12.29</w:t>
                  </w:r>
                </w:p>
              </w:tc>
              <w:tc>
                <w:tcPr>
                  <w:tcW w:w="580" w:type="pct"/>
                  <w:vAlign w:val="center"/>
                </w:tcPr>
                <w:p>
                  <w:pPr>
                    <w:spacing w:line="240" w:lineRule="auto"/>
                    <w:ind w:firstLine="0" w:firstLineChars="0"/>
                    <w:jc w:val="center"/>
                    <w:rPr>
                      <w:sz w:val="21"/>
                      <w:szCs w:val="21"/>
                    </w:rPr>
                  </w:pPr>
                  <w:r>
                    <w:rPr>
                      <w:rFonts w:hint="eastAsia"/>
                      <w:sz w:val="21"/>
                      <w:szCs w:val="21"/>
                    </w:rPr>
                    <w:t>5</w:t>
                  </w:r>
                  <w:r>
                    <w:rPr>
                      <w:sz w:val="21"/>
                      <w:szCs w:val="21"/>
                    </w:rPr>
                    <w:t>5.8</w:t>
                  </w:r>
                </w:p>
              </w:tc>
              <w:tc>
                <w:tcPr>
                  <w:tcW w:w="580" w:type="pct"/>
                  <w:vAlign w:val="center"/>
                </w:tcPr>
                <w:p>
                  <w:pPr>
                    <w:spacing w:line="240" w:lineRule="auto"/>
                    <w:ind w:firstLine="0" w:firstLineChars="0"/>
                    <w:jc w:val="center"/>
                    <w:rPr>
                      <w:sz w:val="21"/>
                      <w:szCs w:val="21"/>
                    </w:rPr>
                  </w:pPr>
                  <w:r>
                    <w:rPr>
                      <w:rFonts w:hint="eastAsia"/>
                      <w:sz w:val="21"/>
                      <w:szCs w:val="21"/>
                    </w:rPr>
                    <w:t>6</w:t>
                  </w:r>
                  <w:r>
                    <w:rPr>
                      <w:sz w:val="21"/>
                      <w:szCs w:val="21"/>
                    </w:rPr>
                    <w:t>5</w:t>
                  </w:r>
                </w:p>
              </w:tc>
              <w:tc>
                <w:tcPr>
                  <w:tcW w:w="724" w:type="pct"/>
                </w:tcPr>
                <w:p>
                  <w:pPr>
                    <w:spacing w:line="240" w:lineRule="auto"/>
                    <w:ind w:firstLine="0" w:firstLineChars="0"/>
                    <w:jc w:val="center"/>
                    <w:rPr>
                      <w:sz w:val="21"/>
                      <w:szCs w:val="21"/>
                    </w:rPr>
                  </w:pPr>
                  <w:r>
                    <w:rPr>
                      <w:rFonts w:hint="eastAsia"/>
                      <w:sz w:val="21"/>
                      <w:szCs w:val="21"/>
                    </w:rPr>
                    <w:t>达标</w:t>
                  </w:r>
                </w:p>
              </w:tc>
              <w:tc>
                <w:tcPr>
                  <w:tcW w:w="580" w:type="pct"/>
                  <w:vAlign w:val="center"/>
                </w:tcPr>
                <w:p>
                  <w:pPr>
                    <w:spacing w:line="240" w:lineRule="auto"/>
                    <w:ind w:firstLine="0" w:firstLineChars="0"/>
                    <w:jc w:val="center"/>
                    <w:rPr>
                      <w:sz w:val="21"/>
                      <w:szCs w:val="21"/>
                    </w:rPr>
                  </w:pPr>
                  <w:r>
                    <w:rPr>
                      <w:rFonts w:hint="eastAsia"/>
                      <w:sz w:val="21"/>
                      <w:szCs w:val="21"/>
                    </w:rPr>
                    <w:t>4</w:t>
                  </w:r>
                  <w:r>
                    <w:rPr>
                      <w:sz w:val="21"/>
                      <w:szCs w:val="21"/>
                    </w:rPr>
                    <w:t>5.8</w:t>
                  </w:r>
                </w:p>
              </w:tc>
              <w:tc>
                <w:tcPr>
                  <w:tcW w:w="580" w:type="pct"/>
                  <w:vAlign w:val="center"/>
                </w:tcPr>
                <w:p>
                  <w:pPr>
                    <w:spacing w:line="240" w:lineRule="auto"/>
                    <w:ind w:firstLine="0" w:firstLineChars="0"/>
                    <w:jc w:val="center"/>
                    <w:rPr>
                      <w:sz w:val="21"/>
                      <w:szCs w:val="21"/>
                    </w:rPr>
                  </w:pPr>
                  <w:r>
                    <w:rPr>
                      <w:rFonts w:hint="eastAsia"/>
                      <w:sz w:val="21"/>
                      <w:szCs w:val="21"/>
                    </w:rPr>
                    <w:t>5</w:t>
                  </w:r>
                  <w:r>
                    <w:rPr>
                      <w:sz w:val="21"/>
                      <w:szCs w:val="21"/>
                    </w:rPr>
                    <w:t>5</w:t>
                  </w:r>
                </w:p>
              </w:tc>
              <w:tc>
                <w:tcPr>
                  <w:tcW w:w="724" w:type="pct"/>
                </w:tcPr>
                <w:p>
                  <w:pPr>
                    <w:spacing w:line="240" w:lineRule="auto"/>
                    <w:ind w:firstLine="0" w:firstLineChars="0"/>
                    <w:jc w:val="center"/>
                    <w:rPr>
                      <w:sz w:val="21"/>
                      <w:szCs w:val="21"/>
                    </w:rPr>
                  </w:pPr>
                  <w:r>
                    <w:rPr>
                      <w:rFonts w:hint="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pct"/>
                  <w:vMerge w:val="continue"/>
                  <w:vAlign w:val="center"/>
                </w:tcPr>
                <w:p>
                  <w:pPr>
                    <w:spacing w:line="240" w:lineRule="auto"/>
                    <w:ind w:firstLine="0" w:firstLineChars="0"/>
                    <w:jc w:val="center"/>
                    <w:rPr>
                      <w:sz w:val="21"/>
                      <w:szCs w:val="21"/>
                    </w:rPr>
                  </w:pPr>
                </w:p>
              </w:tc>
              <w:tc>
                <w:tcPr>
                  <w:tcW w:w="796" w:type="pct"/>
                  <w:vAlign w:val="center"/>
                </w:tcPr>
                <w:p>
                  <w:pPr>
                    <w:spacing w:line="240" w:lineRule="auto"/>
                    <w:ind w:firstLine="0" w:firstLineChars="0"/>
                    <w:jc w:val="center"/>
                    <w:rPr>
                      <w:sz w:val="21"/>
                      <w:szCs w:val="21"/>
                    </w:rPr>
                  </w:pPr>
                  <w:r>
                    <w:rPr>
                      <w:rFonts w:hint="eastAsia"/>
                      <w:sz w:val="21"/>
                      <w:szCs w:val="21"/>
                    </w:rPr>
                    <w:t>2</w:t>
                  </w:r>
                  <w:r>
                    <w:rPr>
                      <w:sz w:val="21"/>
                      <w:szCs w:val="21"/>
                    </w:rPr>
                    <w:t>021.12.30</w:t>
                  </w:r>
                </w:p>
              </w:tc>
              <w:tc>
                <w:tcPr>
                  <w:tcW w:w="580" w:type="pct"/>
                  <w:vAlign w:val="center"/>
                </w:tcPr>
                <w:p>
                  <w:pPr>
                    <w:spacing w:line="240" w:lineRule="auto"/>
                    <w:ind w:firstLine="0" w:firstLineChars="0"/>
                    <w:jc w:val="center"/>
                    <w:rPr>
                      <w:sz w:val="21"/>
                      <w:szCs w:val="21"/>
                    </w:rPr>
                  </w:pPr>
                  <w:r>
                    <w:rPr>
                      <w:rFonts w:hint="eastAsia"/>
                      <w:sz w:val="21"/>
                      <w:szCs w:val="21"/>
                    </w:rPr>
                    <w:t>5</w:t>
                  </w:r>
                  <w:r>
                    <w:rPr>
                      <w:sz w:val="21"/>
                      <w:szCs w:val="21"/>
                    </w:rPr>
                    <w:t>7.3</w:t>
                  </w:r>
                </w:p>
              </w:tc>
              <w:tc>
                <w:tcPr>
                  <w:tcW w:w="580" w:type="pct"/>
                  <w:vAlign w:val="center"/>
                </w:tcPr>
                <w:p>
                  <w:pPr>
                    <w:spacing w:line="240" w:lineRule="auto"/>
                    <w:ind w:firstLine="0" w:firstLineChars="0"/>
                    <w:jc w:val="center"/>
                    <w:rPr>
                      <w:sz w:val="21"/>
                      <w:szCs w:val="21"/>
                    </w:rPr>
                  </w:pPr>
                  <w:r>
                    <w:rPr>
                      <w:rFonts w:hint="eastAsia"/>
                      <w:sz w:val="21"/>
                      <w:szCs w:val="21"/>
                    </w:rPr>
                    <w:t>6</w:t>
                  </w:r>
                  <w:r>
                    <w:rPr>
                      <w:sz w:val="21"/>
                      <w:szCs w:val="21"/>
                    </w:rPr>
                    <w:t>5</w:t>
                  </w:r>
                </w:p>
              </w:tc>
              <w:tc>
                <w:tcPr>
                  <w:tcW w:w="724" w:type="pct"/>
                </w:tcPr>
                <w:p>
                  <w:pPr>
                    <w:spacing w:line="240" w:lineRule="auto"/>
                    <w:ind w:firstLine="0" w:firstLineChars="0"/>
                    <w:jc w:val="center"/>
                    <w:rPr>
                      <w:sz w:val="21"/>
                      <w:szCs w:val="21"/>
                    </w:rPr>
                  </w:pPr>
                  <w:r>
                    <w:rPr>
                      <w:rFonts w:hint="eastAsia"/>
                      <w:sz w:val="21"/>
                      <w:szCs w:val="21"/>
                    </w:rPr>
                    <w:t>达标</w:t>
                  </w:r>
                </w:p>
              </w:tc>
              <w:tc>
                <w:tcPr>
                  <w:tcW w:w="580" w:type="pct"/>
                  <w:vAlign w:val="center"/>
                </w:tcPr>
                <w:p>
                  <w:pPr>
                    <w:spacing w:line="240" w:lineRule="auto"/>
                    <w:ind w:firstLine="0" w:firstLineChars="0"/>
                    <w:jc w:val="center"/>
                    <w:rPr>
                      <w:sz w:val="21"/>
                      <w:szCs w:val="21"/>
                    </w:rPr>
                  </w:pPr>
                  <w:r>
                    <w:rPr>
                      <w:rFonts w:hint="eastAsia"/>
                      <w:sz w:val="21"/>
                      <w:szCs w:val="21"/>
                    </w:rPr>
                    <w:t>4</w:t>
                  </w:r>
                  <w:r>
                    <w:rPr>
                      <w:sz w:val="21"/>
                      <w:szCs w:val="21"/>
                    </w:rPr>
                    <w:t>8.2</w:t>
                  </w:r>
                </w:p>
              </w:tc>
              <w:tc>
                <w:tcPr>
                  <w:tcW w:w="580" w:type="pct"/>
                  <w:vAlign w:val="center"/>
                </w:tcPr>
                <w:p>
                  <w:pPr>
                    <w:spacing w:line="240" w:lineRule="auto"/>
                    <w:ind w:firstLine="0" w:firstLineChars="0"/>
                    <w:jc w:val="center"/>
                    <w:rPr>
                      <w:sz w:val="21"/>
                      <w:szCs w:val="21"/>
                    </w:rPr>
                  </w:pPr>
                  <w:r>
                    <w:rPr>
                      <w:rFonts w:hint="eastAsia"/>
                      <w:sz w:val="21"/>
                      <w:szCs w:val="21"/>
                    </w:rPr>
                    <w:t>5</w:t>
                  </w:r>
                  <w:r>
                    <w:rPr>
                      <w:sz w:val="21"/>
                      <w:szCs w:val="21"/>
                    </w:rPr>
                    <w:t>5</w:t>
                  </w:r>
                </w:p>
              </w:tc>
              <w:tc>
                <w:tcPr>
                  <w:tcW w:w="724" w:type="pct"/>
                </w:tcPr>
                <w:p>
                  <w:pPr>
                    <w:spacing w:line="240" w:lineRule="auto"/>
                    <w:ind w:firstLine="0" w:firstLineChars="0"/>
                    <w:jc w:val="center"/>
                    <w:rPr>
                      <w:sz w:val="21"/>
                      <w:szCs w:val="21"/>
                    </w:rPr>
                  </w:pPr>
                  <w:r>
                    <w:rPr>
                      <w:rFonts w:hint="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pct"/>
                  <w:vMerge w:val="restart"/>
                  <w:vAlign w:val="center"/>
                </w:tcPr>
                <w:p>
                  <w:pPr>
                    <w:spacing w:line="240" w:lineRule="auto"/>
                    <w:ind w:firstLine="0" w:firstLineChars="0"/>
                    <w:jc w:val="center"/>
                    <w:rPr>
                      <w:sz w:val="21"/>
                      <w:szCs w:val="21"/>
                    </w:rPr>
                  </w:pPr>
                  <w:r>
                    <w:rPr>
                      <w:rFonts w:hint="eastAsia"/>
                      <w:sz w:val="21"/>
                      <w:szCs w:val="21"/>
                    </w:rPr>
                    <w:t>N</w:t>
                  </w:r>
                  <w:r>
                    <w:rPr>
                      <w:sz w:val="21"/>
                      <w:szCs w:val="21"/>
                    </w:rPr>
                    <w:t>4</w:t>
                  </w:r>
                </w:p>
              </w:tc>
              <w:tc>
                <w:tcPr>
                  <w:tcW w:w="796" w:type="pct"/>
                  <w:vAlign w:val="center"/>
                </w:tcPr>
                <w:p>
                  <w:pPr>
                    <w:spacing w:line="240" w:lineRule="auto"/>
                    <w:ind w:firstLine="0" w:firstLineChars="0"/>
                    <w:jc w:val="center"/>
                    <w:rPr>
                      <w:sz w:val="21"/>
                      <w:szCs w:val="21"/>
                    </w:rPr>
                  </w:pPr>
                  <w:r>
                    <w:rPr>
                      <w:rFonts w:hint="eastAsia"/>
                      <w:sz w:val="21"/>
                      <w:szCs w:val="21"/>
                    </w:rPr>
                    <w:t>2</w:t>
                  </w:r>
                  <w:r>
                    <w:rPr>
                      <w:sz w:val="21"/>
                      <w:szCs w:val="21"/>
                    </w:rPr>
                    <w:t>021.12.29</w:t>
                  </w:r>
                </w:p>
              </w:tc>
              <w:tc>
                <w:tcPr>
                  <w:tcW w:w="580" w:type="pct"/>
                  <w:vAlign w:val="center"/>
                </w:tcPr>
                <w:p>
                  <w:pPr>
                    <w:spacing w:line="240" w:lineRule="auto"/>
                    <w:ind w:firstLine="0" w:firstLineChars="0"/>
                    <w:jc w:val="center"/>
                    <w:rPr>
                      <w:sz w:val="21"/>
                      <w:szCs w:val="21"/>
                    </w:rPr>
                  </w:pPr>
                  <w:r>
                    <w:rPr>
                      <w:rFonts w:hint="eastAsia"/>
                      <w:sz w:val="21"/>
                      <w:szCs w:val="21"/>
                    </w:rPr>
                    <w:t>5</w:t>
                  </w:r>
                  <w:r>
                    <w:rPr>
                      <w:sz w:val="21"/>
                      <w:szCs w:val="21"/>
                    </w:rPr>
                    <w:t>4.7</w:t>
                  </w:r>
                </w:p>
              </w:tc>
              <w:tc>
                <w:tcPr>
                  <w:tcW w:w="580" w:type="pct"/>
                  <w:vAlign w:val="center"/>
                </w:tcPr>
                <w:p>
                  <w:pPr>
                    <w:spacing w:line="240" w:lineRule="auto"/>
                    <w:ind w:firstLine="0" w:firstLineChars="0"/>
                    <w:jc w:val="center"/>
                    <w:rPr>
                      <w:sz w:val="21"/>
                      <w:szCs w:val="21"/>
                    </w:rPr>
                  </w:pPr>
                  <w:r>
                    <w:rPr>
                      <w:rFonts w:hint="eastAsia"/>
                      <w:sz w:val="21"/>
                      <w:szCs w:val="21"/>
                    </w:rPr>
                    <w:t>6</w:t>
                  </w:r>
                  <w:r>
                    <w:rPr>
                      <w:sz w:val="21"/>
                      <w:szCs w:val="21"/>
                    </w:rPr>
                    <w:t>5</w:t>
                  </w:r>
                </w:p>
              </w:tc>
              <w:tc>
                <w:tcPr>
                  <w:tcW w:w="724" w:type="pct"/>
                </w:tcPr>
                <w:p>
                  <w:pPr>
                    <w:spacing w:line="240" w:lineRule="auto"/>
                    <w:ind w:firstLine="0" w:firstLineChars="0"/>
                    <w:jc w:val="center"/>
                    <w:rPr>
                      <w:sz w:val="21"/>
                      <w:szCs w:val="21"/>
                    </w:rPr>
                  </w:pPr>
                  <w:r>
                    <w:rPr>
                      <w:rFonts w:hint="eastAsia"/>
                      <w:sz w:val="21"/>
                      <w:szCs w:val="21"/>
                    </w:rPr>
                    <w:t>达标</w:t>
                  </w:r>
                </w:p>
              </w:tc>
              <w:tc>
                <w:tcPr>
                  <w:tcW w:w="580" w:type="pct"/>
                  <w:vAlign w:val="center"/>
                </w:tcPr>
                <w:p>
                  <w:pPr>
                    <w:spacing w:line="240" w:lineRule="auto"/>
                    <w:ind w:firstLine="0" w:firstLineChars="0"/>
                    <w:jc w:val="center"/>
                    <w:rPr>
                      <w:sz w:val="21"/>
                      <w:szCs w:val="21"/>
                    </w:rPr>
                  </w:pPr>
                  <w:r>
                    <w:rPr>
                      <w:rFonts w:hint="eastAsia"/>
                      <w:sz w:val="21"/>
                      <w:szCs w:val="21"/>
                    </w:rPr>
                    <w:t>4</w:t>
                  </w:r>
                  <w:r>
                    <w:rPr>
                      <w:sz w:val="21"/>
                      <w:szCs w:val="21"/>
                    </w:rPr>
                    <w:t>8.3</w:t>
                  </w:r>
                </w:p>
              </w:tc>
              <w:tc>
                <w:tcPr>
                  <w:tcW w:w="580" w:type="pct"/>
                  <w:vAlign w:val="center"/>
                </w:tcPr>
                <w:p>
                  <w:pPr>
                    <w:spacing w:line="240" w:lineRule="auto"/>
                    <w:ind w:firstLine="0" w:firstLineChars="0"/>
                    <w:jc w:val="center"/>
                    <w:rPr>
                      <w:sz w:val="21"/>
                      <w:szCs w:val="21"/>
                    </w:rPr>
                  </w:pPr>
                  <w:r>
                    <w:rPr>
                      <w:rFonts w:hint="eastAsia"/>
                      <w:sz w:val="21"/>
                      <w:szCs w:val="21"/>
                    </w:rPr>
                    <w:t>5</w:t>
                  </w:r>
                  <w:r>
                    <w:rPr>
                      <w:sz w:val="21"/>
                      <w:szCs w:val="21"/>
                    </w:rPr>
                    <w:t>5</w:t>
                  </w:r>
                </w:p>
              </w:tc>
              <w:tc>
                <w:tcPr>
                  <w:tcW w:w="724" w:type="pct"/>
                </w:tcPr>
                <w:p>
                  <w:pPr>
                    <w:spacing w:line="240" w:lineRule="auto"/>
                    <w:ind w:firstLine="0" w:firstLineChars="0"/>
                    <w:jc w:val="center"/>
                    <w:rPr>
                      <w:sz w:val="21"/>
                      <w:szCs w:val="21"/>
                    </w:rPr>
                  </w:pPr>
                  <w:r>
                    <w:rPr>
                      <w:rFonts w:hint="eastAsia"/>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 w:type="pct"/>
                  <w:vMerge w:val="continue"/>
                  <w:vAlign w:val="center"/>
                </w:tcPr>
                <w:p>
                  <w:pPr>
                    <w:spacing w:line="240" w:lineRule="auto"/>
                    <w:ind w:firstLine="0" w:firstLineChars="0"/>
                    <w:jc w:val="center"/>
                    <w:rPr>
                      <w:sz w:val="21"/>
                      <w:szCs w:val="21"/>
                    </w:rPr>
                  </w:pPr>
                </w:p>
              </w:tc>
              <w:tc>
                <w:tcPr>
                  <w:tcW w:w="796" w:type="pct"/>
                  <w:vAlign w:val="center"/>
                </w:tcPr>
                <w:p>
                  <w:pPr>
                    <w:spacing w:line="240" w:lineRule="auto"/>
                    <w:ind w:firstLine="0" w:firstLineChars="0"/>
                    <w:jc w:val="center"/>
                    <w:rPr>
                      <w:sz w:val="21"/>
                      <w:szCs w:val="21"/>
                    </w:rPr>
                  </w:pPr>
                  <w:r>
                    <w:rPr>
                      <w:rFonts w:hint="eastAsia"/>
                      <w:sz w:val="21"/>
                      <w:szCs w:val="21"/>
                    </w:rPr>
                    <w:t>2</w:t>
                  </w:r>
                  <w:r>
                    <w:rPr>
                      <w:sz w:val="21"/>
                      <w:szCs w:val="21"/>
                    </w:rPr>
                    <w:t>021.12.30</w:t>
                  </w:r>
                </w:p>
              </w:tc>
              <w:tc>
                <w:tcPr>
                  <w:tcW w:w="580" w:type="pct"/>
                  <w:vAlign w:val="center"/>
                </w:tcPr>
                <w:p>
                  <w:pPr>
                    <w:spacing w:line="240" w:lineRule="auto"/>
                    <w:ind w:firstLine="0" w:firstLineChars="0"/>
                    <w:jc w:val="center"/>
                    <w:rPr>
                      <w:sz w:val="21"/>
                      <w:szCs w:val="21"/>
                    </w:rPr>
                  </w:pPr>
                  <w:r>
                    <w:rPr>
                      <w:rFonts w:hint="eastAsia"/>
                      <w:sz w:val="21"/>
                      <w:szCs w:val="21"/>
                    </w:rPr>
                    <w:t>5</w:t>
                  </w:r>
                  <w:r>
                    <w:rPr>
                      <w:sz w:val="21"/>
                      <w:szCs w:val="21"/>
                    </w:rPr>
                    <w:t>6.7</w:t>
                  </w:r>
                </w:p>
              </w:tc>
              <w:tc>
                <w:tcPr>
                  <w:tcW w:w="580" w:type="pct"/>
                  <w:vAlign w:val="center"/>
                </w:tcPr>
                <w:p>
                  <w:pPr>
                    <w:spacing w:line="240" w:lineRule="auto"/>
                    <w:ind w:firstLine="0" w:firstLineChars="0"/>
                    <w:jc w:val="center"/>
                    <w:rPr>
                      <w:sz w:val="21"/>
                      <w:szCs w:val="21"/>
                    </w:rPr>
                  </w:pPr>
                  <w:r>
                    <w:rPr>
                      <w:rFonts w:hint="eastAsia"/>
                      <w:sz w:val="21"/>
                      <w:szCs w:val="21"/>
                    </w:rPr>
                    <w:t>6</w:t>
                  </w:r>
                  <w:r>
                    <w:rPr>
                      <w:sz w:val="21"/>
                      <w:szCs w:val="21"/>
                    </w:rPr>
                    <w:t>5</w:t>
                  </w:r>
                </w:p>
              </w:tc>
              <w:tc>
                <w:tcPr>
                  <w:tcW w:w="724" w:type="pct"/>
                </w:tcPr>
                <w:p>
                  <w:pPr>
                    <w:spacing w:line="240" w:lineRule="auto"/>
                    <w:ind w:firstLine="0" w:firstLineChars="0"/>
                    <w:jc w:val="center"/>
                    <w:rPr>
                      <w:sz w:val="21"/>
                      <w:szCs w:val="21"/>
                    </w:rPr>
                  </w:pPr>
                  <w:r>
                    <w:rPr>
                      <w:rFonts w:hint="eastAsia"/>
                      <w:sz w:val="21"/>
                      <w:szCs w:val="21"/>
                    </w:rPr>
                    <w:t>达标</w:t>
                  </w:r>
                </w:p>
              </w:tc>
              <w:tc>
                <w:tcPr>
                  <w:tcW w:w="580" w:type="pct"/>
                  <w:vAlign w:val="center"/>
                </w:tcPr>
                <w:p>
                  <w:pPr>
                    <w:spacing w:line="240" w:lineRule="auto"/>
                    <w:ind w:firstLine="0" w:firstLineChars="0"/>
                    <w:jc w:val="center"/>
                    <w:rPr>
                      <w:sz w:val="21"/>
                      <w:szCs w:val="21"/>
                    </w:rPr>
                  </w:pPr>
                  <w:r>
                    <w:rPr>
                      <w:rFonts w:hint="eastAsia"/>
                      <w:sz w:val="21"/>
                      <w:szCs w:val="21"/>
                    </w:rPr>
                    <w:t>4</w:t>
                  </w:r>
                  <w:r>
                    <w:rPr>
                      <w:sz w:val="21"/>
                      <w:szCs w:val="21"/>
                    </w:rPr>
                    <w:t>5.5</w:t>
                  </w:r>
                </w:p>
              </w:tc>
              <w:tc>
                <w:tcPr>
                  <w:tcW w:w="580" w:type="pct"/>
                  <w:vAlign w:val="center"/>
                </w:tcPr>
                <w:p>
                  <w:pPr>
                    <w:spacing w:line="240" w:lineRule="auto"/>
                    <w:ind w:firstLine="0" w:firstLineChars="0"/>
                    <w:jc w:val="center"/>
                    <w:rPr>
                      <w:sz w:val="21"/>
                      <w:szCs w:val="21"/>
                    </w:rPr>
                  </w:pPr>
                  <w:r>
                    <w:rPr>
                      <w:rFonts w:hint="eastAsia"/>
                      <w:sz w:val="21"/>
                      <w:szCs w:val="21"/>
                    </w:rPr>
                    <w:t>5</w:t>
                  </w:r>
                  <w:r>
                    <w:rPr>
                      <w:sz w:val="21"/>
                      <w:szCs w:val="21"/>
                    </w:rPr>
                    <w:t>5</w:t>
                  </w:r>
                </w:p>
              </w:tc>
              <w:tc>
                <w:tcPr>
                  <w:tcW w:w="724" w:type="pct"/>
                </w:tcPr>
                <w:p>
                  <w:pPr>
                    <w:spacing w:line="240" w:lineRule="auto"/>
                    <w:ind w:firstLine="0" w:firstLineChars="0"/>
                    <w:jc w:val="center"/>
                    <w:rPr>
                      <w:sz w:val="21"/>
                      <w:szCs w:val="21"/>
                    </w:rPr>
                  </w:pPr>
                  <w:r>
                    <w:rPr>
                      <w:rFonts w:hint="eastAsia"/>
                      <w:sz w:val="21"/>
                      <w:szCs w:val="21"/>
                    </w:rPr>
                    <w:t>达标</w:t>
                  </w:r>
                </w:p>
              </w:tc>
            </w:tr>
          </w:tbl>
          <w:p>
            <w:pPr>
              <w:ind w:firstLine="480"/>
            </w:pPr>
            <w:r>
              <w:rPr>
                <w:rFonts w:hint="eastAsia"/>
              </w:rPr>
              <w:t>由表3</w:t>
            </w:r>
            <w:r>
              <w:t>-2</w:t>
            </w:r>
            <w:r>
              <w:rPr>
                <w:rFonts w:hint="eastAsia"/>
              </w:rPr>
              <w:t>监测评价结果可知，项目厂界四周昼夜间声环境质量均能满足《声环境质量标准》（GB</w:t>
            </w:r>
            <w:r>
              <w:t>3096-2008</w:t>
            </w:r>
            <w:r>
              <w:rPr>
                <w:rFonts w:hint="eastAsia"/>
              </w:rPr>
              <w:t>）3类标准限值。</w:t>
            </w:r>
          </w:p>
          <w:p>
            <w:pPr>
              <w:ind w:firstLine="0" w:firstLineChars="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ind w:firstLine="0" w:firstLineChars="0"/>
            </w:pPr>
            <w:r>
              <w:rPr>
                <w:rFonts w:hint="eastAsia"/>
              </w:rPr>
              <w:t>环境保护目标</w:t>
            </w:r>
          </w:p>
        </w:tc>
        <w:tc>
          <w:tcPr>
            <w:tcW w:w="7592" w:type="dxa"/>
          </w:tcPr>
          <w:p>
            <w:pPr>
              <w:ind w:firstLine="480"/>
            </w:pPr>
            <w:r>
              <w:rPr>
                <w:rFonts w:hint="eastAsia"/>
              </w:rPr>
              <w:t>1、大气环境保护目标</w:t>
            </w:r>
          </w:p>
          <w:p>
            <w:pPr>
              <w:ind w:firstLine="480"/>
            </w:pPr>
            <w:r>
              <w:rPr>
                <w:rFonts w:hint="eastAsia"/>
              </w:rPr>
              <w:t>本项目厂界外5</w:t>
            </w:r>
            <w:r>
              <w:t>00</w:t>
            </w:r>
            <w:r>
              <w:rPr>
                <w:rFonts w:hint="eastAsia"/>
              </w:rPr>
              <w:t>m范围内的环境保护目标分布如下：</w:t>
            </w:r>
          </w:p>
          <w:p>
            <w:pPr>
              <w:ind w:firstLine="0" w:firstLineChars="0"/>
              <w:jc w:val="center"/>
              <w:rPr>
                <w:b/>
                <w:bCs/>
              </w:rPr>
            </w:pPr>
            <w:r>
              <w:rPr>
                <w:rFonts w:hint="eastAsia"/>
                <w:b/>
                <w:bCs/>
              </w:rPr>
              <w:t>表3</w:t>
            </w:r>
            <w:r>
              <w:rPr>
                <w:b/>
                <w:bCs/>
              </w:rPr>
              <w:t xml:space="preserve">-3  </w:t>
            </w:r>
            <w:r>
              <w:rPr>
                <w:rFonts w:hint="eastAsia"/>
                <w:b/>
                <w:bCs/>
              </w:rPr>
              <w:t>大气环境保护目标一览表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854"/>
              <w:gridCol w:w="463"/>
              <w:gridCol w:w="580"/>
              <w:gridCol w:w="854"/>
              <w:gridCol w:w="1562"/>
              <w:gridCol w:w="854"/>
              <w:gridCol w:w="854"/>
              <w:gridCol w:w="1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0" w:type="pct"/>
                  <w:vMerge w:val="restart"/>
                  <w:vAlign w:val="center"/>
                </w:tcPr>
                <w:p>
                  <w:pPr>
                    <w:pStyle w:val="6"/>
                    <w:ind w:firstLine="0" w:firstLineChars="0"/>
                    <w:jc w:val="center"/>
                    <w:rPr>
                      <w:sz w:val="18"/>
                      <w:szCs w:val="18"/>
                    </w:rPr>
                  </w:pPr>
                  <w:r>
                    <w:rPr>
                      <w:sz w:val="18"/>
                      <w:szCs w:val="18"/>
                    </w:rPr>
                    <w:t>名称</w:t>
                  </w:r>
                </w:p>
              </w:tc>
              <w:tc>
                <w:tcPr>
                  <w:tcW w:w="708" w:type="pct"/>
                  <w:gridSpan w:val="2"/>
                  <w:vAlign w:val="center"/>
                </w:tcPr>
                <w:p>
                  <w:pPr>
                    <w:pStyle w:val="6"/>
                    <w:ind w:firstLine="0" w:firstLineChars="0"/>
                    <w:jc w:val="center"/>
                    <w:rPr>
                      <w:sz w:val="18"/>
                      <w:szCs w:val="18"/>
                    </w:rPr>
                  </w:pPr>
                  <w:r>
                    <w:rPr>
                      <w:sz w:val="18"/>
                      <w:szCs w:val="18"/>
                    </w:rPr>
                    <w:t>坐标</w:t>
                  </w:r>
                  <w:r>
                    <w:rPr>
                      <w:rFonts w:hint="eastAsia"/>
                      <w:sz w:val="18"/>
                      <w:szCs w:val="18"/>
                    </w:rPr>
                    <w:t>/</w:t>
                  </w:r>
                  <w:r>
                    <w:rPr>
                      <w:sz w:val="18"/>
                      <w:szCs w:val="18"/>
                    </w:rPr>
                    <w:t>m</w:t>
                  </w:r>
                </w:p>
              </w:tc>
              <w:tc>
                <w:tcPr>
                  <w:tcW w:w="580" w:type="pct"/>
                  <w:vMerge w:val="restart"/>
                  <w:vAlign w:val="center"/>
                </w:tcPr>
                <w:p>
                  <w:pPr>
                    <w:pStyle w:val="6"/>
                    <w:ind w:firstLine="0" w:firstLineChars="0"/>
                    <w:jc w:val="center"/>
                    <w:rPr>
                      <w:sz w:val="18"/>
                      <w:szCs w:val="18"/>
                    </w:rPr>
                  </w:pPr>
                  <w:r>
                    <w:rPr>
                      <w:rFonts w:hint="eastAsia"/>
                      <w:sz w:val="18"/>
                      <w:szCs w:val="18"/>
                    </w:rPr>
                    <w:t>保护</w:t>
                  </w:r>
                </w:p>
                <w:p>
                  <w:pPr>
                    <w:pStyle w:val="6"/>
                    <w:ind w:firstLine="0" w:firstLineChars="0"/>
                    <w:jc w:val="center"/>
                    <w:rPr>
                      <w:sz w:val="18"/>
                      <w:szCs w:val="18"/>
                    </w:rPr>
                  </w:pPr>
                  <w:r>
                    <w:rPr>
                      <w:rFonts w:hint="eastAsia"/>
                      <w:sz w:val="18"/>
                      <w:szCs w:val="18"/>
                    </w:rPr>
                    <w:t>对象</w:t>
                  </w:r>
                </w:p>
              </w:tc>
              <w:tc>
                <w:tcPr>
                  <w:tcW w:w="1060" w:type="pct"/>
                  <w:vMerge w:val="restart"/>
                  <w:vAlign w:val="center"/>
                </w:tcPr>
                <w:p>
                  <w:pPr>
                    <w:pStyle w:val="6"/>
                    <w:ind w:firstLine="0" w:firstLineChars="0"/>
                    <w:jc w:val="center"/>
                    <w:rPr>
                      <w:sz w:val="18"/>
                      <w:szCs w:val="18"/>
                    </w:rPr>
                  </w:pPr>
                  <w:r>
                    <w:rPr>
                      <w:rFonts w:hint="eastAsia"/>
                      <w:sz w:val="18"/>
                      <w:szCs w:val="18"/>
                    </w:rPr>
                    <w:t>保护</w:t>
                  </w:r>
                </w:p>
                <w:p>
                  <w:pPr>
                    <w:pStyle w:val="6"/>
                    <w:ind w:firstLine="0" w:firstLineChars="0"/>
                    <w:jc w:val="center"/>
                    <w:rPr>
                      <w:sz w:val="18"/>
                      <w:szCs w:val="18"/>
                    </w:rPr>
                  </w:pPr>
                  <w:r>
                    <w:rPr>
                      <w:rFonts w:hint="eastAsia"/>
                      <w:sz w:val="18"/>
                      <w:szCs w:val="18"/>
                    </w:rPr>
                    <w:t>内容</w:t>
                  </w:r>
                </w:p>
              </w:tc>
              <w:tc>
                <w:tcPr>
                  <w:tcW w:w="580" w:type="pct"/>
                  <w:vMerge w:val="restart"/>
                  <w:vAlign w:val="center"/>
                </w:tcPr>
                <w:p>
                  <w:pPr>
                    <w:pStyle w:val="6"/>
                    <w:ind w:firstLine="0" w:firstLineChars="0"/>
                    <w:jc w:val="center"/>
                    <w:rPr>
                      <w:sz w:val="18"/>
                      <w:szCs w:val="18"/>
                    </w:rPr>
                  </w:pPr>
                  <w:r>
                    <w:rPr>
                      <w:rFonts w:hint="eastAsia"/>
                      <w:sz w:val="18"/>
                      <w:szCs w:val="18"/>
                    </w:rPr>
                    <w:t>环境</w:t>
                  </w:r>
                </w:p>
                <w:p>
                  <w:pPr>
                    <w:pStyle w:val="6"/>
                    <w:ind w:firstLine="0" w:firstLineChars="0"/>
                    <w:jc w:val="center"/>
                    <w:rPr>
                      <w:sz w:val="18"/>
                      <w:szCs w:val="18"/>
                    </w:rPr>
                  </w:pPr>
                  <w:r>
                    <w:rPr>
                      <w:rFonts w:hint="eastAsia"/>
                      <w:sz w:val="18"/>
                      <w:szCs w:val="18"/>
                    </w:rPr>
                    <w:t>功能区</w:t>
                  </w:r>
                </w:p>
              </w:tc>
              <w:tc>
                <w:tcPr>
                  <w:tcW w:w="580" w:type="pct"/>
                  <w:vMerge w:val="restart"/>
                  <w:vAlign w:val="center"/>
                </w:tcPr>
                <w:p>
                  <w:pPr>
                    <w:pStyle w:val="6"/>
                    <w:ind w:firstLine="0" w:firstLineChars="0"/>
                    <w:jc w:val="center"/>
                    <w:rPr>
                      <w:sz w:val="18"/>
                      <w:szCs w:val="18"/>
                    </w:rPr>
                  </w:pPr>
                  <w:r>
                    <w:rPr>
                      <w:rFonts w:hint="eastAsia"/>
                      <w:sz w:val="18"/>
                      <w:szCs w:val="18"/>
                    </w:rPr>
                    <w:t>相对厂</w:t>
                  </w:r>
                </w:p>
                <w:p>
                  <w:pPr>
                    <w:pStyle w:val="6"/>
                    <w:ind w:firstLine="0" w:firstLineChars="0"/>
                    <w:jc w:val="center"/>
                    <w:rPr>
                      <w:sz w:val="18"/>
                      <w:szCs w:val="18"/>
                    </w:rPr>
                  </w:pPr>
                  <w:r>
                    <w:rPr>
                      <w:rFonts w:hint="eastAsia"/>
                      <w:sz w:val="18"/>
                      <w:szCs w:val="18"/>
                    </w:rPr>
                    <w:t>址方位</w:t>
                  </w:r>
                </w:p>
              </w:tc>
              <w:tc>
                <w:tcPr>
                  <w:tcW w:w="912" w:type="pct"/>
                  <w:vMerge w:val="restart"/>
                  <w:vAlign w:val="center"/>
                </w:tcPr>
                <w:p>
                  <w:pPr>
                    <w:pStyle w:val="6"/>
                    <w:ind w:firstLine="0" w:firstLineChars="0"/>
                    <w:jc w:val="center"/>
                    <w:rPr>
                      <w:sz w:val="18"/>
                      <w:szCs w:val="18"/>
                    </w:rPr>
                  </w:pPr>
                  <w:r>
                    <w:rPr>
                      <w:rFonts w:hint="eastAsia"/>
                      <w:sz w:val="18"/>
                      <w:szCs w:val="18"/>
                    </w:rPr>
                    <w:t>相对厂界</w:t>
                  </w:r>
                </w:p>
                <w:p>
                  <w:pPr>
                    <w:pStyle w:val="6"/>
                    <w:ind w:firstLine="0" w:firstLineChars="0"/>
                    <w:jc w:val="center"/>
                    <w:rPr>
                      <w:sz w:val="18"/>
                      <w:szCs w:val="18"/>
                    </w:rPr>
                  </w:pPr>
                  <w:r>
                    <w:rPr>
                      <w:rFonts w:hint="eastAsia"/>
                      <w:sz w:val="18"/>
                      <w:szCs w:val="18"/>
                    </w:rPr>
                    <w:t>最近距离/</w:t>
                  </w:r>
                  <w:r>
                    <w:rPr>
                      <w:sz w:val="18"/>
                      <w:szCs w:val="18"/>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0" w:type="pct"/>
                  <w:vMerge w:val="continue"/>
                  <w:vAlign w:val="center"/>
                </w:tcPr>
                <w:p>
                  <w:pPr>
                    <w:pStyle w:val="6"/>
                    <w:ind w:firstLine="0" w:firstLineChars="0"/>
                    <w:jc w:val="center"/>
                    <w:rPr>
                      <w:sz w:val="18"/>
                      <w:szCs w:val="18"/>
                    </w:rPr>
                  </w:pPr>
                </w:p>
              </w:tc>
              <w:tc>
                <w:tcPr>
                  <w:tcW w:w="314" w:type="pct"/>
                  <w:vAlign w:val="center"/>
                </w:tcPr>
                <w:p>
                  <w:pPr>
                    <w:pStyle w:val="6"/>
                    <w:ind w:firstLine="0" w:firstLineChars="0"/>
                    <w:jc w:val="center"/>
                    <w:rPr>
                      <w:sz w:val="18"/>
                      <w:szCs w:val="18"/>
                    </w:rPr>
                  </w:pPr>
                  <w:r>
                    <w:rPr>
                      <w:rFonts w:hint="eastAsia"/>
                      <w:sz w:val="18"/>
                      <w:szCs w:val="18"/>
                    </w:rPr>
                    <w:t>x</w:t>
                  </w:r>
                </w:p>
              </w:tc>
              <w:tc>
                <w:tcPr>
                  <w:tcW w:w="394" w:type="pct"/>
                  <w:vAlign w:val="center"/>
                </w:tcPr>
                <w:p>
                  <w:pPr>
                    <w:pStyle w:val="6"/>
                    <w:ind w:firstLine="0" w:firstLineChars="0"/>
                    <w:jc w:val="center"/>
                    <w:rPr>
                      <w:sz w:val="18"/>
                      <w:szCs w:val="18"/>
                    </w:rPr>
                  </w:pPr>
                  <w:r>
                    <w:rPr>
                      <w:rFonts w:hint="eastAsia"/>
                      <w:sz w:val="18"/>
                      <w:szCs w:val="18"/>
                    </w:rPr>
                    <w:t>y</w:t>
                  </w:r>
                </w:p>
              </w:tc>
              <w:tc>
                <w:tcPr>
                  <w:tcW w:w="580" w:type="pct"/>
                  <w:vMerge w:val="continue"/>
                  <w:vAlign w:val="center"/>
                </w:tcPr>
                <w:p>
                  <w:pPr>
                    <w:pStyle w:val="6"/>
                    <w:ind w:firstLine="0" w:firstLineChars="0"/>
                    <w:jc w:val="center"/>
                    <w:rPr>
                      <w:sz w:val="18"/>
                      <w:szCs w:val="18"/>
                    </w:rPr>
                  </w:pPr>
                </w:p>
              </w:tc>
              <w:tc>
                <w:tcPr>
                  <w:tcW w:w="1060" w:type="pct"/>
                  <w:vMerge w:val="continue"/>
                  <w:vAlign w:val="center"/>
                </w:tcPr>
                <w:p>
                  <w:pPr>
                    <w:pStyle w:val="6"/>
                    <w:ind w:firstLine="0" w:firstLineChars="0"/>
                    <w:jc w:val="center"/>
                    <w:rPr>
                      <w:sz w:val="18"/>
                      <w:szCs w:val="18"/>
                    </w:rPr>
                  </w:pPr>
                </w:p>
              </w:tc>
              <w:tc>
                <w:tcPr>
                  <w:tcW w:w="580" w:type="pct"/>
                  <w:vMerge w:val="continue"/>
                  <w:vAlign w:val="center"/>
                </w:tcPr>
                <w:p>
                  <w:pPr>
                    <w:pStyle w:val="6"/>
                    <w:ind w:firstLine="0" w:firstLineChars="0"/>
                    <w:jc w:val="center"/>
                    <w:rPr>
                      <w:sz w:val="18"/>
                      <w:szCs w:val="18"/>
                    </w:rPr>
                  </w:pPr>
                </w:p>
              </w:tc>
              <w:tc>
                <w:tcPr>
                  <w:tcW w:w="580" w:type="pct"/>
                  <w:vMerge w:val="continue"/>
                  <w:vAlign w:val="center"/>
                </w:tcPr>
                <w:p>
                  <w:pPr>
                    <w:pStyle w:val="6"/>
                    <w:ind w:firstLine="0" w:firstLineChars="0"/>
                    <w:jc w:val="center"/>
                    <w:rPr>
                      <w:sz w:val="18"/>
                      <w:szCs w:val="18"/>
                    </w:rPr>
                  </w:pPr>
                </w:p>
              </w:tc>
              <w:tc>
                <w:tcPr>
                  <w:tcW w:w="912" w:type="pct"/>
                  <w:vMerge w:val="continue"/>
                  <w:vAlign w:val="center"/>
                </w:tcPr>
                <w:p>
                  <w:pPr>
                    <w:pStyle w:val="6"/>
                    <w:ind w:firstLine="0" w:firstLineChars="0"/>
                    <w:jc w:val="cente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0" w:type="pct"/>
                  <w:vAlign w:val="center"/>
                </w:tcPr>
                <w:p>
                  <w:pPr>
                    <w:pStyle w:val="6"/>
                    <w:ind w:firstLine="0" w:firstLineChars="0"/>
                    <w:jc w:val="center"/>
                    <w:rPr>
                      <w:sz w:val="18"/>
                      <w:szCs w:val="18"/>
                    </w:rPr>
                  </w:pPr>
                  <w:r>
                    <w:rPr>
                      <w:rFonts w:hint="eastAsia"/>
                      <w:sz w:val="18"/>
                      <w:szCs w:val="18"/>
                    </w:rPr>
                    <w:t>上磨石</w:t>
                  </w:r>
                </w:p>
              </w:tc>
              <w:tc>
                <w:tcPr>
                  <w:tcW w:w="314" w:type="pct"/>
                  <w:vAlign w:val="center"/>
                </w:tcPr>
                <w:p>
                  <w:pPr>
                    <w:spacing w:line="240" w:lineRule="auto"/>
                    <w:ind w:firstLine="0" w:firstLineChars="0"/>
                    <w:jc w:val="center"/>
                    <w:rPr>
                      <w:sz w:val="18"/>
                      <w:szCs w:val="18"/>
                    </w:rPr>
                  </w:pPr>
                  <w:r>
                    <w:rPr>
                      <w:rFonts w:hint="eastAsia"/>
                      <w:sz w:val="18"/>
                      <w:szCs w:val="18"/>
                    </w:rPr>
                    <w:t>0</w:t>
                  </w:r>
                </w:p>
              </w:tc>
              <w:tc>
                <w:tcPr>
                  <w:tcW w:w="394" w:type="pct"/>
                  <w:vAlign w:val="center"/>
                </w:tcPr>
                <w:p>
                  <w:pPr>
                    <w:spacing w:line="240" w:lineRule="auto"/>
                    <w:ind w:firstLine="0" w:firstLineChars="0"/>
                    <w:jc w:val="center"/>
                    <w:rPr>
                      <w:sz w:val="18"/>
                      <w:szCs w:val="18"/>
                    </w:rPr>
                  </w:pPr>
                  <w:r>
                    <w:rPr>
                      <w:sz w:val="18"/>
                      <w:szCs w:val="18"/>
                    </w:rPr>
                    <w:t>360</w:t>
                  </w:r>
                </w:p>
              </w:tc>
              <w:tc>
                <w:tcPr>
                  <w:tcW w:w="580" w:type="pct"/>
                  <w:vAlign w:val="center"/>
                </w:tcPr>
                <w:p>
                  <w:pPr>
                    <w:pStyle w:val="6"/>
                    <w:ind w:firstLine="0" w:firstLineChars="0"/>
                    <w:jc w:val="center"/>
                    <w:rPr>
                      <w:sz w:val="18"/>
                      <w:szCs w:val="18"/>
                    </w:rPr>
                  </w:pPr>
                  <w:r>
                    <w:rPr>
                      <w:rFonts w:hint="eastAsia"/>
                      <w:sz w:val="18"/>
                      <w:szCs w:val="18"/>
                    </w:rPr>
                    <w:t>居民区</w:t>
                  </w:r>
                </w:p>
              </w:tc>
              <w:tc>
                <w:tcPr>
                  <w:tcW w:w="1060" w:type="pct"/>
                  <w:vAlign w:val="center"/>
                </w:tcPr>
                <w:p>
                  <w:pPr>
                    <w:pStyle w:val="6"/>
                    <w:ind w:firstLine="0" w:firstLineChars="0"/>
                    <w:jc w:val="center"/>
                    <w:rPr>
                      <w:sz w:val="18"/>
                      <w:szCs w:val="18"/>
                    </w:rPr>
                  </w:pPr>
                  <w:r>
                    <w:rPr>
                      <w:rFonts w:hint="eastAsia"/>
                      <w:sz w:val="18"/>
                      <w:szCs w:val="18"/>
                    </w:rPr>
                    <w:t>1</w:t>
                  </w:r>
                  <w:r>
                    <w:rPr>
                      <w:sz w:val="18"/>
                      <w:szCs w:val="18"/>
                    </w:rPr>
                    <w:t>2</w:t>
                  </w:r>
                  <w:r>
                    <w:rPr>
                      <w:rFonts w:hint="eastAsia"/>
                      <w:sz w:val="18"/>
                      <w:szCs w:val="18"/>
                    </w:rPr>
                    <w:t>户，</w:t>
                  </w:r>
                  <w:r>
                    <w:rPr>
                      <w:sz w:val="18"/>
                      <w:szCs w:val="18"/>
                    </w:rPr>
                    <w:t>42</w:t>
                  </w:r>
                  <w:r>
                    <w:rPr>
                      <w:rFonts w:hint="eastAsia"/>
                      <w:sz w:val="18"/>
                      <w:szCs w:val="18"/>
                    </w:rPr>
                    <w:t>人</w:t>
                  </w:r>
                </w:p>
              </w:tc>
              <w:tc>
                <w:tcPr>
                  <w:tcW w:w="580" w:type="pct"/>
                  <w:vAlign w:val="center"/>
                </w:tcPr>
                <w:p>
                  <w:pPr>
                    <w:pStyle w:val="6"/>
                    <w:ind w:firstLine="0" w:firstLineChars="0"/>
                    <w:jc w:val="center"/>
                    <w:rPr>
                      <w:sz w:val="18"/>
                      <w:szCs w:val="18"/>
                    </w:rPr>
                  </w:pPr>
                  <w:r>
                    <w:rPr>
                      <w:rFonts w:hint="eastAsia"/>
                      <w:sz w:val="18"/>
                      <w:szCs w:val="18"/>
                    </w:rPr>
                    <w:t>2类</w:t>
                  </w:r>
                </w:p>
              </w:tc>
              <w:tc>
                <w:tcPr>
                  <w:tcW w:w="580" w:type="pct"/>
                  <w:vAlign w:val="center"/>
                </w:tcPr>
                <w:p>
                  <w:pPr>
                    <w:pStyle w:val="6"/>
                    <w:ind w:firstLine="0" w:firstLineChars="0"/>
                    <w:jc w:val="center"/>
                    <w:rPr>
                      <w:sz w:val="18"/>
                      <w:szCs w:val="18"/>
                    </w:rPr>
                  </w:pPr>
                  <w:r>
                    <w:rPr>
                      <w:rFonts w:hint="eastAsia"/>
                      <w:sz w:val="18"/>
                      <w:szCs w:val="18"/>
                    </w:rPr>
                    <w:t>N</w:t>
                  </w:r>
                </w:p>
              </w:tc>
              <w:tc>
                <w:tcPr>
                  <w:tcW w:w="912" w:type="pct"/>
                  <w:vAlign w:val="center"/>
                </w:tcPr>
                <w:p>
                  <w:pPr>
                    <w:pStyle w:val="6"/>
                    <w:ind w:firstLine="0" w:firstLineChars="0"/>
                    <w:jc w:val="center"/>
                    <w:rPr>
                      <w:sz w:val="18"/>
                      <w:szCs w:val="18"/>
                    </w:rPr>
                  </w:pPr>
                  <w:r>
                    <w:rPr>
                      <w:sz w:val="18"/>
                      <w:szCs w:val="18"/>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80" w:type="pct"/>
                  <w:vAlign w:val="center"/>
                </w:tcPr>
                <w:p>
                  <w:pPr>
                    <w:pStyle w:val="6"/>
                    <w:ind w:firstLine="0" w:firstLineChars="0"/>
                    <w:jc w:val="center"/>
                    <w:rPr>
                      <w:sz w:val="18"/>
                      <w:szCs w:val="18"/>
                    </w:rPr>
                  </w:pPr>
                  <w:r>
                    <w:rPr>
                      <w:rFonts w:hint="eastAsia"/>
                      <w:sz w:val="18"/>
                      <w:szCs w:val="18"/>
                    </w:rPr>
                    <w:t>官塘</w:t>
                  </w:r>
                </w:p>
              </w:tc>
              <w:tc>
                <w:tcPr>
                  <w:tcW w:w="314" w:type="pct"/>
                  <w:vAlign w:val="center"/>
                </w:tcPr>
                <w:p>
                  <w:pPr>
                    <w:spacing w:line="240" w:lineRule="auto"/>
                    <w:ind w:firstLine="0" w:firstLineChars="0"/>
                    <w:jc w:val="center"/>
                    <w:rPr>
                      <w:sz w:val="18"/>
                      <w:szCs w:val="18"/>
                    </w:rPr>
                  </w:pPr>
                  <w:r>
                    <w:rPr>
                      <w:sz w:val="18"/>
                      <w:szCs w:val="18"/>
                    </w:rPr>
                    <w:t>0</w:t>
                  </w:r>
                </w:p>
              </w:tc>
              <w:tc>
                <w:tcPr>
                  <w:tcW w:w="394" w:type="pct"/>
                  <w:vAlign w:val="center"/>
                </w:tcPr>
                <w:p>
                  <w:pPr>
                    <w:spacing w:line="240" w:lineRule="auto"/>
                    <w:ind w:firstLine="0" w:firstLineChars="0"/>
                    <w:jc w:val="center"/>
                    <w:rPr>
                      <w:sz w:val="18"/>
                      <w:szCs w:val="18"/>
                    </w:rPr>
                  </w:pPr>
                  <w:r>
                    <w:rPr>
                      <w:rFonts w:hint="eastAsia"/>
                      <w:sz w:val="18"/>
                      <w:szCs w:val="18"/>
                    </w:rPr>
                    <w:t>2</w:t>
                  </w:r>
                  <w:r>
                    <w:rPr>
                      <w:sz w:val="18"/>
                      <w:szCs w:val="18"/>
                    </w:rPr>
                    <w:t>70</w:t>
                  </w:r>
                </w:p>
              </w:tc>
              <w:tc>
                <w:tcPr>
                  <w:tcW w:w="580" w:type="pct"/>
                  <w:vAlign w:val="center"/>
                </w:tcPr>
                <w:p>
                  <w:pPr>
                    <w:pStyle w:val="6"/>
                    <w:ind w:firstLine="0" w:firstLineChars="0"/>
                    <w:jc w:val="center"/>
                    <w:rPr>
                      <w:sz w:val="18"/>
                      <w:szCs w:val="18"/>
                    </w:rPr>
                  </w:pPr>
                  <w:r>
                    <w:rPr>
                      <w:rFonts w:hint="eastAsia"/>
                      <w:sz w:val="18"/>
                      <w:szCs w:val="18"/>
                    </w:rPr>
                    <w:t>居民区</w:t>
                  </w:r>
                </w:p>
              </w:tc>
              <w:tc>
                <w:tcPr>
                  <w:tcW w:w="1060" w:type="pct"/>
                  <w:vAlign w:val="center"/>
                </w:tcPr>
                <w:p>
                  <w:pPr>
                    <w:pStyle w:val="6"/>
                    <w:ind w:firstLine="0" w:firstLineChars="0"/>
                    <w:jc w:val="center"/>
                    <w:rPr>
                      <w:sz w:val="18"/>
                      <w:szCs w:val="18"/>
                    </w:rPr>
                  </w:pPr>
                  <w:r>
                    <w:rPr>
                      <w:sz w:val="18"/>
                      <w:szCs w:val="18"/>
                    </w:rPr>
                    <w:t>8</w:t>
                  </w:r>
                  <w:r>
                    <w:rPr>
                      <w:rFonts w:hint="eastAsia"/>
                      <w:sz w:val="18"/>
                      <w:szCs w:val="18"/>
                    </w:rPr>
                    <w:t>户，</w:t>
                  </w:r>
                  <w:r>
                    <w:rPr>
                      <w:sz w:val="18"/>
                      <w:szCs w:val="18"/>
                    </w:rPr>
                    <w:t>28</w:t>
                  </w:r>
                  <w:r>
                    <w:rPr>
                      <w:rFonts w:hint="eastAsia"/>
                      <w:sz w:val="18"/>
                      <w:szCs w:val="18"/>
                    </w:rPr>
                    <w:t>人</w:t>
                  </w:r>
                </w:p>
              </w:tc>
              <w:tc>
                <w:tcPr>
                  <w:tcW w:w="580" w:type="pct"/>
                  <w:vAlign w:val="center"/>
                </w:tcPr>
                <w:p>
                  <w:pPr>
                    <w:pStyle w:val="6"/>
                    <w:ind w:firstLine="0" w:firstLineChars="0"/>
                    <w:jc w:val="center"/>
                    <w:rPr>
                      <w:sz w:val="18"/>
                      <w:szCs w:val="18"/>
                    </w:rPr>
                  </w:pPr>
                  <w:r>
                    <w:rPr>
                      <w:rFonts w:hint="eastAsia"/>
                      <w:sz w:val="18"/>
                      <w:szCs w:val="18"/>
                    </w:rPr>
                    <w:t>2类</w:t>
                  </w:r>
                </w:p>
              </w:tc>
              <w:tc>
                <w:tcPr>
                  <w:tcW w:w="580" w:type="pct"/>
                  <w:vAlign w:val="center"/>
                </w:tcPr>
                <w:p>
                  <w:pPr>
                    <w:pStyle w:val="6"/>
                    <w:ind w:firstLine="0" w:firstLineChars="0"/>
                    <w:jc w:val="center"/>
                    <w:rPr>
                      <w:sz w:val="18"/>
                      <w:szCs w:val="18"/>
                    </w:rPr>
                  </w:pPr>
                  <w:r>
                    <w:rPr>
                      <w:rFonts w:hint="eastAsia"/>
                      <w:sz w:val="18"/>
                      <w:szCs w:val="18"/>
                    </w:rPr>
                    <w:t>W</w:t>
                  </w:r>
                </w:p>
              </w:tc>
              <w:tc>
                <w:tcPr>
                  <w:tcW w:w="912" w:type="pct"/>
                  <w:vAlign w:val="center"/>
                </w:tcPr>
                <w:p>
                  <w:pPr>
                    <w:pStyle w:val="6"/>
                    <w:ind w:firstLine="0" w:firstLineChars="0"/>
                    <w:jc w:val="center"/>
                    <w:rPr>
                      <w:sz w:val="18"/>
                      <w:szCs w:val="18"/>
                    </w:rPr>
                  </w:pPr>
                  <w:r>
                    <w:rPr>
                      <w:sz w:val="18"/>
                      <w:szCs w:val="18"/>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5000" w:type="pct"/>
                  <w:gridSpan w:val="8"/>
                  <w:vAlign w:val="center"/>
                </w:tcPr>
                <w:p>
                  <w:pPr>
                    <w:pStyle w:val="6"/>
                    <w:ind w:firstLine="0" w:firstLineChars="0"/>
                    <w:rPr>
                      <w:sz w:val="18"/>
                      <w:szCs w:val="18"/>
                    </w:rPr>
                  </w:pPr>
                  <w:r>
                    <w:rPr>
                      <w:rFonts w:hint="eastAsia"/>
                      <w:sz w:val="18"/>
                      <w:szCs w:val="18"/>
                    </w:rPr>
                    <w:t>注：以项目厂址中心为原点，正北为Y轴正方向，正东为X轴正方向建立坐标系</w:t>
                  </w:r>
                </w:p>
              </w:tc>
            </w:tr>
          </w:tbl>
          <w:p>
            <w:pPr>
              <w:ind w:firstLine="480"/>
            </w:pPr>
            <w:r>
              <w:rPr>
                <w:rFonts w:hint="eastAsia"/>
              </w:rPr>
              <w:t>2、声环境保护目标</w:t>
            </w:r>
          </w:p>
          <w:p>
            <w:pPr>
              <w:ind w:firstLine="480"/>
            </w:pPr>
            <w:r>
              <w:rPr>
                <w:rFonts w:hint="eastAsia"/>
              </w:rPr>
              <w:t>本项目厂界外5</w:t>
            </w:r>
            <w:r>
              <w:t>0</w:t>
            </w:r>
            <w:r>
              <w:rPr>
                <w:rFonts w:hint="eastAsia"/>
              </w:rPr>
              <w:t>m范围内无声环境保护目标。</w:t>
            </w:r>
          </w:p>
          <w:p>
            <w:pPr>
              <w:ind w:firstLine="480"/>
            </w:pPr>
            <w:r>
              <w:rPr>
                <w:rFonts w:hint="eastAsia"/>
              </w:rPr>
              <w:t>3</w:t>
            </w:r>
            <w:r>
              <w:t>.</w:t>
            </w:r>
            <w:r>
              <w:rPr>
                <w:rFonts w:hint="eastAsia"/>
              </w:rPr>
              <w:t>地下水环境</w:t>
            </w:r>
          </w:p>
          <w:p>
            <w:pPr>
              <w:ind w:firstLine="480"/>
            </w:pPr>
            <w:r>
              <w:rPr>
                <w:rFonts w:hint="eastAsia"/>
              </w:rPr>
              <w:t>本项目厂界外5</w:t>
            </w:r>
            <w:r>
              <w:t>00</w:t>
            </w:r>
            <w:r>
              <w:rPr>
                <w:rFonts w:hint="eastAsia"/>
              </w:rPr>
              <w:t>m范围内无地下水集中式饮用水水源和热水、矿泉水、温泉等特殊地下水资源。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ind w:firstLine="0" w:firstLineChars="0"/>
            </w:pPr>
            <w:r>
              <w:rPr>
                <w:rFonts w:hint="eastAsia"/>
              </w:rPr>
              <w:t>污染物排放控制标准</w:t>
            </w:r>
          </w:p>
        </w:tc>
        <w:tc>
          <w:tcPr>
            <w:tcW w:w="7592" w:type="dxa"/>
          </w:tcPr>
          <w:p>
            <w:pPr>
              <w:ind w:firstLine="480"/>
            </w:pPr>
            <w:r>
              <w:rPr>
                <w:rFonts w:hint="eastAsia"/>
              </w:rPr>
              <w:t>1、废气</w:t>
            </w:r>
          </w:p>
          <w:p>
            <w:pPr>
              <w:ind w:firstLine="480"/>
            </w:pPr>
            <w:r>
              <w:rPr>
                <w:rFonts w:hint="eastAsia"/>
              </w:rPr>
              <w:t>本项目外排废气主要包括有机废气和焊接颗粒物，有组织排放的颗粒物及NMHC执行《电池工业污染物排放标准》（GB</w:t>
            </w:r>
            <w:r>
              <w:t>30484-2013</w:t>
            </w:r>
            <w:r>
              <w:rPr>
                <w:rFonts w:hint="eastAsia"/>
              </w:rPr>
              <w:t>）表5中新建企业大气污染物排放限值；厂界颗粒物及NMHC浓度执行《电池工业污染物排放标准》（GB</w:t>
            </w:r>
            <w:r>
              <w:t>30484-2013</w:t>
            </w:r>
            <w:r>
              <w:rPr>
                <w:rFonts w:hint="eastAsia"/>
              </w:rPr>
              <w:t>）表6中企业边界大气污染物浓度限值。具体如下：</w:t>
            </w:r>
          </w:p>
          <w:p>
            <w:pPr>
              <w:ind w:firstLine="0" w:firstLineChars="0"/>
              <w:jc w:val="center"/>
              <w:rPr>
                <w:b/>
                <w:bCs/>
              </w:rPr>
            </w:pPr>
            <w:r>
              <w:rPr>
                <w:rFonts w:hint="eastAsia"/>
                <w:b/>
                <w:bCs/>
              </w:rPr>
              <w:t>表3</w:t>
            </w:r>
            <w:r>
              <w:rPr>
                <w:b/>
                <w:bCs/>
              </w:rPr>
              <w:t xml:space="preserve">-4  </w:t>
            </w:r>
            <w:r>
              <w:rPr>
                <w:rFonts w:hint="eastAsia"/>
                <w:b/>
                <w:bCs/>
              </w:rPr>
              <w:t>企业大气污染物排放限值</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5"/>
              <w:gridCol w:w="2455"/>
              <w:gridCol w:w="2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5" w:type="dxa"/>
                  <w:vAlign w:val="center"/>
                </w:tcPr>
                <w:p>
                  <w:pPr>
                    <w:spacing w:line="240" w:lineRule="auto"/>
                    <w:ind w:firstLine="0" w:firstLineChars="0"/>
                    <w:jc w:val="center"/>
                    <w:rPr>
                      <w:sz w:val="21"/>
                      <w:szCs w:val="21"/>
                    </w:rPr>
                  </w:pPr>
                  <w:r>
                    <w:rPr>
                      <w:rFonts w:hint="eastAsia"/>
                      <w:sz w:val="21"/>
                      <w:szCs w:val="21"/>
                    </w:rPr>
                    <w:t>污染物</w:t>
                  </w:r>
                </w:p>
              </w:tc>
              <w:tc>
                <w:tcPr>
                  <w:tcW w:w="2455" w:type="dxa"/>
                  <w:vAlign w:val="center"/>
                </w:tcPr>
                <w:p>
                  <w:pPr>
                    <w:spacing w:line="240" w:lineRule="auto"/>
                    <w:ind w:firstLine="0" w:firstLineChars="0"/>
                    <w:jc w:val="center"/>
                    <w:rPr>
                      <w:sz w:val="21"/>
                      <w:szCs w:val="21"/>
                    </w:rPr>
                  </w:pPr>
                  <w:r>
                    <w:rPr>
                      <w:rFonts w:hint="eastAsia"/>
                      <w:sz w:val="21"/>
                      <w:szCs w:val="21"/>
                    </w:rPr>
                    <w:t>监测位置</w:t>
                  </w:r>
                </w:p>
              </w:tc>
              <w:tc>
                <w:tcPr>
                  <w:tcW w:w="2456" w:type="dxa"/>
                  <w:vAlign w:val="center"/>
                </w:tcPr>
                <w:p>
                  <w:pPr>
                    <w:spacing w:line="240" w:lineRule="auto"/>
                    <w:ind w:firstLine="0" w:firstLineChars="0"/>
                    <w:jc w:val="center"/>
                    <w:rPr>
                      <w:sz w:val="21"/>
                      <w:szCs w:val="21"/>
                    </w:rPr>
                  </w:pPr>
                  <w:r>
                    <w:rPr>
                      <w:rFonts w:hint="eastAsia"/>
                      <w:sz w:val="21"/>
                      <w:szCs w:val="21"/>
                    </w:rPr>
                    <w:t>标准限值mg</w:t>
                  </w:r>
                  <w:r>
                    <w:rPr>
                      <w:sz w:val="21"/>
                      <w:szCs w:val="21"/>
                    </w:rPr>
                    <w:t>/m</w:t>
                  </w:r>
                  <w:r>
                    <w:rPr>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5" w:type="dxa"/>
                  <w:vMerge w:val="restart"/>
                  <w:vAlign w:val="center"/>
                </w:tcPr>
                <w:p>
                  <w:pPr>
                    <w:spacing w:line="240" w:lineRule="auto"/>
                    <w:ind w:firstLine="0" w:firstLineChars="0"/>
                    <w:jc w:val="center"/>
                    <w:rPr>
                      <w:sz w:val="21"/>
                      <w:szCs w:val="21"/>
                    </w:rPr>
                  </w:pPr>
                  <w:r>
                    <w:rPr>
                      <w:rFonts w:hint="eastAsia"/>
                      <w:sz w:val="21"/>
                      <w:szCs w:val="21"/>
                    </w:rPr>
                    <w:t>NMHC</w:t>
                  </w:r>
                </w:p>
              </w:tc>
              <w:tc>
                <w:tcPr>
                  <w:tcW w:w="2455" w:type="dxa"/>
                  <w:vAlign w:val="center"/>
                </w:tcPr>
                <w:p>
                  <w:pPr>
                    <w:spacing w:line="240" w:lineRule="auto"/>
                    <w:ind w:firstLine="0" w:firstLineChars="0"/>
                    <w:jc w:val="center"/>
                    <w:rPr>
                      <w:sz w:val="21"/>
                      <w:szCs w:val="21"/>
                    </w:rPr>
                  </w:pPr>
                  <w:r>
                    <w:rPr>
                      <w:rFonts w:hint="eastAsia"/>
                      <w:sz w:val="21"/>
                      <w:szCs w:val="21"/>
                    </w:rPr>
                    <w:t>排气筒出口</w:t>
                  </w:r>
                </w:p>
              </w:tc>
              <w:tc>
                <w:tcPr>
                  <w:tcW w:w="2456" w:type="dxa"/>
                  <w:vAlign w:val="center"/>
                </w:tcPr>
                <w:p>
                  <w:pPr>
                    <w:spacing w:line="240" w:lineRule="auto"/>
                    <w:ind w:firstLine="0" w:firstLineChars="0"/>
                    <w:jc w:val="center"/>
                    <w:rPr>
                      <w:sz w:val="21"/>
                      <w:szCs w:val="21"/>
                    </w:rPr>
                  </w:pPr>
                  <w:r>
                    <w:rPr>
                      <w:rFonts w:hint="eastAsia"/>
                      <w:sz w:val="21"/>
                      <w:szCs w:val="21"/>
                    </w:rPr>
                    <w:t>5</w:t>
                  </w: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5" w:type="dxa"/>
                  <w:vMerge w:val="continue"/>
                  <w:vAlign w:val="center"/>
                </w:tcPr>
                <w:p>
                  <w:pPr>
                    <w:spacing w:line="240" w:lineRule="auto"/>
                    <w:ind w:firstLine="0" w:firstLineChars="0"/>
                    <w:jc w:val="center"/>
                    <w:rPr>
                      <w:sz w:val="21"/>
                      <w:szCs w:val="21"/>
                    </w:rPr>
                  </w:pPr>
                </w:p>
              </w:tc>
              <w:tc>
                <w:tcPr>
                  <w:tcW w:w="2455" w:type="dxa"/>
                  <w:vAlign w:val="center"/>
                </w:tcPr>
                <w:p>
                  <w:pPr>
                    <w:spacing w:line="240" w:lineRule="auto"/>
                    <w:ind w:firstLine="0" w:firstLineChars="0"/>
                    <w:jc w:val="center"/>
                    <w:rPr>
                      <w:sz w:val="21"/>
                      <w:szCs w:val="21"/>
                    </w:rPr>
                  </w:pPr>
                  <w:r>
                    <w:rPr>
                      <w:rFonts w:hint="eastAsia"/>
                      <w:sz w:val="21"/>
                      <w:szCs w:val="21"/>
                    </w:rPr>
                    <w:t>厂界</w:t>
                  </w:r>
                </w:p>
              </w:tc>
              <w:tc>
                <w:tcPr>
                  <w:tcW w:w="2456" w:type="dxa"/>
                  <w:vAlign w:val="center"/>
                </w:tcPr>
                <w:p>
                  <w:pPr>
                    <w:spacing w:line="240" w:lineRule="auto"/>
                    <w:ind w:firstLine="0" w:firstLineChars="0"/>
                    <w:jc w:val="center"/>
                    <w:rPr>
                      <w:sz w:val="21"/>
                      <w:szCs w:val="21"/>
                    </w:rPr>
                  </w:pPr>
                  <w:r>
                    <w:rPr>
                      <w:rFonts w:hint="eastAsia"/>
                      <w:sz w:val="21"/>
                      <w:szCs w:val="21"/>
                    </w:rPr>
                    <w:t>2</w:t>
                  </w: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5" w:type="dxa"/>
                  <w:vMerge w:val="restart"/>
                  <w:vAlign w:val="center"/>
                </w:tcPr>
                <w:p>
                  <w:pPr>
                    <w:spacing w:line="240" w:lineRule="auto"/>
                    <w:ind w:firstLine="0" w:firstLineChars="0"/>
                    <w:jc w:val="center"/>
                    <w:rPr>
                      <w:sz w:val="21"/>
                      <w:szCs w:val="21"/>
                    </w:rPr>
                  </w:pPr>
                  <w:r>
                    <w:rPr>
                      <w:rFonts w:hint="eastAsia"/>
                      <w:sz w:val="21"/>
                      <w:szCs w:val="21"/>
                    </w:rPr>
                    <w:t>颗粒物</w:t>
                  </w:r>
                </w:p>
              </w:tc>
              <w:tc>
                <w:tcPr>
                  <w:tcW w:w="2455" w:type="dxa"/>
                  <w:vAlign w:val="center"/>
                </w:tcPr>
                <w:p>
                  <w:pPr>
                    <w:spacing w:line="240" w:lineRule="auto"/>
                    <w:ind w:firstLine="0" w:firstLineChars="0"/>
                    <w:jc w:val="center"/>
                    <w:rPr>
                      <w:sz w:val="21"/>
                      <w:szCs w:val="21"/>
                    </w:rPr>
                  </w:pPr>
                  <w:r>
                    <w:rPr>
                      <w:rFonts w:hint="eastAsia"/>
                      <w:sz w:val="21"/>
                      <w:szCs w:val="21"/>
                    </w:rPr>
                    <w:t>排气筒出口</w:t>
                  </w:r>
                </w:p>
              </w:tc>
              <w:tc>
                <w:tcPr>
                  <w:tcW w:w="2456" w:type="dxa"/>
                  <w:vAlign w:val="center"/>
                </w:tcPr>
                <w:p>
                  <w:pPr>
                    <w:spacing w:line="240" w:lineRule="auto"/>
                    <w:ind w:firstLine="0" w:firstLineChars="0"/>
                    <w:jc w:val="center"/>
                    <w:rPr>
                      <w:sz w:val="21"/>
                      <w:szCs w:val="21"/>
                    </w:rPr>
                  </w:pPr>
                  <w:r>
                    <w:rPr>
                      <w:rFonts w:hint="eastAsia"/>
                      <w:sz w:val="21"/>
                      <w:szCs w:val="21"/>
                    </w:rPr>
                    <w:t>3</w:t>
                  </w:r>
                  <w:r>
                    <w:rPr>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5" w:type="dxa"/>
                  <w:vMerge w:val="continue"/>
                  <w:vAlign w:val="center"/>
                </w:tcPr>
                <w:p>
                  <w:pPr>
                    <w:spacing w:line="240" w:lineRule="auto"/>
                    <w:ind w:firstLine="0" w:firstLineChars="0"/>
                    <w:jc w:val="center"/>
                    <w:rPr>
                      <w:sz w:val="21"/>
                      <w:szCs w:val="21"/>
                    </w:rPr>
                  </w:pPr>
                </w:p>
              </w:tc>
              <w:tc>
                <w:tcPr>
                  <w:tcW w:w="2455" w:type="dxa"/>
                  <w:vAlign w:val="center"/>
                </w:tcPr>
                <w:p>
                  <w:pPr>
                    <w:spacing w:line="240" w:lineRule="auto"/>
                    <w:ind w:firstLine="0" w:firstLineChars="0"/>
                    <w:jc w:val="center"/>
                    <w:rPr>
                      <w:sz w:val="21"/>
                      <w:szCs w:val="21"/>
                    </w:rPr>
                  </w:pPr>
                  <w:r>
                    <w:rPr>
                      <w:rFonts w:hint="eastAsia"/>
                      <w:sz w:val="21"/>
                      <w:szCs w:val="21"/>
                    </w:rPr>
                    <w:t>厂界</w:t>
                  </w:r>
                </w:p>
              </w:tc>
              <w:tc>
                <w:tcPr>
                  <w:tcW w:w="2456" w:type="dxa"/>
                  <w:vAlign w:val="center"/>
                </w:tcPr>
                <w:p>
                  <w:pPr>
                    <w:spacing w:line="240" w:lineRule="auto"/>
                    <w:ind w:firstLine="0" w:firstLineChars="0"/>
                    <w:jc w:val="center"/>
                    <w:rPr>
                      <w:sz w:val="21"/>
                      <w:szCs w:val="21"/>
                    </w:rPr>
                  </w:pPr>
                  <w:r>
                    <w:rPr>
                      <w:rFonts w:hint="eastAsia"/>
                      <w:sz w:val="21"/>
                      <w:szCs w:val="21"/>
                    </w:rPr>
                    <w:t>0</w:t>
                  </w:r>
                  <w:r>
                    <w:rPr>
                      <w:sz w:val="21"/>
                      <w:szCs w:val="21"/>
                    </w:rPr>
                    <w:t>.3</w:t>
                  </w:r>
                </w:p>
              </w:tc>
            </w:tr>
          </w:tbl>
          <w:p>
            <w:pPr>
              <w:ind w:firstLine="480"/>
            </w:pPr>
            <w:r>
              <w:rPr>
                <w:rFonts w:hint="eastAsia"/>
              </w:rPr>
              <w:t>2、废水</w:t>
            </w:r>
          </w:p>
          <w:p>
            <w:pPr>
              <w:ind w:firstLine="480"/>
            </w:pPr>
            <w:r>
              <w:rPr>
                <w:rFonts w:hint="eastAsia"/>
              </w:rPr>
              <w:t>项目生产废水污染物排放执行《电池工业污染物排放标准》（GB</w:t>
            </w:r>
            <w:r>
              <w:t>30484-2013</w:t>
            </w:r>
            <w:r>
              <w:rPr>
                <w:rFonts w:hint="eastAsia"/>
              </w:rPr>
              <w:t>）表2新建企业水污染物间接排放限值，具体如下：</w:t>
            </w:r>
          </w:p>
          <w:p>
            <w:pPr>
              <w:ind w:firstLine="0" w:firstLineChars="0"/>
              <w:jc w:val="center"/>
              <w:rPr>
                <w:b/>
                <w:bCs/>
              </w:rPr>
            </w:pPr>
            <w:r>
              <w:rPr>
                <w:rFonts w:hint="eastAsia"/>
                <w:b/>
                <w:bCs/>
              </w:rPr>
              <w:t>表3</w:t>
            </w:r>
            <w:r>
              <w:rPr>
                <w:b/>
                <w:bCs/>
              </w:rPr>
              <w:t xml:space="preserve">-5  </w:t>
            </w:r>
            <w:r>
              <w:rPr>
                <w:rFonts w:hint="eastAsia"/>
                <w:b/>
                <w:bCs/>
              </w:rPr>
              <w:t xml:space="preserve">企业水污染物排放限值 </w:t>
            </w:r>
            <w:r>
              <w:rPr>
                <w:b/>
                <w:bCs/>
              </w:rPr>
              <w:t xml:space="preserve"> </w:t>
            </w:r>
            <w:r>
              <w:rPr>
                <w:rFonts w:hint="eastAsia"/>
                <w:b/>
                <w:bCs/>
                <w:sz w:val="21"/>
                <w:szCs w:val="21"/>
              </w:rPr>
              <w:t>单位：mg</w:t>
            </w:r>
            <w:r>
              <w:rPr>
                <w:b/>
                <w:bCs/>
                <w:sz w:val="21"/>
                <w:szCs w:val="21"/>
              </w:rPr>
              <w:t>/L(p</w:t>
            </w:r>
            <w:r>
              <w:rPr>
                <w:rFonts w:hint="eastAsia"/>
                <w:b/>
                <w:bCs/>
                <w:sz w:val="21"/>
                <w:szCs w:val="21"/>
              </w:rPr>
              <w:t>H值除外)</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0"/>
              <w:gridCol w:w="1156"/>
              <w:gridCol w:w="1037"/>
              <w:gridCol w:w="707"/>
              <w:gridCol w:w="753"/>
              <w:gridCol w:w="779"/>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pct"/>
                  <w:vAlign w:val="center"/>
                </w:tcPr>
                <w:p>
                  <w:pPr>
                    <w:spacing w:line="240" w:lineRule="auto"/>
                    <w:ind w:firstLine="0" w:firstLineChars="0"/>
                    <w:jc w:val="center"/>
                    <w:rPr>
                      <w:sz w:val="21"/>
                      <w:szCs w:val="21"/>
                    </w:rPr>
                  </w:pPr>
                  <w:r>
                    <w:rPr>
                      <w:rFonts w:hint="eastAsia"/>
                      <w:sz w:val="21"/>
                      <w:szCs w:val="21"/>
                    </w:rPr>
                    <w:t>污染物</w:t>
                  </w:r>
                </w:p>
              </w:tc>
              <w:tc>
                <w:tcPr>
                  <w:tcW w:w="785" w:type="pct"/>
                  <w:vAlign w:val="center"/>
                </w:tcPr>
                <w:p>
                  <w:pPr>
                    <w:spacing w:line="240" w:lineRule="auto"/>
                    <w:ind w:firstLine="0" w:firstLineChars="0"/>
                    <w:jc w:val="center"/>
                    <w:rPr>
                      <w:sz w:val="21"/>
                      <w:szCs w:val="21"/>
                    </w:rPr>
                  </w:pPr>
                  <w:r>
                    <w:rPr>
                      <w:rFonts w:hint="eastAsia"/>
                      <w:sz w:val="21"/>
                      <w:szCs w:val="21"/>
                    </w:rPr>
                    <w:t>pH值</w:t>
                  </w:r>
                </w:p>
              </w:tc>
              <w:tc>
                <w:tcPr>
                  <w:tcW w:w="704" w:type="pct"/>
                  <w:vAlign w:val="center"/>
                </w:tcPr>
                <w:p>
                  <w:pPr>
                    <w:spacing w:line="240" w:lineRule="auto"/>
                    <w:ind w:firstLine="0" w:firstLineChars="0"/>
                    <w:jc w:val="center"/>
                    <w:rPr>
                      <w:sz w:val="21"/>
                      <w:szCs w:val="21"/>
                    </w:rPr>
                  </w:pPr>
                  <w:r>
                    <w:rPr>
                      <w:rFonts w:hint="eastAsia"/>
                      <w:sz w:val="21"/>
                      <w:szCs w:val="21"/>
                    </w:rPr>
                    <w:t>COD</w:t>
                  </w:r>
                </w:p>
              </w:tc>
              <w:tc>
                <w:tcPr>
                  <w:tcW w:w="480" w:type="pct"/>
                  <w:vAlign w:val="center"/>
                </w:tcPr>
                <w:p>
                  <w:pPr>
                    <w:spacing w:line="240" w:lineRule="auto"/>
                    <w:ind w:firstLine="0" w:firstLineChars="0"/>
                    <w:jc w:val="center"/>
                    <w:rPr>
                      <w:sz w:val="21"/>
                      <w:szCs w:val="21"/>
                    </w:rPr>
                  </w:pPr>
                  <w:r>
                    <w:rPr>
                      <w:rFonts w:hint="eastAsia"/>
                      <w:sz w:val="21"/>
                      <w:szCs w:val="21"/>
                    </w:rPr>
                    <w:t>SS</w:t>
                  </w:r>
                </w:p>
              </w:tc>
              <w:tc>
                <w:tcPr>
                  <w:tcW w:w="511" w:type="pct"/>
                  <w:vAlign w:val="center"/>
                </w:tcPr>
                <w:p>
                  <w:pPr>
                    <w:spacing w:line="240" w:lineRule="auto"/>
                    <w:ind w:firstLine="0" w:firstLineChars="0"/>
                    <w:jc w:val="center"/>
                    <w:rPr>
                      <w:sz w:val="21"/>
                      <w:szCs w:val="21"/>
                    </w:rPr>
                  </w:pPr>
                  <w:r>
                    <w:rPr>
                      <w:rFonts w:hint="eastAsia"/>
                      <w:sz w:val="21"/>
                      <w:szCs w:val="21"/>
                    </w:rPr>
                    <w:t>TP</w:t>
                  </w:r>
                </w:p>
              </w:tc>
              <w:tc>
                <w:tcPr>
                  <w:tcW w:w="529" w:type="pct"/>
                  <w:vAlign w:val="center"/>
                </w:tcPr>
                <w:p>
                  <w:pPr>
                    <w:spacing w:line="240" w:lineRule="auto"/>
                    <w:ind w:firstLine="0" w:firstLineChars="0"/>
                    <w:jc w:val="center"/>
                    <w:rPr>
                      <w:sz w:val="21"/>
                      <w:szCs w:val="21"/>
                    </w:rPr>
                  </w:pPr>
                  <w:r>
                    <w:rPr>
                      <w:rFonts w:hint="eastAsia"/>
                      <w:sz w:val="21"/>
                      <w:szCs w:val="21"/>
                    </w:rPr>
                    <w:t>TN</w:t>
                  </w:r>
                </w:p>
              </w:tc>
              <w:tc>
                <w:tcPr>
                  <w:tcW w:w="865" w:type="pct"/>
                  <w:vAlign w:val="center"/>
                </w:tcPr>
                <w:p>
                  <w:pPr>
                    <w:spacing w:line="240" w:lineRule="auto"/>
                    <w:ind w:firstLine="0" w:firstLineChars="0"/>
                    <w:jc w:val="center"/>
                    <w:rPr>
                      <w:sz w:val="21"/>
                      <w:szCs w:val="21"/>
                    </w:rPr>
                  </w:pPr>
                  <w:r>
                    <w:rPr>
                      <w:rFonts w:hint="eastAsia"/>
                      <w:sz w:val="21"/>
                      <w:szCs w:val="21"/>
                    </w:rPr>
                    <w:t>NH</w:t>
                  </w:r>
                  <w:r>
                    <w:rPr>
                      <w:sz w:val="21"/>
                      <w:szCs w:val="21"/>
                      <w:vertAlign w:val="subscript"/>
                    </w:rPr>
                    <w:t>3</w:t>
                  </w:r>
                  <w:r>
                    <w:rPr>
                      <w:sz w:val="21"/>
                      <w:szCs w:val="21"/>
                    </w:rPr>
                    <w:t>-</w:t>
                  </w:r>
                  <w:r>
                    <w:rPr>
                      <w:rFonts w:hint="eastAsia"/>
                      <w:sz w:val="21"/>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7" w:type="pct"/>
                  <w:vAlign w:val="center"/>
                </w:tcPr>
                <w:p>
                  <w:pPr>
                    <w:spacing w:line="240" w:lineRule="auto"/>
                    <w:ind w:firstLine="0" w:firstLineChars="0"/>
                    <w:jc w:val="center"/>
                    <w:rPr>
                      <w:sz w:val="21"/>
                      <w:szCs w:val="21"/>
                    </w:rPr>
                  </w:pPr>
                  <w:r>
                    <w:rPr>
                      <w:rFonts w:hint="eastAsia"/>
                      <w:sz w:val="21"/>
                      <w:szCs w:val="21"/>
                    </w:rPr>
                    <w:t>排放限值</w:t>
                  </w:r>
                </w:p>
              </w:tc>
              <w:tc>
                <w:tcPr>
                  <w:tcW w:w="785" w:type="pct"/>
                  <w:vAlign w:val="center"/>
                </w:tcPr>
                <w:p>
                  <w:pPr>
                    <w:spacing w:line="240" w:lineRule="auto"/>
                    <w:ind w:firstLine="0" w:firstLineChars="0"/>
                    <w:jc w:val="center"/>
                    <w:rPr>
                      <w:sz w:val="21"/>
                      <w:szCs w:val="21"/>
                    </w:rPr>
                  </w:pPr>
                  <w:r>
                    <w:rPr>
                      <w:rFonts w:hint="eastAsia"/>
                      <w:sz w:val="21"/>
                      <w:szCs w:val="21"/>
                    </w:rPr>
                    <w:t>6</w:t>
                  </w:r>
                  <w:r>
                    <w:rPr>
                      <w:sz w:val="21"/>
                      <w:szCs w:val="21"/>
                    </w:rPr>
                    <w:t>~9</w:t>
                  </w:r>
                </w:p>
              </w:tc>
              <w:tc>
                <w:tcPr>
                  <w:tcW w:w="704" w:type="pct"/>
                  <w:vAlign w:val="center"/>
                </w:tcPr>
                <w:p>
                  <w:pPr>
                    <w:spacing w:line="240" w:lineRule="auto"/>
                    <w:ind w:firstLine="0" w:firstLineChars="0"/>
                    <w:jc w:val="center"/>
                    <w:rPr>
                      <w:sz w:val="21"/>
                      <w:szCs w:val="21"/>
                    </w:rPr>
                  </w:pPr>
                  <w:r>
                    <w:rPr>
                      <w:sz w:val="21"/>
                      <w:szCs w:val="21"/>
                    </w:rPr>
                    <w:t>150</w:t>
                  </w:r>
                </w:p>
              </w:tc>
              <w:tc>
                <w:tcPr>
                  <w:tcW w:w="480" w:type="pct"/>
                  <w:vAlign w:val="center"/>
                </w:tcPr>
                <w:p>
                  <w:pPr>
                    <w:spacing w:line="240" w:lineRule="auto"/>
                    <w:ind w:firstLine="0" w:firstLineChars="0"/>
                    <w:jc w:val="center"/>
                    <w:rPr>
                      <w:sz w:val="21"/>
                      <w:szCs w:val="21"/>
                    </w:rPr>
                  </w:pPr>
                  <w:r>
                    <w:rPr>
                      <w:sz w:val="21"/>
                      <w:szCs w:val="21"/>
                    </w:rPr>
                    <w:t>140</w:t>
                  </w:r>
                </w:p>
              </w:tc>
              <w:tc>
                <w:tcPr>
                  <w:tcW w:w="511" w:type="pct"/>
                  <w:vAlign w:val="center"/>
                </w:tcPr>
                <w:p>
                  <w:pPr>
                    <w:spacing w:line="240" w:lineRule="auto"/>
                    <w:ind w:firstLine="0" w:firstLineChars="0"/>
                    <w:jc w:val="center"/>
                    <w:rPr>
                      <w:sz w:val="21"/>
                      <w:szCs w:val="21"/>
                    </w:rPr>
                  </w:pPr>
                  <w:r>
                    <w:rPr>
                      <w:sz w:val="21"/>
                      <w:szCs w:val="21"/>
                    </w:rPr>
                    <w:t>2</w:t>
                  </w:r>
                </w:p>
              </w:tc>
              <w:tc>
                <w:tcPr>
                  <w:tcW w:w="529" w:type="pct"/>
                  <w:vAlign w:val="center"/>
                </w:tcPr>
                <w:p>
                  <w:pPr>
                    <w:spacing w:line="240" w:lineRule="auto"/>
                    <w:ind w:firstLine="0" w:firstLineChars="0"/>
                    <w:jc w:val="center"/>
                    <w:rPr>
                      <w:sz w:val="21"/>
                      <w:szCs w:val="21"/>
                    </w:rPr>
                  </w:pPr>
                  <w:r>
                    <w:rPr>
                      <w:sz w:val="21"/>
                      <w:szCs w:val="21"/>
                    </w:rPr>
                    <w:t>40</w:t>
                  </w:r>
                </w:p>
              </w:tc>
              <w:tc>
                <w:tcPr>
                  <w:tcW w:w="865" w:type="pct"/>
                  <w:vAlign w:val="center"/>
                </w:tcPr>
                <w:p>
                  <w:pPr>
                    <w:spacing w:line="240" w:lineRule="auto"/>
                    <w:ind w:firstLine="0" w:firstLineChars="0"/>
                    <w:jc w:val="center"/>
                    <w:rPr>
                      <w:sz w:val="21"/>
                      <w:szCs w:val="21"/>
                    </w:rPr>
                  </w:pPr>
                  <w:r>
                    <w:rPr>
                      <w:sz w:val="21"/>
                      <w:szCs w:val="21"/>
                    </w:rPr>
                    <w:t>30</w:t>
                  </w:r>
                </w:p>
              </w:tc>
            </w:tr>
          </w:tbl>
          <w:p>
            <w:pPr>
              <w:ind w:firstLine="480"/>
            </w:pPr>
            <w:r>
              <w:rPr>
                <w:rFonts w:hint="eastAsia"/>
              </w:rPr>
              <w:t>3、噪声</w:t>
            </w:r>
          </w:p>
          <w:p>
            <w:pPr>
              <w:ind w:firstLine="480"/>
            </w:pPr>
            <w:r>
              <w:rPr>
                <w:rFonts w:hint="eastAsia"/>
              </w:rPr>
              <w:t>项目生产噪声排放执行《工业企业厂界环境噪声排放标准》（GB</w:t>
            </w:r>
            <w:r>
              <w:t>12348-2008</w:t>
            </w:r>
            <w:r>
              <w:rPr>
                <w:rFonts w:hint="eastAsia"/>
              </w:rPr>
              <w:t>）中的3类标准（昼间6</w:t>
            </w:r>
            <w:r>
              <w:t>5</w:t>
            </w:r>
            <w:r>
              <w:rPr>
                <w:rFonts w:hint="eastAsia"/>
              </w:rPr>
              <w:t>d</w:t>
            </w:r>
            <w:r>
              <w:t>B(A)</w:t>
            </w:r>
            <w:r>
              <w:rPr>
                <w:rFonts w:hint="eastAsia"/>
              </w:rPr>
              <w:t>，夜间5</w:t>
            </w:r>
            <w:r>
              <w:t>5</w:t>
            </w:r>
            <w:r>
              <w:rPr>
                <w:rFonts w:hint="eastAsia"/>
              </w:rPr>
              <w:t>d</w:t>
            </w:r>
            <w:r>
              <w:t>B(A)</w:t>
            </w:r>
            <w:r>
              <w:rPr>
                <w:rFonts w:hint="eastAsia"/>
              </w:rPr>
              <w:t>）。</w:t>
            </w:r>
          </w:p>
          <w:p>
            <w:pPr>
              <w:ind w:firstLine="480"/>
            </w:pPr>
            <w:r>
              <w:rPr>
                <w:rFonts w:hint="eastAsia"/>
              </w:rPr>
              <w:t>4、固体废物</w:t>
            </w:r>
          </w:p>
          <w:p>
            <w:pPr>
              <w:ind w:firstLine="480"/>
            </w:pPr>
            <w:r>
              <w:t>生活垃圾委托环卫部门处置；一般工业固体废物执行《一般工业固体废物贮存和填埋污染控制标准》（GB18599-2020）；危险废物执行《危险废物贮存污染控制标准》（GB18597-2001）及其修改单；危险废物转移执行《危险废物转移联单管理办法》。</w:t>
            </w:r>
          </w:p>
          <w:p>
            <w:pPr>
              <w:ind w:firstLine="0" w:firstLineChars="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ind w:firstLine="0" w:firstLineChars="0"/>
            </w:pPr>
            <w:r>
              <w:rPr>
                <w:rFonts w:hint="eastAsia"/>
              </w:rPr>
              <w:t>总量控制指标</w:t>
            </w:r>
          </w:p>
        </w:tc>
        <w:tc>
          <w:tcPr>
            <w:tcW w:w="7592" w:type="dxa"/>
          </w:tcPr>
          <w:p>
            <w:pPr>
              <w:ind w:firstLine="480"/>
            </w:pPr>
            <w:r>
              <w:t>根据国家总量控制的精神，全省主要对 SO</w:t>
            </w:r>
            <w:r>
              <w:rPr>
                <w:vertAlign w:val="subscript"/>
              </w:rPr>
              <w:t>2</w:t>
            </w:r>
            <w:r>
              <w:t>、NO</w:t>
            </w:r>
            <w:r>
              <w:rPr>
                <w:vertAlign w:val="subscript"/>
              </w:rPr>
              <w:t>X</w:t>
            </w:r>
            <w:r>
              <w:t>、COD 及氨氮实行总量 控制。根据上述环保要求，并结合企业实际产生及排污情况。本项目不需要设 置总量控制指标。</w:t>
            </w:r>
          </w:p>
          <w:p>
            <w:pPr>
              <w:ind w:firstLine="480"/>
              <w:rPr>
                <w:rFonts w:hint="eastAsia"/>
              </w:rPr>
            </w:pPr>
            <w:r>
              <w:rPr>
                <w:rFonts w:hint="eastAsia"/>
              </w:rPr>
              <w:t>本项目VOCs排放量为0</w:t>
            </w:r>
            <w:r>
              <w:t>.74</w:t>
            </w:r>
            <w:r>
              <w:rPr>
                <w:rFonts w:hint="eastAsia"/>
              </w:rPr>
              <w:t>t</w:t>
            </w:r>
            <w:r>
              <w:t>/a</w:t>
            </w:r>
            <w:r>
              <w:rPr>
                <w:rFonts w:hint="eastAsia"/>
              </w:rPr>
              <w:t>，建议总量控制指标设置为VOCs：0</w:t>
            </w:r>
            <w:r>
              <w:t>.74</w:t>
            </w:r>
            <w:r>
              <w:rPr>
                <w:rFonts w:hint="eastAsia"/>
              </w:rPr>
              <w:t>t</w:t>
            </w:r>
            <w:r>
              <w:t>/a</w:t>
            </w:r>
            <w:r>
              <w:rPr>
                <w:rFonts w:hint="eastAsia"/>
              </w:rPr>
              <w:t>。</w:t>
            </w:r>
          </w:p>
        </w:tc>
      </w:tr>
    </w:tbl>
    <w:p>
      <w:pPr>
        <w:ind w:firstLine="0" w:firstLineChars="0"/>
        <w:sectPr>
          <w:pgSz w:w="11906" w:h="16838"/>
          <w:pgMar w:top="1440" w:right="1800" w:bottom="1440" w:left="1800" w:header="851" w:footer="992" w:gutter="0"/>
          <w:cols w:space="425" w:num="1"/>
          <w:docGrid w:type="lines" w:linePitch="312" w:charSpace="0"/>
        </w:sectPr>
      </w:pPr>
    </w:p>
    <w:p>
      <w:pPr>
        <w:pStyle w:val="2"/>
      </w:pPr>
      <w:bookmarkStart w:id="5" w:name="_Toc104244060"/>
      <w:r>
        <w:rPr>
          <w:rFonts w:hint="eastAsia"/>
        </w:rPr>
        <w:t>四、主要环境影响和保护措施</w:t>
      </w:r>
      <w:bookmarkEnd w:id="5"/>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7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ind w:firstLine="0" w:firstLineChars="0"/>
              <w:jc w:val="center"/>
            </w:pPr>
            <w:r>
              <w:rPr>
                <w:rFonts w:hint="eastAsia"/>
              </w:rPr>
              <w:t>施工期环境保护措施</w:t>
            </w:r>
          </w:p>
        </w:tc>
        <w:tc>
          <w:tcPr>
            <w:tcW w:w="7592" w:type="dxa"/>
          </w:tcPr>
          <w:p>
            <w:pPr>
              <w:ind w:firstLine="480"/>
            </w:pPr>
            <w:r>
              <w:rPr>
                <w:rFonts w:hint="eastAsia"/>
              </w:rPr>
              <w:t>本项目建设在空置标准厂房内，因此本项目仅需对其进行装修、设备安装即可运行。</w:t>
            </w:r>
          </w:p>
          <w:p>
            <w:pPr>
              <w:ind w:firstLine="480"/>
            </w:pPr>
            <w:r>
              <w:rPr>
                <w:rFonts w:hint="eastAsia"/>
              </w:rPr>
              <w:t>产生的主要污染物为装修及设备安装期间产生的废气、噪声及固废。</w:t>
            </w:r>
          </w:p>
          <w:p>
            <w:pPr>
              <w:ind w:firstLine="480"/>
            </w:pPr>
            <w:r>
              <w:rPr>
                <w:rFonts w:hint="eastAsia"/>
              </w:rPr>
              <w:t>1、施工期废气污染防治措施</w:t>
            </w:r>
          </w:p>
          <w:p>
            <w:pPr>
              <w:ind w:firstLine="480"/>
            </w:pPr>
            <w:r>
              <w:rPr>
                <w:rFonts w:hint="eastAsia"/>
              </w:rPr>
              <w:t>（1）装修期间采用环保材料，尽量使用水性墙漆，降低装修过程中挥发性有机物的排放量；</w:t>
            </w:r>
          </w:p>
          <w:p>
            <w:pPr>
              <w:ind w:firstLine="480"/>
            </w:pPr>
            <w:r>
              <w:rPr>
                <w:rFonts w:hint="eastAsia"/>
              </w:rPr>
              <w:t>（2）施工场地采用洒水降尘或喷雾降尘的方式，降低装修过程中产生扬尘。</w:t>
            </w:r>
          </w:p>
          <w:p>
            <w:pPr>
              <w:ind w:firstLine="480"/>
            </w:pPr>
            <w:r>
              <w:rPr>
                <w:rFonts w:hint="eastAsia"/>
              </w:rPr>
              <w:t>2、施工期废水污染防治措施</w:t>
            </w:r>
          </w:p>
          <w:p>
            <w:pPr>
              <w:ind w:firstLine="480"/>
            </w:pPr>
            <w:r>
              <w:rPr>
                <w:rFonts w:hint="eastAsia"/>
              </w:rPr>
              <w:t>（1）装修废水尽量回用，对于不能回用的装修废水，采用临时沉淀池沉淀后排入园区污水管网；</w:t>
            </w:r>
          </w:p>
          <w:p>
            <w:pPr>
              <w:ind w:firstLine="480"/>
            </w:pPr>
            <w:r>
              <w:rPr>
                <w:rFonts w:hint="eastAsia"/>
              </w:rPr>
              <w:t>（2）施工期生活污水通过厂房已建设的化粪池处理后排入市政污水管网。</w:t>
            </w:r>
          </w:p>
          <w:p>
            <w:pPr>
              <w:ind w:firstLine="480"/>
            </w:pPr>
            <w:r>
              <w:rPr>
                <w:rFonts w:hint="eastAsia"/>
              </w:rPr>
              <w:t>3、施工期噪声污染防治措施</w:t>
            </w:r>
          </w:p>
          <w:p>
            <w:pPr>
              <w:ind w:firstLine="480"/>
            </w:pPr>
            <w:r>
              <w:rPr>
                <w:rFonts w:hint="eastAsia"/>
              </w:rPr>
              <w:t>（1）尽量缩短施工时间，降低施工期噪声影响。</w:t>
            </w:r>
          </w:p>
          <w:p>
            <w:pPr>
              <w:ind w:firstLine="480"/>
            </w:pPr>
            <w:r>
              <w:rPr>
                <w:rFonts w:hint="eastAsia"/>
              </w:rPr>
              <w:t>（2）对于高噪声装修设备的使用，尽量安排在昼间施工，降低夜间施工噪声影响。</w:t>
            </w:r>
          </w:p>
          <w:p>
            <w:pPr>
              <w:ind w:firstLine="480"/>
            </w:pPr>
            <w:r>
              <w:rPr>
                <w:rFonts w:hint="eastAsia"/>
              </w:rPr>
              <w:t>4、施工期固废污染措施</w:t>
            </w:r>
          </w:p>
          <w:p>
            <w:pPr>
              <w:ind w:firstLine="480"/>
            </w:pPr>
            <w:r>
              <w:rPr>
                <w:rFonts w:hint="eastAsia"/>
              </w:rPr>
              <w:t>（1）施工建筑垃圾交由专门的建筑垃圾处理单位处理，禁止随意丢弃建筑垃圾；</w:t>
            </w:r>
          </w:p>
          <w:p>
            <w:pPr>
              <w:ind w:firstLine="480"/>
            </w:pPr>
            <w:r>
              <w:rPr>
                <w:rFonts w:hint="eastAsia"/>
              </w:rPr>
              <w:t>（2）施工期生活垃圾分类收集后交由当地环卫部门处理。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ind w:firstLine="0" w:firstLineChars="0"/>
            </w:pPr>
            <w:r>
              <w:rPr>
                <w:rFonts w:hint="eastAsia"/>
              </w:rPr>
              <w:t>运营期环境影响和保护措施</w:t>
            </w:r>
          </w:p>
        </w:tc>
        <w:tc>
          <w:tcPr>
            <w:tcW w:w="7592" w:type="dxa"/>
          </w:tcPr>
          <w:p>
            <w:pPr>
              <w:ind w:firstLine="480"/>
            </w:pPr>
            <w:r>
              <w:rPr>
                <w:rFonts w:hint="eastAsia"/>
              </w:rPr>
              <w:t>1、废气</w:t>
            </w:r>
          </w:p>
          <w:p>
            <w:pPr>
              <w:ind w:firstLine="480"/>
            </w:pPr>
            <w:r>
              <w:rPr>
                <w:rFonts w:hint="eastAsia"/>
              </w:rPr>
              <w:t>废气主要包括正极涂布过程中挥发性有机物（主要为NMP）、注液过程及负压化成过程产生的挥发性有机物、激光焊过程产生的颗粒物等。</w:t>
            </w:r>
          </w:p>
          <w:p>
            <w:pPr>
              <w:ind w:firstLine="480"/>
            </w:pPr>
            <w:r>
              <w:rPr>
                <w:rFonts w:hint="eastAsia"/>
              </w:rPr>
              <w:t>（1）废气污染源强核算</w:t>
            </w:r>
          </w:p>
          <w:p>
            <w:pPr>
              <w:ind w:firstLine="480"/>
            </w:pPr>
            <w:r>
              <w:rPr>
                <w:rFonts w:hint="eastAsia"/>
              </w:rPr>
              <w:t>1）涂布废气</w:t>
            </w:r>
          </w:p>
          <w:p>
            <w:pPr>
              <w:ind w:firstLine="480"/>
            </w:pPr>
            <w:r>
              <w:rPr>
                <w:rFonts w:hint="eastAsia"/>
              </w:rPr>
              <w:t>本次参照《排放源统计调查产排污核算方法和系数手册-</w:t>
            </w:r>
            <w:r>
              <w:t>348</w:t>
            </w:r>
            <w:r>
              <w:rPr>
                <w:rFonts w:hint="eastAsia"/>
              </w:rPr>
              <w:t>电池制造行业系数手册》（生态环境部公告2021年第24号）中产污系数进行废气源强计算：</w:t>
            </w:r>
          </w:p>
          <w:p>
            <w:pPr>
              <w:ind w:firstLine="480"/>
            </w:pPr>
            <w:r>
              <w:rPr>
                <w:rFonts w:hint="eastAsia"/>
              </w:rPr>
              <w:t>①工业废气量为1</w:t>
            </w:r>
            <w:r>
              <w:t>.53</w:t>
            </w:r>
            <w:r>
              <w:rPr>
                <w:rFonts w:hint="eastAsia"/>
              </w:rPr>
              <w:t>×</w:t>
            </w:r>
            <w:r>
              <w:t>10</w:t>
            </w:r>
            <w:r>
              <w:rPr>
                <w:vertAlign w:val="superscript"/>
              </w:rPr>
              <w:t>4</w:t>
            </w:r>
            <w:r>
              <w:rPr>
                <w:rFonts w:hint="eastAsia"/>
              </w:rPr>
              <w:t>m</w:t>
            </w:r>
            <w:r>
              <w:rPr>
                <w:vertAlign w:val="superscript"/>
              </w:rPr>
              <w:t>3</w:t>
            </w:r>
            <w:r>
              <w:t>/t</w:t>
            </w:r>
            <w:r>
              <w:rPr>
                <w:rFonts w:hint="eastAsia"/>
              </w:rPr>
              <w:t>产品，项目年产各规格电池共计约2</w:t>
            </w:r>
            <w:r>
              <w:t>800</w:t>
            </w:r>
            <w:r>
              <w:rPr>
                <w:rFonts w:hint="eastAsia"/>
              </w:rPr>
              <w:t>万只，按平均一只电池0</w:t>
            </w:r>
            <w:r>
              <w:t>.1</w:t>
            </w:r>
            <w:r>
              <w:rPr>
                <w:rFonts w:hint="eastAsia"/>
              </w:rPr>
              <w:t>kg计算，则产品量约为2</w:t>
            </w:r>
            <w:r>
              <w:t>800</w:t>
            </w:r>
            <w:r>
              <w:rPr>
                <w:rFonts w:hint="eastAsia"/>
              </w:rPr>
              <w:t>t</w:t>
            </w:r>
            <w:r>
              <w:t>/a</w:t>
            </w:r>
            <w:r>
              <w:rPr>
                <w:rFonts w:hint="eastAsia"/>
              </w:rPr>
              <w:t>，则涂布工业废气量约为4</w:t>
            </w:r>
            <w:r>
              <w:t>.28</w:t>
            </w:r>
            <w:r>
              <w:rPr>
                <w:rFonts w:hint="eastAsia"/>
              </w:rPr>
              <w:t>×</w:t>
            </w:r>
            <w:r>
              <w:t>10</w:t>
            </w:r>
            <w:r>
              <w:rPr>
                <w:vertAlign w:val="superscript"/>
              </w:rPr>
              <w:t>7</w:t>
            </w:r>
            <w:r>
              <w:rPr>
                <w:rFonts w:hint="eastAsia"/>
              </w:rPr>
              <w:t>m</w:t>
            </w:r>
            <w:r>
              <w:rPr>
                <w:vertAlign w:val="superscript"/>
              </w:rPr>
              <w:t>3</w:t>
            </w:r>
            <w:r>
              <w:t>/a</w:t>
            </w:r>
            <w:r>
              <w:rPr>
                <w:rFonts w:hint="eastAsia"/>
              </w:rPr>
              <w:t>，项目年生产2</w:t>
            </w:r>
            <w:r>
              <w:t>400</w:t>
            </w:r>
            <w:r>
              <w:rPr>
                <w:rFonts w:hint="eastAsia"/>
              </w:rPr>
              <w:t>h，则废气产生速率为1</w:t>
            </w:r>
            <w:r>
              <w:t>7833.33</w:t>
            </w:r>
            <w:r>
              <w:rPr>
                <w:rFonts w:hint="eastAsia"/>
              </w:rPr>
              <w:t>m</w:t>
            </w:r>
            <w:r>
              <w:rPr>
                <w:vertAlign w:val="superscript"/>
              </w:rPr>
              <w:t>3</w:t>
            </w:r>
            <w:r>
              <w:t>/h</w:t>
            </w:r>
            <w:r>
              <w:rPr>
                <w:rFonts w:hint="eastAsia"/>
              </w:rPr>
              <w:t>，项目在涂布设施上设置集气罩对废气进行收集，为保证废气收集效率，采用风机风量为2</w:t>
            </w:r>
            <w:r>
              <w:t>0000</w:t>
            </w:r>
            <w:r>
              <w:rPr>
                <w:rFonts w:hint="eastAsia"/>
              </w:rPr>
              <w:t>m</w:t>
            </w:r>
            <w:r>
              <w:rPr>
                <w:vertAlign w:val="superscript"/>
              </w:rPr>
              <w:t>3</w:t>
            </w:r>
            <w:r>
              <w:t>/h</w:t>
            </w:r>
            <w:r>
              <w:rPr>
                <w:rFonts w:hint="eastAsia"/>
              </w:rPr>
              <w:t>。</w:t>
            </w:r>
          </w:p>
          <w:p>
            <w:pPr>
              <w:ind w:firstLine="480"/>
            </w:pPr>
            <w:r>
              <w:rPr>
                <w:rFonts w:hint="eastAsia"/>
              </w:rPr>
              <w:t>②挥发性有机物产生量为1</w:t>
            </w:r>
            <w:r>
              <w:t>.67</w:t>
            </w:r>
            <w:r>
              <w:rPr>
                <w:rFonts w:hint="eastAsia"/>
              </w:rPr>
              <w:t>×</w:t>
            </w:r>
            <w:r>
              <w:t>10</w:t>
            </w:r>
            <w:r>
              <w:rPr>
                <w:vertAlign w:val="superscript"/>
              </w:rPr>
              <w:t>5</w:t>
            </w:r>
            <w:r>
              <w:rPr>
                <w:rFonts w:hint="eastAsia"/>
              </w:rPr>
              <w:t>g</w:t>
            </w:r>
            <w:r>
              <w:t>/</w:t>
            </w:r>
            <w:r>
              <w:rPr>
                <w:rFonts w:hint="eastAsia"/>
              </w:rPr>
              <w:t>t产品，则产生量为4</w:t>
            </w:r>
            <w:r>
              <w:t>67.6</w:t>
            </w:r>
            <w:r>
              <w:rPr>
                <w:rFonts w:hint="eastAsia"/>
              </w:rPr>
              <w:t>t</w:t>
            </w:r>
            <w:r>
              <w:t>/a</w:t>
            </w:r>
            <w:r>
              <w:rPr>
                <w:rFonts w:hint="eastAsia"/>
              </w:rPr>
              <w:t>，项目设置2套NMP冷凝回收装置，对废气中NMP进行回收，回收效率约为9</w:t>
            </w:r>
            <w:r>
              <w:t>9.5%</w:t>
            </w:r>
            <w:r>
              <w:rPr>
                <w:rFonts w:hint="eastAsia"/>
              </w:rPr>
              <w:t>，则冷凝回收后挥发性有机物量为2</w:t>
            </w:r>
            <w:r>
              <w:t>.34</w:t>
            </w:r>
            <w:r>
              <w:rPr>
                <w:rFonts w:hint="eastAsia"/>
              </w:rPr>
              <w:t>t</w:t>
            </w:r>
            <w:r>
              <w:t>/a</w:t>
            </w:r>
            <w:r>
              <w:rPr>
                <w:rFonts w:hint="eastAsia"/>
              </w:rPr>
              <w:t>。</w:t>
            </w:r>
          </w:p>
          <w:p>
            <w:pPr>
              <w:ind w:firstLine="480"/>
            </w:pPr>
            <w:r>
              <w:rPr>
                <w:rFonts w:hint="eastAsia"/>
              </w:rPr>
              <w:t>项目涂布废气经收集后通过管道引至楼顶，采用活性炭箱对废气进一步净化，在楼顶设置3m高排气筒高空排放，总排放高度为2</w:t>
            </w:r>
            <w:r>
              <w:t>5</w:t>
            </w:r>
            <w:r>
              <w:rPr>
                <w:rFonts w:hint="eastAsia"/>
              </w:rPr>
              <w:t>m（离地高度），排气筒编号为DA</w:t>
            </w:r>
            <w:r>
              <w:t>001</w:t>
            </w:r>
            <w:r>
              <w:rPr>
                <w:rFonts w:hint="eastAsia"/>
              </w:rPr>
              <w:t>。活性炭吸附效率按7</w:t>
            </w:r>
            <w:r>
              <w:t>0%</w:t>
            </w:r>
            <w:r>
              <w:rPr>
                <w:rFonts w:hint="eastAsia"/>
              </w:rPr>
              <w:t>计算，则挥发性有机物排放量为0</w:t>
            </w:r>
            <w:r>
              <w:t>.70</w:t>
            </w:r>
            <w:r>
              <w:rPr>
                <w:rFonts w:hint="eastAsia"/>
              </w:rPr>
              <w:t>t</w:t>
            </w:r>
            <w:r>
              <w:t>/a</w:t>
            </w:r>
            <w:r>
              <w:rPr>
                <w:rFonts w:hint="eastAsia"/>
              </w:rPr>
              <w:t>，排放速率为0</w:t>
            </w:r>
            <w:r>
              <w:t>.29</w:t>
            </w:r>
            <w:r>
              <w:rPr>
                <w:rFonts w:hint="eastAsia"/>
              </w:rPr>
              <w:t>kg</w:t>
            </w:r>
            <w:r>
              <w:t>/h</w:t>
            </w:r>
            <w:r>
              <w:rPr>
                <w:rFonts w:hint="eastAsia"/>
              </w:rPr>
              <w:t>，排放浓度为1</w:t>
            </w:r>
            <w:r>
              <w:t>4.63</w:t>
            </w:r>
            <w:r>
              <w:rPr>
                <w:rFonts w:hint="eastAsia"/>
              </w:rPr>
              <w:t>mg</w:t>
            </w:r>
            <w:r>
              <w:t>/m</w:t>
            </w:r>
            <w:r>
              <w:rPr>
                <w:vertAlign w:val="superscript"/>
              </w:rPr>
              <w:t>3</w:t>
            </w:r>
            <w:r>
              <w:rPr>
                <w:rFonts w:hint="eastAsia"/>
              </w:rPr>
              <w:t>，能够满足《电池工业污染物排放标准》（GB</w:t>
            </w:r>
            <w:r>
              <w:t>30484-2013</w:t>
            </w:r>
            <w:r>
              <w:rPr>
                <w:rFonts w:hint="eastAsia"/>
              </w:rPr>
              <w:t>）表5中新建企业大气污染物排放限值要求（5</w:t>
            </w:r>
            <w:r>
              <w:t>0</w:t>
            </w:r>
            <w:r>
              <w:rPr>
                <w:rFonts w:hint="eastAsia"/>
              </w:rPr>
              <w:t>mg</w:t>
            </w:r>
            <w:r>
              <w:t>/m</w:t>
            </w:r>
            <w:r>
              <w:rPr>
                <w:vertAlign w:val="superscript"/>
              </w:rPr>
              <w:t>3</w:t>
            </w:r>
            <w:r>
              <w:rPr>
                <w:rFonts w:hint="eastAsia"/>
              </w:rPr>
              <w:t>）。</w:t>
            </w:r>
          </w:p>
          <w:p>
            <w:pPr>
              <w:ind w:firstLine="480"/>
            </w:pPr>
            <w:r>
              <w:rPr>
                <w:rFonts w:hint="eastAsia"/>
              </w:rPr>
              <w:t>2）注液及负压化成废气</w:t>
            </w:r>
          </w:p>
          <w:p>
            <w:pPr>
              <w:ind w:firstLine="480"/>
            </w:pPr>
            <w:r>
              <w:rPr>
                <w:rFonts w:hint="eastAsia"/>
              </w:rPr>
              <w:t>本项目采用的电池为方形，注液及负压化成废气参照《排放源统计调查产排污核算方法和系数手册-</w:t>
            </w:r>
            <w:r>
              <w:t>348</w:t>
            </w:r>
            <w:r>
              <w:rPr>
                <w:rFonts w:hint="eastAsia"/>
              </w:rPr>
              <w:t>电池制造行业系数手册》（生态环境部公告2021年第24号）中产污系数进行废气源强计算：</w:t>
            </w:r>
          </w:p>
          <w:p>
            <w:pPr>
              <w:ind w:firstLine="480"/>
            </w:pPr>
            <w:r>
              <w:rPr>
                <w:rFonts w:hint="eastAsia"/>
              </w:rPr>
              <w:t>①工业废气量产生量为6</w:t>
            </w:r>
            <w:r>
              <w:t>7.1</w:t>
            </w:r>
            <w:r>
              <w:rPr>
                <w:rFonts w:hint="eastAsia"/>
              </w:rPr>
              <w:t>m</w:t>
            </w:r>
            <w:r>
              <w:rPr>
                <w:vertAlign w:val="superscript"/>
              </w:rPr>
              <w:t>3</w:t>
            </w:r>
            <w:r>
              <w:t>/kwh-</w:t>
            </w:r>
            <w:r>
              <w:rPr>
                <w:rFonts w:hint="eastAsia"/>
              </w:rPr>
              <w:t>产品，根据建设单位提供资料，项目年产电池产品0</w:t>
            </w:r>
            <w:r>
              <w:t>.5</w:t>
            </w:r>
            <w:r>
              <w:rPr>
                <w:rFonts w:hint="eastAsia"/>
              </w:rPr>
              <w:t>G</w:t>
            </w:r>
            <w:r>
              <w:t>wh</w:t>
            </w:r>
            <w:r>
              <w:rPr>
                <w:rFonts w:hint="eastAsia"/>
              </w:rPr>
              <w:t>（5</w:t>
            </w:r>
            <w:r>
              <w:t>0000</w:t>
            </w:r>
            <w:r>
              <w:rPr>
                <w:rFonts w:hint="eastAsia"/>
              </w:rPr>
              <w:t>k</w:t>
            </w:r>
            <w:r>
              <w:t>wh</w:t>
            </w:r>
            <w:r>
              <w:rPr>
                <w:rFonts w:hint="eastAsia"/>
              </w:rPr>
              <w:t>），则废气量为</w:t>
            </w:r>
            <w:r>
              <w:t>3355000</w:t>
            </w:r>
            <w:r>
              <w:rPr>
                <w:rFonts w:hint="eastAsia"/>
              </w:rPr>
              <w:t>m</w:t>
            </w:r>
            <w:r>
              <w:rPr>
                <w:vertAlign w:val="superscript"/>
              </w:rPr>
              <w:t>3</w:t>
            </w:r>
            <w:r>
              <w:rPr>
                <w:rFonts w:hint="eastAsia"/>
              </w:rPr>
              <w:t>/</w:t>
            </w:r>
            <w:r>
              <w:t>a</w:t>
            </w:r>
            <w:r>
              <w:rPr>
                <w:rFonts w:hint="eastAsia"/>
              </w:rPr>
              <w:t>，项目年生产2</w:t>
            </w:r>
            <w:r>
              <w:t>400</w:t>
            </w:r>
            <w:r>
              <w:rPr>
                <w:rFonts w:hint="eastAsia"/>
              </w:rPr>
              <w:t>h，则废气产生速率为</w:t>
            </w:r>
            <w:r>
              <w:t>1397.9</w:t>
            </w:r>
            <w:r>
              <w:rPr>
                <w:rFonts w:hint="eastAsia"/>
              </w:rPr>
              <w:t>m</w:t>
            </w:r>
            <w:r>
              <w:rPr>
                <w:vertAlign w:val="superscript"/>
              </w:rPr>
              <w:t>3</w:t>
            </w:r>
            <w:r>
              <w:t>/h</w:t>
            </w:r>
            <w:r>
              <w:rPr>
                <w:rFonts w:hint="eastAsia"/>
              </w:rPr>
              <w:t>，项目采用集气系统收集后，引至楼顶排放，排气筒离地高度约为2</w:t>
            </w:r>
            <w:r>
              <w:t>5</w:t>
            </w:r>
            <w:r>
              <w:rPr>
                <w:rFonts w:hint="eastAsia"/>
              </w:rPr>
              <w:t>m，排气筒编号为DA</w:t>
            </w:r>
            <w:r>
              <w:t>002</w:t>
            </w:r>
            <w:r>
              <w:rPr>
                <w:rFonts w:hint="eastAsia"/>
              </w:rPr>
              <w:t>。为保证收集效率，集气风量为2</w:t>
            </w:r>
            <w:r>
              <w:t>000</w:t>
            </w:r>
            <w:r>
              <w:rPr>
                <w:rFonts w:hint="eastAsia"/>
              </w:rPr>
              <w:t>m</w:t>
            </w:r>
            <w:r>
              <w:rPr>
                <w:vertAlign w:val="superscript"/>
              </w:rPr>
              <w:t>3</w:t>
            </w:r>
            <w:r>
              <w:t>/h</w:t>
            </w:r>
            <w:r>
              <w:rPr>
                <w:rFonts w:hint="eastAsia"/>
              </w:rPr>
              <w:t>。</w:t>
            </w:r>
          </w:p>
          <w:p>
            <w:pPr>
              <w:ind w:firstLine="480"/>
            </w:pPr>
            <w:r>
              <w:rPr>
                <w:rFonts w:hint="eastAsia"/>
              </w:rPr>
              <w:t>②挥发性有机物产生量为7</w:t>
            </w:r>
            <w:r>
              <w:t>.35</w:t>
            </w:r>
            <w:r>
              <w:rPr>
                <w:rFonts w:hint="eastAsia"/>
              </w:rPr>
              <w:t>×</w:t>
            </w:r>
            <w:r>
              <w:t>10</w:t>
            </w:r>
            <w:r>
              <w:rPr>
                <w:vertAlign w:val="superscript"/>
              </w:rPr>
              <w:t>2</w:t>
            </w:r>
            <w:r>
              <w:rPr>
                <w:rFonts w:hint="eastAsia"/>
              </w:rPr>
              <w:t>g</w:t>
            </w:r>
            <w:r>
              <w:t>/kwh</w:t>
            </w:r>
            <w:r>
              <w:rPr>
                <w:rFonts w:hint="eastAsia"/>
              </w:rPr>
              <w:t>，则挥发性有机物产生量为</w:t>
            </w:r>
            <w:r>
              <w:t>36.75t/a</w:t>
            </w:r>
            <w:r>
              <w:rPr>
                <w:rFonts w:hint="eastAsia"/>
              </w:rPr>
              <w:t>，挥发性有机物主要为电解液，采用冷凝法对电解液进行回收，回收效率约为9</w:t>
            </w:r>
            <w:r>
              <w:t>9.5%</w:t>
            </w:r>
            <w:r>
              <w:rPr>
                <w:rFonts w:hint="eastAsia"/>
              </w:rPr>
              <w:t>，则回收后挥发性有机物量为0</w:t>
            </w:r>
            <w:r>
              <w:t>.18</w:t>
            </w:r>
            <w:r>
              <w:rPr>
                <w:rFonts w:hint="eastAsia"/>
              </w:rPr>
              <w:t>t</w:t>
            </w:r>
            <w:r>
              <w:t>/a</w:t>
            </w:r>
            <w:r>
              <w:rPr>
                <w:rFonts w:hint="eastAsia"/>
              </w:rPr>
              <w:t>。</w:t>
            </w:r>
          </w:p>
          <w:p>
            <w:pPr>
              <w:ind w:firstLine="480"/>
            </w:pPr>
            <w:r>
              <w:rPr>
                <w:rFonts w:hint="eastAsia"/>
              </w:rPr>
              <w:t>注液及负压化成废气收集后通过管道引至楼顶，采用活性炭箱对废气进一步净化，在楼顶设置3m高排气筒高空排放，总排放高度为2</w:t>
            </w:r>
            <w:r>
              <w:t>5</w:t>
            </w:r>
            <w:r>
              <w:rPr>
                <w:rFonts w:hint="eastAsia"/>
              </w:rPr>
              <w:t>m（离地高度），排气筒编号为DA</w:t>
            </w:r>
            <w:r>
              <w:t>002</w:t>
            </w:r>
            <w:r>
              <w:rPr>
                <w:rFonts w:hint="eastAsia"/>
              </w:rPr>
              <w:t>。活性炭吸附效率按7</w:t>
            </w:r>
            <w:r>
              <w:t>0%</w:t>
            </w:r>
            <w:r>
              <w:rPr>
                <w:rFonts w:hint="eastAsia"/>
              </w:rPr>
              <w:t>计算，则挥发性有机物排放量为</w:t>
            </w:r>
            <w:r>
              <w:t>0.05</w:t>
            </w:r>
            <w:r>
              <w:rPr>
                <w:rFonts w:hint="eastAsia"/>
              </w:rPr>
              <w:t>t</w:t>
            </w:r>
            <w:r>
              <w:t>/a</w:t>
            </w:r>
            <w:r>
              <w:rPr>
                <w:rFonts w:hint="eastAsia"/>
              </w:rPr>
              <w:t>，排放速率为</w:t>
            </w:r>
            <w:r>
              <w:t>0.02</w:t>
            </w:r>
            <w:r>
              <w:rPr>
                <w:rFonts w:hint="eastAsia"/>
              </w:rPr>
              <w:t>kg</w:t>
            </w:r>
            <w:r>
              <w:t>/h</w:t>
            </w:r>
            <w:r>
              <w:rPr>
                <w:rFonts w:hint="eastAsia"/>
              </w:rPr>
              <w:t>，排放浓度为</w:t>
            </w:r>
            <w:r>
              <w:t>11.25</w:t>
            </w:r>
            <w:r>
              <w:rPr>
                <w:rFonts w:hint="eastAsia"/>
              </w:rPr>
              <w:t>mg</w:t>
            </w:r>
            <w:r>
              <w:t>/m</w:t>
            </w:r>
            <w:r>
              <w:rPr>
                <w:vertAlign w:val="superscript"/>
              </w:rPr>
              <w:t>3</w:t>
            </w:r>
            <w:r>
              <w:rPr>
                <w:rFonts w:hint="eastAsia"/>
              </w:rPr>
              <w:t>，能够满足《电池工业污染物排放标准》（GB</w:t>
            </w:r>
            <w:r>
              <w:t>30484-2013</w:t>
            </w:r>
            <w:r>
              <w:rPr>
                <w:rFonts w:hint="eastAsia"/>
              </w:rPr>
              <w:t>）表5中新建企业大气污染物排放限值要求（5</w:t>
            </w:r>
            <w:r>
              <w:t>0</w:t>
            </w:r>
            <w:r>
              <w:rPr>
                <w:rFonts w:hint="eastAsia"/>
              </w:rPr>
              <w:t>mg</w:t>
            </w:r>
            <w:r>
              <w:t>/m</w:t>
            </w:r>
            <w:r>
              <w:rPr>
                <w:vertAlign w:val="superscript"/>
              </w:rPr>
              <w:t>3</w:t>
            </w:r>
            <w:r>
              <w:rPr>
                <w:rFonts w:hint="eastAsia"/>
              </w:rPr>
              <w:t>）。</w:t>
            </w:r>
          </w:p>
          <w:p>
            <w:pPr>
              <w:ind w:firstLine="480"/>
            </w:pPr>
            <w:r>
              <w:rPr>
                <w:rFonts w:hint="eastAsia"/>
              </w:rPr>
              <w:t>3）焊接烟尘</w:t>
            </w:r>
          </w:p>
          <w:p>
            <w:pPr>
              <w:ind w:firstLine="480"/>
            </w:pPr>
            <w:r>
              <w:rPr>
                <w:rFonts w:hint="eastAsia"/>
              </w:rPr>
              <w:t>项目假极耳预焊、极耳焊接、激光焊盖板、封口等工序均需采用激光焊工艺，激光焊过程中会产生焊接烟尘（即颗粒物），激光焊无需采用焊丝，是一种以聚焦的激光束作为能源轰击焊件所产生的热量进行焊接的方法。根据《粉尘捕捉和分离技术在激光焊接切割中的应用》（Wolfgang Uhrmann，李博；</w:t>
            </w:r>
            <w:r>
              <w:t>JournalArticle/5ae40442c095d718f8412fa0</w:t>
            </w:r>
            <w:r>
              <w:rPr>
                <w:rFonts w:hint="eastAsia"/>
              </w:rPr>
              <w:t>；2</w:t>
            </w:r>
            <w:r>
              <w:t>016</w:t>
            </w:r>
            <w:r>
              <w:rPr>
                <w:rFonts w:hint="eastAsia"/>
              </w:rPr>
              <w:t>年）中相关研究数据表面，激光焊工作烟尘产生量约为0</w:t>
            </w:r>
            <w:r>
              <w:t>.023~0.056</w:t>
            </w:r>
            <w:r>
              <w:rPr>
                <w:rFonts w:hint="eastAsia"/>
              </w:rPr>
              <w:t>kg</w:t>
            </w:r>
            <w:r>
              <w:t>/h</w:t>
            </w:r>
            <w:r>
              <w:rPr>
                <w:rFonts w:hint="eastAsia"/>
              </w:rPr>
              <w:t>，本次环评取0</w:t>
            </w:r>
            <w:r>
              <w:t>.04</w:t>
            </w:r>
            <w:r>
              <w:rPr>
                <w:rFonts w:hint="eastAsia"/>
              </w:rPr>
              <w:t>kg</w:t>
            </w:r>
            <w:r>
              <w:t>/h</w:t>
            </w:r>
            <w:r>
              <w:rPr>
                <w:rFonts w:hint="eastAsia"/>
              </w:rPr>
              <w:t>进行计算，项目总计8台激光焊接机，则总计焊接烟尘产生速率约为0</w:t>
            </w:r>
            <w:r>
              <w:t>.32</w:t>
            </w:r>
            <w:r>
              <w:rPr>
                <w:rFonts w:hint="eastAsia"/>
              </w:rPr>
              <w:t>kg</w:t>
            </w:r>
            <w:r>
              <w:t>/h</w:t>
            </w:r>
            <w:r>
              <w:rPr>
                <w:rFonts w:hint="eastAsia"/>
              </w:rPr>
              <w:t>，年工作2</w:t>
            </w:r>
            <w:r>
              <w:t>400</w:t>
            </w:r>
            <w:r>
              <w:rPr>
                <w:rFonts w:hint="eastAsia"/>
              </w:rPr>
              <w:t>h，则焊接烟尘产生量为0</w:t>
            </w:r>
            <w:r>
              <w:t>.77</w:t>
            </w:r>
            <w:r>
              <w:rPr>
                <w:rFonts w:hint="eastAsia"/>
              </w:rPr>
              <w:t>t</w:t>
            </w:r>
            <w:r>
              <w:t>/a</w:t>
            </w:r>
            <w:r>
              <w:rPr>
                <w:rFonts w:hint="eastAsia"/>
              </w:rPr>
              <w:t>，采用焊接烟尘净化器处理后在车间内无组织排放，处理效率约为9</w:t>
            </w:r>
            <w:r>
              <w:t>0%</w:t>
            </w:r>
            <w:r>
              <w:rPr>
                <w:rFonts w:hint="eastAsia"/>
              </w:rPr>
              <w:t>，排放量为0</w:t>
            </w:r>
            <w:r>
              <w:t>.08</w:t>
            </w:r>
            <w:r>
              <w:rPr>
                <w:rFonts w:hint="eastAsia"/>
              </w:rPr>
              <w:t>t</w:t>
            </w:r>
            <w:r>
              <w:t>/a</w:t>
            </w:r>
            <w:r>
              <w:rPr>
                <w:rFonts w:hint="eastAsia"/>
              </w:rPr>
              <w:t>，排放速率为0</w:t>
            </w:r>
            <w:r>
              <w:t>.03</w:t>
            </w:r>
            <w:r>
              <w:rPr>
                <w:rFonts w:hint="eastAsia"/>
              </w:rPr>
              <w:t>kg</w:t>
            </w:r>
            <w:r>
              <w:t>/h</w:t>
            </w:r>
            <w:r>
              <w:rPr>
                <w:rFonts w:hint="eastAsia"/>
              </w:rPr>
              <w:t>。</w:t>
            </w:r>
          </w:p>
          <w:p>
            <w:pPr>
              <w:ind w:firstLine="480"/>
            </w:pPr>
            <w:r>
              <w:rPr>
                <w:rFonts w:hint="eastAsia"/>
              </w:rPr>
              <w:t>（2）废气治理设施工艺可行性分析</w:t>
            </w:r>
          </w:p>
          <w:p>
            <w:pPr>
              <w:ind w:firstLine="480"/>
            </w:pPr>
            <w:r>
              <w:rPr>
                <w:rFonts w:hint="eastAsia"/>
              </w:rPr>
              <w:t>①有机废气处理设施</w:t>
            </w:r>
          </w:p>
          <w:p>
            <w:pPr>
              <w:ind w:firstLine="480"/>
            </w:pPr>
            <w:r>
              <w:rPr>
                <w:rFonts w:hint="eastAsia"/>
              </w:rPr>
              <w:t>项目主要废气产生环节为正极涂布过程中NMP挥发的有机废气，本项目采用NMP回收系统进行回收，回收效率约为9</w:t>
            </w:r>
            <w:r>
              <w:t>9.5%</w:t>
            </w:r>
            <w:r>
              <w:rPr>
                <w:rFonts w:hint="eastAsia"/>
              </w:rPr>
              <w:t>（为《排放源统计调查产排污核算方法和系数手册-</w:t>
            </w:r>
            <w:r>
              <w:t>348</w:t>
            </w:r>
            <w:r>
              <w:rPr>
                <w:rFonts w:hint="eastAsia"/>
              </w:rPr>
              <w:t>电池制造行业系数手册》（生态环境部公告2021年第24号）给出的处理效率），且属于《排污许可证申请与核发技术规范 电池工业》（HJ</w:t>
            </w:r>
            <w:r>
              <w:t>967-2018</w:t>
            </w:r>
            <w:r>
              <w:rPr>
                <w:rFonts w:hint="eastAsia"/>
              </w:rPr>
              <w:t>）中推荐的可行工艺，废气经冷凝回收后通过排气管道引至楼顶，采用活性炭箱进一步净化处理后排放，排气筒离地高度约为2</w:t>
            </w:r>
            <w:r>
              <w:t>5</w:t>
            </w:r>
            <w:r>
              <w:rPr>
                <w:rFonts w:hint="eastAsia"/>
              </w:rPr>
              <w:t>m。项目NMP挥发废气处理措施可行。</w:t>
            </w:r>
          </w:p>
          <w:p>
            <w:pPr>
              <w:ind w:firstLine="480"/>
            </w:pPr>
            <w:r>
              <w:rPr>
                <w:rFonts w:hint="eastAsia"/>
              </w:rPr>
              <w:t>项目注液及负压化成废气采用废气收集系统收集后，采用冷凝法进行回收，回收效率为9</w:t>
            </w:r>
            <w:r>
              <w:t>9.5%</w:t>
            </w:r>
            <w:r>
              <w:rPr>
                <w:rFonts w:hint="eastAsia"/>
              </w:rPr>
              <w:t>（为《排放源统计调查产排污核算方法和系数手册-</w:t>
            </w:r>
            <w:r>
              <w:t>348</w:t>
            </w:r>
            <w:r>
              <w:rPr>
                <w:rFonts w:hint="eastAsia"/>
              </w:rPr>
              <w:t>电池制造行业系数手册》（生态环境部公告2021年第24号）给出的处理效率），且属于《排污许可证申请与核发技术规范 电池工业》（HJ</w:t>
            </w:r>
            <w:r>
              <w:t>967-2018</w:t>
            </w:r>
            <w:r>
              <w:rPr>
                <w:rFonts w:hint="eastAsia"/>
              </w:rPr>
              <w:t>）中推荐的可行工艺，废气经冷凝回收后通过排气管道引至楼顶，采用活性炭箱进一步净化处理后排放，排气筒离地高度约为2</w:t>
            </w:r>
            <w:r>
              <w:t>5</w:t>
            </w:r>
            <w:r>
              <w:rPr>
                <w:rFonts w:hint="eastAsia"/>
              </w:rPr>
              <w:t>m。项目注液及负压化成废气处理工艺可行。</w:t>
            </w:r>
          </w:p>
          <w:p>
            <w:pPr>
              <w:ind w:firstLine="480"/>
            </w:pPr>
            <w:r>
              <w:rPr>
                <w:rFonts w:hint="eastAsia"/>
              </w:rPr>
              <w:t>②焊接烟尘处理设施</w:t>
            </w:r>
          </w:p>
          <w:p>
            <w:pPr>
              <w:ind w:firstLine="480"/>
            </w:pPr>
            <w:r>
              <w:rPr>
                <w:rFonts w:hint="eastAsia"/>
              </w:rPr>
              <w:t>本次焊接工段均配套焊接烟尘净化器对焊接烟尘进行收集处理后排放，净化器工作原理为：通过风机引力作用，焊烟废气经万向吸尘罩吸入设备进风口，设备进风口处设有阻火器，火花经阻火器被阻留，烟尘气体进入沉降室，利用重力与上行气流，首先将粗粒尘直接降至灰斗，微粒烟尘被滤芯捕集在外表面，洁净气体经滤芯过滤净化后，由滤芯中心流入洁净室，洁净空气又经活性碳过滤器吸附进一步净化后经出风口达标排出。</w:t>
            </w:r>
          </w:p>
          <w:p>
            <w:pPr>
              <w:ind w:firstLine="480"/>
            </w:pPr>
            <w:r>
              <w:rPr>
                <w:rFonts w:hint="eastAsia"/>
              </w:rPr>
              <w:t>其对焊接烟尘的净化效率约为9</w:t>
            </w:r>
            <w:r>
              <w:t>0%</w:t>
            </w:r>
            <w:r>
              <w:rPr>
                <w:rFonts w:hint="eastAsia"/>
              </w:rPr>
              <w:t>，经净化后颗粒物排放量较少，项目所采取的工艺可行。</w:t>
            </w:r>
          </w:p>
          <w:p>
            <w:pPr>
              <w:ind w:firstLine="480"/>
            </w:pPr>
            <w:r>
              <w:rPr>
                <w:rFonts w:hint="eastAsia"/>
              </w:rPr>
              <w:t>（3）大气污染物排放量核算</w:t>
            </w:r>
          </w:p>
          <w:p>
            <w:pPr>
              <w:ind w:firstLine="482"/>
              <w:jc w:val="center"/>
              <w:rPr>
                <w:b/>
                <w:szCs w:val="21"/>
              </w:rPr>
            </w:pPr>
            <w:r>
              <w:rPr>
                <w:b/>
                <w:szCs w:val="21"/>
              </w:rPr>
              <w:t>表4-1  大气排放口基本情况表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310"/>
              <w:gridCol w:w="1273"/>
              <w:gridCol w:w="779"/>
              <w:gridCol w:w="356"/>
              <w:gridCol w:w="1241"/>
              <w:gridCol w:w="1134"/>
              <w:gridCol w:w="734"/>
              <w:gridCol w:w="757"/>
              <w:gridCol w:w="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24" w:type="dxa"/>
                  <w:vMerge w:val="restart"/>
                  <w:vAlign w:val="center"/>
                </w:tcPr>
                <w:p>
                  <w:pPr>
                    <w:pStyle w:val="27"/>
                  </w:pPr>
                  <w:r>
                    <w:t>序号</w:t>
                  </w:r>
                </w:p>
              </w:tc>
              <w:tc>
                <w:tcPr>
                  <w:tcW w:w="1306" w:type="dxa"/>
                  <w:vMerge w:val="restart"/>
                  <w:vAlign w:val="center"/>
                </w:tcPr>
                <w:p>
                  <w:pPr>
                    <w:pStyle w:val="27"/>
                  </w:pPr>
                  <w:r>
                    <w:t>排放口名</w:t>
                  </w:r>
                </w:p>
                <w:p>
                  <w:pPr>
                    <w:pStyle w:val="27"/>
                  </w:pPr>
                  <w:r>
                    <w:t>称及编号</w:t>
                  </w:r>
                </w:p>
              </w:tc>
              <w:tc>
                <w:tcPr>
                  <w:tcW w:w="782" w:type="dxa"/>
                  <w:vMerge w:val="restart"/>
                  <w:vAlign w:val="center"/>
                </w:tcPr>
                <w:p>
                  <w:pPr>
                    <w:pStyle w:val="27"/>
                  </w:pPr>
                  <w:r>
                    <w:t>污染物种类</w:t>
                  </w:r>
                </w:p>
              </w:tc>
              <w:tc>
                <w:tcPr>
                  <w:tcW w:w="421" w:type="dxa"/>
                  <w:vMerge w:val="restart"/>
                  <w:vAlign w:val="center"/>
                </w:tcPr>
                <w:p>
                  <w:pPr>
                    <w:pStyle w:val="27"/>
                  </w:pPr>
                  <w:r>
                    <w:t>排放口类型</w:t>
                  </w:r>
                </w:p>
              </w:tc>
              <w:tc>
                <w:tcPr>
                  <w:tcW w:w="2504" w:type="dxa"/>
                  <w:gridSpan w:val="2"/>
                  <w:vAlign w:val="center"/>
                </w:tcPr>
                <w:p>
                  <w:pPr>
                    <w:pStyle w:val="27"/>
                  </w:pPr>
                  <w:r>
                    <w:t>排放口地理坐标</w:t>
                  </w:r>
                </w:p>
              </w:tc>
              <w:tc>
                <w:tcPr>
                  <w:tcW w:w="745" w:type="dxa"/>
                  <w:vMerge w:val="restart"/>
                  <w:vAlign w:val="center"/>
                </w:tcPr>
                <w:p>
                  <w:pPr>
                    <w:pStyle w:val="27"/>
                  </w:pPr>
                  <w:r>
                    <w:t>排气筒</w:t>
                  </w:r>
                </w:p>
                <w:p>
                  <w:pPr>
                    <w:pStyle w:val="27"/>
                  </w:pPr>
                  <w:r>
                    <w:t>高度（m）</w:t>
                  </w:r>
                </w:p>
              </w:tc>
              <w:tc>
                <w:tcPr>
                  <w:tcW w:w="793" w:type="dxa"/>
                  <w:vMerge w:val="restart"/>
                  <w:vAlign w:val="center"/>
                </w:tcPr>
                <w:p>
                  <w:pPr>
                    <w:pStyle w:val="27"/>
                  </w:pPr>
                  <w:r>
                    <w:t>排气筒</w:t>
                  </w:r>
                </w:p>
                <w:p>
                  <w:pPr>
                    <w:pStyle w:val="27"/>
                  </w:pPr>
                  <w:r>
                    <w:t>出口内</w:t>
                  </w:r>
                </w:p>
                <w:p>
                  <w:pPr>
                    <w:pStyle w:val="27"/>
                  </w:pPr>
                  <w:r>
                    <w:t>径（m）</w:t>
                  </w:r>
                </w:p>
              </w:tc>
              <w:tc>
                <w:tcPr>
                  <w:tcW w:w="782" w:type="dxa"/>
                  <w:vMerge w:val="restart"/>
                  <w:vAlign w:val="center"/>
                </w:tcPr>
                <w:p>
                  <w:pPr>
                    <w:pStyle w:val="27"/>
                  </w:pPr>
                  <w:r>
                    <w:t>排气</w:t>
                  </w:r>
                </w:p>
                <w:p>
                  <w:pPr>
                    <w:pStyle w:val="27"/>
                  </w:pPr>
                  <w:r>
                    <w:t>温度（℃）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24" w:type="dxa"/>
                  <w:vMerge w:val="continue"/>
                  <w:vAlign w:val="center"/>
                </w:tcPr>
                <w:p>
                  <w:pPr>
                    <w:pStyle w:val="27"/>
                  </w:pPr>
                </w:p>
              </w:tc>
              <w:tc>
                <w:tcPr>
                  <w:tcW w:w="1306" w:type="dxa"/>
                  <w:vMerge w:val="continue"/>
                  <w:vAlign w:val="center"/>
                </w:tcPr>
                <w:p>
                  <w:pPr>
                    <w:pStyle w:val="27"/>
                  </w:pPr>
                </w:p>
              </w:tc>
              <w:tc>
                <w:tcPr>
                  <w:tcW w:w="782" w:type="dxa"/>
                  <w:vMerge w:val="continue"/>
                  <w:vAlign w:val="center"/>
                </w:tcPr>
                <w:p>
                  <w:pPr>
                    <w:pStyle w:val="27"/>
                  </w:pPr>
                </w:p>
              </w:tc>
              <w:tc>
                <w:tcPr>
                  <w:tcW w:w="421" w:type="dxa"/>
                  <w:vMerge w:val="continue"/>
                  <w:vAlign w:val="center"/>
                </w:tcPr>
                <w:p>
                  <w:pPr>
                    <w:pStyle w:val="27"/>
                  </w:pPr>
                </w:p>
              </w:tc>
              <w:tc>
                <w:tcPr>
                  <w:tcW w:w="1308" w:type="dxa"/>
                  <w:vAlign w:val="center"/>
                </w:tcPr>
                <w:p>
                  <w:pPr>
                    <w:pStyle w:val="27"/>
                  </w:pPr>
                  <w:r>
                    <w:t>经度</w:t>
                  </w:r>
                </w:p>
              </w:tc>
              <w:tc>
                <w:tcPr>
                  <w:tcW w:w="1196" w:type="dxa"/>
                  <w:vAlign w:val="center"/>
                </w:tcPr>
                <w:p>
                  <w:pPr>
                    <w:pStyle w:val="27"/>
                  </w:pPr>
                  <w:r>
                    <w:t>纬度</w:t>
                  </w:r>
                </w:p>
              </w:tc>
              <w:tc>
                <w:tcPr>
                  <w:tcW w:w="745" w:type="dxa"/>
                  <w:vMerge w:val="continue"/>
                  <w:vAlign w:val="center"/>
                </w:tcPr>
                <w:p>
                  <w:pPr>
                    <w:pStyle w:val="27"/>
                  </w:pPr>
                </w:p>
              </w:tc>
              <w:tc>
                <w:tcPr>
                  <w:tcW w:w="793" w:type="dxa"/>
                  <w:vMerge w:val="continue"/>
                  <w:vAlign w:val="center"/>
                </w:tcPr>
                <w:p>
                  <w:pPr>
                    <w:pStyle w:val="27"/>
                  </w:pPr>
                </w:p>
              </w:tc>
              <w:tc>
                <w:tcPr>
                  <w:tcW w:w="782" w:type="dxa"/>
                  <w:vMerge w:val="continue"/>
                  <w:vAlign w:val="center"/>
                </w:tcPr>
                <w:p>
                  <w:pPr>
                    <w:pStyle w:val="2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24" w:type="dxa"/>
                  <w:vAlign w:val="center"/>
                </w:tcPr>
                <w:p>
                  <w:pPr>
                    <w:pStyle w:val="27"/>
                  </w:pPr>
                  <w:r>
                    <w:t>1</w:t>
                  </w:r>
                </w:p>
              </w:tc>
              <w:tc>
                <w:tcPr>
                  <w:tcW w:w="1306" w:type="dxa"/>
                  <w:vAlign w:val="center"/>
                </w:tcPr>
                <w:p>
                  <w:pPr>
                    <w:pStyle w:val="27"/>
                  </w:pPr>
                  <w:r>
                    <w:rPr>
                      <w:rFonts w:hint="eastAsia"/>
                    </w:rPr>
                    <w:t>涂布</w:t>
                  </w:r>
                  <w:r>
                    <w:t>废气</w:t>
                  </w:r>
                </w:p>
                <w:p>
                  <w:pPr>
                    <w:pStyle w:val="27"/>
                  </w:pPr>
                  <w:r>
                    <w:t>（DA001）</w:t>
                  </w:r>
                </w:p>
              </w:tc>
              <w:tc>
                <w:tcPr>
                  <w:tcW w:w="782" w:type="dxa"/>
                  <w:vAlign w:val="center"/>
                </w:tcPr>
                <w:p>
                  <w:pPr>
                    <w:pStyle w:val="27"/>
                  </w:pPr>
                  <w:r>
                    <w:rPr>
                      <w:rFonts w:hint="eastAsia"/>
                    </w:rPr>
                    <w:t>NMHC</w:t>
                  </w:r>
                </w:p>
              </w:tc>
              <w:tc>
                <w:tcPr>
                  <w:tcW w:w="421" w:type="dxa"/>
                  <w:vAlign w:val="center"/>
                </w:tcPr>
                <w:p>
                  <w:pPr>
                    <w:pStyle w:val="27"/>
                  </w:pPr>
                  <w:r>
                    <w:t>一般排放口</w:t>
                  </w:r>
                </w:p>
              </w:tc>
              <w:tc>
                <w:tcPr>
                  <w:tcW w:w="1308" w:type="dxa"/>
                  <w:vAlign w:val="center"/>
                </w:tcPr>
                <w:p>
                  <w:pPr>
                    <w:pStyle w:val="27"/>
                  </w:pPr>
                  <w:r>
                    <w:t>111.574160</w:t>
                  </w:r>
                </w:p>
              </w:tc>
              <w:tc>
                <w:tcPr>
                  <w:tcW w:w="1196" w:type="dxa"/>
                  <w:vAlign w:val="center"/>
                </w:tcPr>
                <w:p>
                  <w:pPr>
                    <w:pStyle w:val="27"/>
                  </w:pPr>
                  <w:r>
                    <w:t>26.403976</w:t>
                  </w:r>
                </w:p>
              </w:tc>
              <w:tc>
                <w:tcPr>
                  <w:tcW w:w="745" w:type="dxa"/>
                  <w:vAlign w:val="center"/>
                </w:tcPr>
                <w:p>
                  <w:pPr>
                    <w:pStyle w:val="27"/>
                  </w:pPr>
                  <w:r>
                    <w:t>25</w:t>
                  </w:r>
                </w:p>
              </w:tc>
              <w:tc>
                <w:tcPr>
                  <w:tcW w:w="793" w:type="dxa"/>
                  <w:vAlign w:val="center"/>
                </w:tcPr>
                <w:p>
                  <w:pPr>
                    <w:pStyle w:val="27"/>
                  </w:pPr>
                  <w:r>
                    <w:t>0.6</w:t>
                  </w:r>
                </w:p>
              </w:tc>
              <w:tc>
                <w:tcPr>
                  <w:tcW w:w="782" w:type="dxa"/>
                  <w:vAlign w:val="center"/>
                </w:tcPr>
                <w:p>
                  <w:pPr>
                    <w:pStyle w:val="27"/>
                  </w:pPr>
                  <w: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24" w:type="dxa"/>
                  <w:vAlign w:val="center"/>
                </w:tcPr>
                <w:p>
                  <w:pPr>
                    <w:pStyle w:val="27"/>
                  </w:pPr>
                  <w:r>
                    <w:rPr>
                      <w:rFonts w:hint="eastAsia"/>
                    </w:rPr>
                    <w:t>2</w:t>
                  </w:r>
                </w:p>
              </w:tc>
              <w:tc>
                <w:tcPr>
                  <w:tcW w:w="1306" w:type="dxa"/>
                  <w:vAlign w:val="center"/>
                </w:tcPr>
                <w:p>
                  <w:pPr>
                    <w:pStyle w:val="27"/>
                  </w:pPr>
                  <w:r>
                    <w:rPr>
                      <w:rFonts w:hint="eastAsia"/>
                    </w:rPr>
                    <w:t>注液及负压化成废气（DA</w:t>
                  </w:r>
                  <w:r>
                    <w:t>002</w:t>
                  </w:r>
                  <w:r>
                    <w:rPr>
                      <w:rFonts w:hint="eastAsia"/>
                    </w:rPr>
                    <w:t>）</w:t>
                  </w:r>
                </w:p>
              </w:tc>
              <w:tc>
                <w:tcPr>
                  <w:tcW w:w="782" w:type="dxa"/>
                  <w:vAlign w:val="center"/>
                </w:tcPr>
                <w:p>
                  <w:pPr>
                    <w:pStyle w:val="27"/>
                  </w:pPr>
                  <w:r>
                    <w:rPr>
                      <w:rFonts w:hint="eastAsia"/>
                    </w:rPr>
                    <w:t>NMHC</w:t>
                  </w:r>
                </w:p>
              </w:tc>
              <w:tc>
                <w:tcPr>
                  <w:tcW w:w="421" w:type="dxa"/>
                  <w:vAlign w:val="center"/>
                </w:tcPr>
                <w:p>
                  <w:pPr>
                    <w:pStyle w:val="27"/>
                  </w:pPr>
                  <w:r>
                    <w:rPr>
                      <w:rFonts w:hint="eastAsia"/>
                    </w:rPr>
                    <w:t>一般排放口</w:t>
                  </w:r>
                </w:p>
              </w:tc>
              <w:tc>
                <w:tcPr>
                  <w:tcW w:w="1308" w:type="dxa"/>
                  <w:vAlign w:val="center"/>
                </w:tcPr>
                <w:p>
                  <w:pPr>
                    <w:pStyle w:val="27"/>
                  </w:pPr>
                  <w:r>
                    <w:t>111.574434</w:t>
                  </w:r>
                </w:p>
              </w:tc>
              <w:tc>
                <w:tcPr>
                  <w:tcW w:w="1196" w:type="dxa"/>
                  <w:vAlign w:val="center"/>
                </w:tcPr>
                <w:p>
                  <w:pPr>
                    <w:pStyle w:val="27"/>
                  </w:pPr>
                  <w:r>
                    <w:t>26.403982</w:t>
                  </w:r>
                </w:p>
              </w:tc>
              <w:tc>
                <w:tcPr>
                  <w:tcW w:w="745" w:type="dxa"/>
                  <w:vAlign w:val="center"/>
                </w:tcPr>
                <w:p>
                  <w:pPr>
                    <w:pStyle w:val="27"/>
                  </w:pPr>
                  <w:r>
                    <w:rPr>
                      <w:rFonts w:hint="eastAsia"/>
                    </w:rPr>
                    <w:t>2</w:t>
                  </w:r>
                  <w:r>
                    <w:t>5</w:t>
                  </w:r>
                </w:p>
              </w:tc>
              <w:tc>
                <w:tcPr>
                  <w:tcW w:w="793" w:type="dxa"/>
                  <w:vAlign w:val="center"/>
                </w:tcPr>
                <w:p>
                  <w:pPr>
                    <w:pStyle w:val="27"/>
                  </w:pPr>
                  <w:r>
                    <w:rPr>
                      <w:rFonts w:hint="eastAsia"/>
                    </w:rPr>
                    <w:t>0</w:t>
                  </w:r>
                  <w:r>
                    <w:t>.3</w:t>
                  </w:r>
                </w:p>
              </w:tc>
              <w:tc>
                <w:tcPr>
                  <w:tcW w:w="782" w:type="dxa"/>
                  <w:vAlign w:val="center"/>
                </w:tcPr>
                <w:p>
                  <w:pPr>
                    <w:pStyle w:val="27"/>
                  </w:pPr>
                  <w:r>
                    <w:rPr>
                      <w:rFonts w:hint="eastAsia"/>
                    </w:rPr>
                    <w:t>2</w:t>
                  </w:r>
                  <w:r>
                    <w:t>5</w:t>
                  </w:r>
                </w:p>
              </w:tc>
            </w:tr>
          </w:tbl>
          <w:p>
            <w:pPr>
              <w:spacing w:before="156" w:beforeLines="50"/>
              <w:ind w:firstLine="482"/>
              <w:jc w:val="center"/>
              <w:rPr>
                <w:b/>
                <w:szCs w:val="21"/>
              </w:rPr>
            </w:pPr>
          </w:p>
          <w:p>
            <w:pPr>
              <w:spacing w:before="156" w:beforeLines="50"/>
              <w:ind w:firstLine="482"/>
              <w:jc w:val="center"/>
              <w:rPr>
                <w:b/>
                <w:szCs w:val="21"/>
              </w:rPr>
            </w:pPr>
            <w:r>
              <w:rPr>
                <w:b/>
                <w:szCs w:val="21"/>
              </w:rPr>
              <w:t xml:space="preserve">表4-2  </w:t>
            </w:r>
            <w:r>
              <w:rPr>
                <w:rFonts w:hint="eastAsia"/>
                <w:b/>
                <w:szCs w:val="21"/>
              </w:rPr>
              <w:t>大气污染物有组织排放量核算表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3"/>
              <w:gridCol w:w="1202"/>
              <w:gridCol w:w="1058"/>
              <w:gridCol w:w="1488"/>
              <w:gridCol w:w="1329"/>
              <w:gridCol w:w="1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pct"/>
                  <w:vAlign w:val="center"/>
                </w:tcPr>
                <w:p>
                  <w:pPr>
                    <w:pStyle w:val="29"/>
                    <w:spacing w:line="240" w:lineRule="auto"/>
                    <w:ind w:firstLine="0" w:firstLineChars="0"/>
                    <w:jc w:val="center"/>
                    <w:rPr>
                      <w:sz w:val="21"/>
                      <w:szCs w:val="22"/>
                    </w:rPr>
                  </w:pPr>
                  <w:r>
                    <w:rPr>
                      <w:sz w:val="21"/>
                      <w:szCs w:val="22"/>
                    </w:rPr>
                    <w:t>序号</w:t>
                  </w:r>
                </w:p>
              </w:tc>
              <w:tc>
                <w:tcPr>
                  <w:tcW w:w="816" w:type="pct"/>
                  <w:vAlign w:val="center"/>
                </w:tcPr>
                <w:p>
                  <w:pPr>
                    <w:pStyle w:val="29"/>
                    <w:spacing w:line="240" w:lineRule="auto"/>
                    <w:ind w:firstLine="0" w:firstLineChars="0"/>
                    <w:jc w:val="center"/>
                    <w:rPr>
                      <w:sz w:val="21"/>
                      <w:szCs w:val="22"/>
                    </w:rPr>
                  </w:pPr>
                  <w:r>
                    <w:rPr>
                      <w:sz w:val="21"/>
                      <w:szCs w:val="22"/>
                    </w:rPr>
                    <w:t>排放口</w:t>
                  </w:r>
                </w:p>
                <w:p>
                  <w:pPr>
                    <w:pStyle w:val="29"/>
                    <w:spacing w:line="240" w:lineRule="auto"/>
                    <w:ind w:firstLine="0" w:firstLineChars="0"/>
                    <w:jc w:val="center"/>
                    <w:rPr>
                      <w:sz w:val="21"/>
                      <w:szCs w:val="22"/>
                    </w:rPr>
                  </w:pPr>
                  <w:r>
                    <w:rPr>
                      <w:sz w:val="21"/>
                      <w:szCs w:val="22"/>
                    </w:rPr>
                    <w:t>编号</w:t>
                  </w:r>
                </w:p>
              </w:tc>
              <w:tc>
                <w:tcPr>
                  <w:tcW w:w="718" w:type="pct"/>
                  <w:vAlign w:val="center"/>
                </w:tcPr>
                <w:p>
                  <w:pPr>
                    <w:pStyle w:val="29"/>
                    <w:spacing w:line="240" w:lineRule="auto"/>
                    <w:ind w:firstLine="0" w:firstLineChars="0"/>
                    <w:jc w:val="center"/>
                    <w:rPr>
                      <w:sz w:val="21"/>
                      <w:szCs w:val="22"/>
                    </w:rPr>
                  </w:pPr>
                  <w:r>
                    <w:rPr>
                      <w:sz w:val="21"/>
                      <w:szCs w:val="22"/>
                    </w:rPr>
                    <w:t>污染物</w:t>
                  </w:r>
                </w:p>
              </w:tc>
              <w:tc>
                <w:tcPr>
                  <w:tcW w:w="1010" w:type="pct"/>
                  <w:vAlign w:val="center"/>
                </w:tcPr>
                <w:p>
                  <w:pPr>
                    <w:pStyle w:val="29"/>
                    <w:spacing w:line="240" w:lineRule="auto"/>
                    <w:ind w:firstLine="0" w:firstLineChars="0"/>
                    <w:jc w:val="center"/>
                    <w:rPr>
                      <w:sz w:val="21"/>
                      <w:szCs w:val="22"/>
                    </w:rPr>
                  </w:pPr>
                  <w:r>
                    <w:rPr>
                      <w:sz w:val="21"/>
                      <w:szCs w:val="22"/>
                    </w:rPr>
                    <w:t>核算排放</w:t>
                  </w:r>
                </w:p>
                <w:p>
                  <w:pPr>
                    <w:pStyle w:val="29"/>
                    <w:spacing w:line="240" w:lineRule="auto"/>
                    <w:ind w:firstLine="0" w:firstLineChars="0"/>
                    <w:jc w:val="center"/>
                    <w:rPr>
                      <w:sz w:val="21"/>
                      <w:szCs w:val="22"/>
                    </w:rPr>
                  </w:pPr>
                  <w:r>
                    <w:rPr>
                      <w:sz w:val="21"/>
                      <w:szCs w:val="22"/>
                    </w:rPr>
                    <w:t>浓度ug/m</w:t>
                  </w:r>
                  <w:r>
                    <w:rPr>
                      <w:sz w:val="21"/>
                      <w:szCs w:val="22"/>
                      <w:vertAlign w:val="superscript"/>
                    </w:rPr>
                    <w:t>3</w:t>
                  </w:r>
                </w:p>
              </w:tc>
              <w:tc>
                <w:tcPr>
                  <w:tcW w:w="902" w:type="pct"/>
                  <w:vAlign w:val="center"/>
                </w:tcPr>
                <w:p>
                  <w:pPr>
                    <w:pStyle w:val="29"/>
                    <w:spacing w:line="240" w:lineRule="auto"/>
                    <w:ind w:firstLine="0" w:firstLineChars="0"/>
                    <w:jc w:val="center"/>
                    <w:rPr>
                      <w:sz w:val="21"/>
                      <w:szCs w:val="22"/>
                    </w:rPr>
                  </w:pPr>
                  <w:r>
                    <w:rPr>
                      <w:sz w:val="21"/>
                      <w:szCs w:val="22"/>
                    </w:rPr>
                    <w:t>核算排放</w:t>
                  </w:r>
                </w:p>
                <w:p>
                  <w:pPr>
                    <w:pStyle w:val="29"/>
                    <w:spacing w:line="240" w:lineRule="auto"/>
                    <w:ind w:firstLine="0" w:firstLineChars="0"/>
                    <w:jc w:val="center"/>
                    <w:rPr>
                      <w:sz w:val="21"/>
                      <w:szCs w:val="22"/>
                    </w:rPr>
                  </w:pPr>
                  <w:r>
                    <w:rPr>
                      <w:sz w:val="21"/>
                      <w:szCs w:val="22"/>
                    </w:rPr>
                    <w:t>速率kg/h</w:t>
                  </w:r>
                </w:p>
              </w:tc>
              <w:tc>
                <w:tcPr>
                  <w:tcW w:w="941" w:type="pct"/>
                  <w:vAlign w:val="center"/>
                </w:tcPr>
                <w:p>
                  <w:pPr>
                    <w:pStyle w:val="29"/>
                    <w:spacing w:line="240" w:lineRule="auto"/>
                    <w:ind w:firstLine="0" w:firstLineChars="0"/>
                    <w:jc w:val="center"/>
                    <w:rPr>
                      <w:sz w:val="21"/>
                      <w:szCs w:val="22"/>
                    </w:rPr>
                  </w:pPr>
                  <w:r>
                    <w:rPr>
                      <w:sz w:val="21"/>
                      <w:szCs w:val="22"/>
                    </w:rPr>
                    <w:t>核算年</w:t>
                  </w:r>
                </w:p>
                <w:p>
                  <w:pPr>
                    <w:pStyle w:val="29"/>
                    <w:spacing w:line="240" w:lineRule="auto"/>
                    <w:ind w:firstLine="0" w:firstLineChars="0"/>
                    <w:jc w:val="center"/>
                    <w:rPr>
                      <w:sz w:val="21"/>
                      <w:szCs w:val="22"/>
                    </w:rPr>
                  </w:pPr>
                  <w:r>
                    <w:rPr>
                      <w:sz w:val="21"/>
                      <w:szCs w:val="22"/>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6"/>
                  <w:vAlign w:val="center"/>
                </w:tcPr>
                <w:p>
                  <w:pPr>
                    <w:pStyle w:val="29"/>
                    <w:spacing w:line="240" w:lineRule="auto"/>
                    <w:ind w:firstLine="0" w:firstLineChars="0"/>
                    <w:jc w:val="center"/>
                    <w:rPr>
                      <w:sz w:val="21"/>
                      <w:szCs w:val="22"/>
                    </w:rPr>
                  </w:pPr>
                  <w:r>
                    <w:rPr>
                      <w:sz w:val="21"/>
                      <w:szCs w:val="22"/>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pct"/>
                  <w:vAlign w:val="center"/>
                </w:tcPr>
                <w:p>
                  <w:pPr>
                    <w:pStyle w:val="29"/>
                    <w:spacing w:line="240" w:lineRule="auto"/>
                    <w:ind w:firstLine="0" w:firstLineChars="0"/>
                    <w:jc w:val="center"/>
                    <w:rPr>
                      <w:sz w:val="21"/>
                      <w:szCs w:val="22"/>
                    </w:rPr>
                  </w:pPr>
                  <w:r>
                    <w:rPr>
                      <w:sz w:val="21"/>
                      <w:szCs w:val="22"/>
                    </w:rPr>
                    <w:t>1</w:t>
                  </w:r>
                </w:p>
              </w:tc>
              <w:tc>
                <w:tcPr>
                  <w:tcW w:w="816" w:type="pct"/>
                  <w:vAlign w:val="center"/>
                </w:tcPr>
                <w:p>
                  <w:pPr>
                    <w:pStyle w:val="29"/>
                    <w:spacing w:line="240" w:lineRule="auto"/>
                    <w:ind w:firstLine="0" w:firstLineChars="0"/>
                    <w:jc w:val="center"/>
                    <w:rPr>
                      <w:sz w:val="21"/>
                      <w:szCs w:val="22"/>
                    </w:rPr>
                  </w:pPr>
                  <w:r>
                    <w:rPr>
                      <w:sz w:val="21"/>
                      <w:szCs w:val="22"/>
                    </w:rPr>
                    <w:t>DA001</w:t>
                  </w:r>
                </w:p>
              </w:tc>
              <w:tc>
                <w:tcPr>
                  <w:tcW w:w="718" w:type="pct"/>
                  <w:vAlign w:val="center"/>
                </w:tcPr>
                <w:p>
                  <w:pPr>
                    <w:pStyle w:val="29"/>
                    <w:spacing w:line="240" w:lineRule="auto"/>
                    <w:ind w:firstLine="0" w:firstLineChars="0"/>
                    <w:jc w:val="center"/>
                    <w:rPr>
                      <w:sz w:val="21"/>
                      <w:szCs w:val="22"/>
                    </w:rPr>
                  </w:pPr>
                  <w:r>
                    <w:rPr>
                      <w:rFonts w:hint="eastAsia"/>
                      <w:sz w:val="21"/>
                      <w:szCs w:val="22"/>
                    </w:rPr>
                    <w:t>NMHC</w:t>
                  </w:r>
                </w:p>
              </w:tc>
              <w:tc>
                <w:tcPr>
                  <w:tcW w:w="1010" w:type="pct"/>
                  <w:vAlign w:val="center"/>
                </w:tcPr>
                <w:p>
                  <w:pPr>
                    <w:pStyle w:val="29"/>
                    <w:spacing w:line="240" w:lineRule="auto"/>
                    <w:ind w:firstLine="0" w:firstLineChars="0"/>
                    <w:jc w:val="center"/>
                    <w:rPr>
                      <w:sz w:val="21"/>
                      <w:szCs w:val="22"/>
                    </w:rPr>
                  </w:pPr>
                  <w:r>
                    <w:rPr>
                      <w:sz w:val="21"/>
                      <w:szCs w:val="22"/>
                    </w:rPr>
                    <w:t>14630</w:t>
                  </w:r>
                </w:p>
              </w:tc>
              <w:tc>
                <w:tcPr>
                  <w:tcW w:w="902" w:type="pct"/>
                  <w:vAlign w:val="center"/>
                </w:tcPr>
                <w:p>
                  <w:pPr>
                    <w:pStyle w:val="29"/>
                    <w:spacing w:line="240" w:lineRule="auto"/>
                    <w:ind w:firstLine="0" w:firstLineChars="0"/>
                    <w:jc w:val="center"/>
                    <w:rPr>
                      <w:sz w:val="21"/>
                      <w:szCs w:val="22"/>
                    </w:rPr>
                  </w:pPr>
                  <w:r>
                    <w:rPr>
                      <w:sz w:val="21"/>
                      <w:szCs w:val="22"/>
                    </w:rPr>
                    <w:t>0.29</w:t>
                  </w:r>
                </w:p>
              </w:tc>
              <w:tc>
                <w:tcPr>
                  <w:tcW w:w="941" w:type="pct"/>
                  <w:vAlign w:val="center"/>
                </w:tcPr>
                <w:p>
                  <w:pPr>
                    <w:pStyle w:val="29"/>
                    <w:spacing w:line="240" w:lineRule="auto"/>
                    <w:ind w:firstLine="0" w:firstLineChars="0"/>
                    <w:jc w:val="center"/>
                    <w:rPr>
                      <w:sz w:val="21"/>
                      <w:szCs w:val="22"/>
                    </w:rPr>
                  </w:pPr>
                  <w:r>
                    <w:rPr>
                      <w:rFonts w:hint="eastAsia"/>
                      <w:sz w:val="21"/>
                      <w:szCs w:val="22"/>
                    </w:rPr>
                    <w:t>0</w:t>
                  </w:r>
                  <w:r>
                    <w:rPr>
                      <w:sz w:val="21"/>
                      <w:szCs w:val="22"/>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pct"/>
                  <w:vAlign w:val="center"/>
                </w:tcPr>
                <w:p>
                  <w:pPr>
                    <w:pStyle w:val="29"/>
                    <w:spacing w:line="240" w:lineRule="auto"/>
                    <w:ind w:firstLine="0" w:firstLineChars="0"/>
                    <w:jc w:val="center"/>
                    <w:rPr>
                      <w:sz w:val="21"/>
                      <w:szCs w:val="22"/>
                    </w:rPr>
                  </w:pPr>
                  <w:r>
                    <w:rPr>
                      <w:rFonts w:hint="eastAsia"/>
                      <w:sz w:val="21"/>
                      <w:szCs w:val="22"/>
                    </w:rPr>
                    <w:t>2</w:t>
                  </w:r>
                </w:p>
              </w:tc>
              <w:tc>
                <w:tcPr>
                  <w:tcW w:w="816" w:type="pct"/>
                  <w:vAlign w:val="center"/>
                </w:tcPr>
                <w:p>
                  <w:pPr>
                    <w:pStyle w:val="29"/>
                    <w:spacing w:line="240" w:lineRule="auto"/>
                    <w:ind w:firstLine="0" w:firstLineChars="0"/>
                    <w:jc w:val="center"/>
                    <w:rPr>
                      <w:sz w:val="21"/>
                      <w:szCs w:val="22"/>
                    </w:rPr>
                  </w:pPr>
                  <w:r>
                    <w:rPr>
                      <w:rFonts w:hint="eastAsia"/>
                      <w:sz w:val="21"/>
                      <w:szCs w:val="22"/>
                    </w:rPr>
                    <w:t>DA</w:t>
                  </w:r>
                  <w:r>
                    <w:rPr>
                      <w:sz w:val="21"/>
                      <w:szCs w:val="22"/>
                    </w:rPr>
                    <w:t>002</w:t>
                  </w:r>
                </w:p>
              </w:tc>
              <w:tc>
                <w:tcPr>
                  <w:tcW w:w="718" w:type="pct"/>
                  <w:vAlign w:val="center"/>
                </w:tcPr>
                <w:p>
                  <w:pPr>
                    <w:pStyle w:val="29"/>
                    <w:spacing w:line="240" w:lineRule="auto"/>
                    <w:ind w:firstLine="0" w:firstLineChars="0"/>
                    <w:jc w:val="center"/>
                    <w:rPr>
                      <w:sz w:val="21"/>
                      <w:szCs w:val="22"/>
                    </w:rPr>
                  </w:pPr>
                  <w:r>
                    <w:rPr>
                      <w:rFonts w:hint="eastAsia"/>
                      <w:sz w:val="21"/>
                      <w:szCs w:val="22"/>
                    </w:rPr>
                    <w:t>NMHC</w:t>
                  </w:r>
                </w:p>
              </w:tc>
              <w:tc>
                <w:tcPr>
                  <w:tcW w:w="1010" w:type="pct"/>
                  <w:vAlign w:val="center"/>
                </w:tcPr>
                <w:p>
                  <w:pPr>
                    <w:pStyle w:val="29"/>
                    <w:spacing w:line="240" w:lineRule="auto"/>
                    <w:ind w:firstLine="0" w:firstLineChars="0"/>
                    <w:jc w:val="center"/>
                    <w:rPr>
                      <w:sz w:val="21"/>
                      <w:szCs w:val="22"/>
                    </w:rPr>
                  </w:pPr>
                  <w:r>
                    <w:rPr>
                      <w:rFonts w:hint="eastAsia"/>
                      <w:sz w:val="21"/>
                      <w:szCs w:val="22"/>
                    </w:rPr>
                    <w:t>1</w:t>
                  </w:r>
                  <w:r>
                    <w:rPr>
                      <w:sz w:val="21"/>
                      <w:szCs w:val="22"/>
                    </w:rPr>
                    <w:t>1250</w:t>
                  </w:r>
                </w:p>
              </w:tc>
              <w:tc>
                <w:tcPr>
                  <w:tcW w:w="902" w:type="pct"/>
                  <w:vAlign w:val="center"/>
                </w:tcPr>
                <w:p>
                  <w:pPr>
                    <w:pStyle w:val="29"/>
                    <w:spacing w:line="240" w:lineRule="auto"/>
                    <w:ind w:firstLine="0" w:firstLineChars="0"/>
                    <w:jc w:val="center"/>
                    <w:rPr>
                      <w:sz w:val="21"/>
                      <w:szCs w:val="22"/>
                    </w:rPr>
                  </w:pPr>
                  <w:r>
                    <w:rPr>
                      <w:rFonts w:hint="eastAsia"/>
                      <w:sz w:val="21"/>
                      <w:szCs w:val="22"/>
                    </w:rPr>
                    <w:t>0</w:t>
                  </w:r>
                  <w:r>
                    <w:rPr>
                      <w:sz w:val="21"/>
                      <w:szCs w:val="22"/>
                    </w:rPr>
                    <w:t>.02</w:t>
                  </w:r>
                </w:p>
              </w:tc>
              <w:tc>
                <w:tcPr>
                  <w:tcW w:w="941" w:type="pct"/>
                  <w:vAlign w:val="center"/>
                </w:tcPr>
                <w:p>
                  <w:pPr>
                    <w:pStyle w:val="29"/>
                    <w:spacing w:line="240" w:lineRule="auto"/>
                    <w:ind w:firstLine="0" w:firstLineChars="0"/>
                    <w:jc w:val="center"/>
                    <w:rPr>
                      <w:sz w:val="21"/>
                      <w:szCs w:val="22"/>
                    </w:rPr>
                  </w:pPr>
                  <w:r>
                    <w:rPr>
                      <w:rFonts w:hint="eastAsia"/>
                      <w:sz w:val="21"/>
                      <w:szCs w:val="22"/>
                    </w:rPr>
                    <w:t>0</w:t>
                  </w:r>
                  <w:r>
                    <w:rPr>
                      <w:sz w:val="21"/>
                      <w:szCs w:val="22"/>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9" w:type="pct"/>
                  <w:gridSpan w:val="2"/>
                  <w:vAlign w:val="center"/>
                </w:tcPr>
                <w:p>
                  <w:pPr>
                    <w:pStyle w:val="29"/>
                    <w:spacing w:line="240" w:lineRule="auto"/>
                    <w:ind w:firstLine="0" w:firstLineChars="0"/>
                    <w:jc w:val="center"/>
                    <w:rPr>
                      <w:sz w:val="21"/>
                      <w:szCs w:val="22"/>
                    </w:rPr>
                  </w:pPr>
                  <w:r>
                    <w:rPr>
                      <w:sz w:val="21"/>
                      <w:szCs w:val="22"/>
                    </w:rPr>
                    <w:t>一般排放口合计</w:t>
                  </w:r>
                </w:p>
              </w:tc>
              <w:tc>
                <w:tcPr>
                  <w:tcW w:w="2630" w:type="pct"/>
                  <w:gridSpan w:val="3"/>
                  <w:vAlign w:val="center"/>
                </w:tcPr>
                <w:p>
                  <w:pPr>
                    <w:pStyle w:val="29"/>
                    <w:spacing w:line="240" w:lineRule="auto"/>
                    <w:ind w:firstLine="0" w:firstLineChars="0"/>
                    <w:jc w:val="center"/>
                    <w:rPr>
                      <w:sz w:val="21"/>
                      <w:szCs w:val="22"/>
                    </w:rPr>
                  </w:pPr>
                  <w:r>
                    <w:rPr>
                      <w:rFonts w:hint="eastAsia"/>
                      <w:sz w:val="21"/>
                      <w:szCs w:val="22"/>
                    </w:rPr>
                    <w:t>NMHC</w:t>
                  </w:r>
                </w:p>
              </w:tc>
              <w:tc>
                <w:tcPr>
                  <w:tcW w:w="941" w:type="pct"/>
                  <w:vAlign w:val="center"/>
                </w:tcPr>
                <w:p>
                  <w:pPr>
                    <w:pStyle w:val="29"/>
                    <w:spacing w:line="240" w:lineRule="auto"/>
                    <w:ind w:firstLine="0" w:firstLineChars="0"/>
                    <w:jc w:val="center"/>
                    <w:rPr>
                      <w:sz w:val="21"/>
                      <w:szCs w:val="22"/>
                    </w:rPr>
                  </w:pPr>
                  <w:r>
                    <w:rPr>
                      <w:rFonts w:hint="eastAsia"/>
                      <w:sz w:val="21"/>
                      <w:szCs w:val="22"/>
                    </w:rPr>
                    <w:t>0</w:t>
                  </w:r>
                  <w:r>
                    <w:rPr>
                      <w:sz w:val="21"/>
                      <w:szCs w:val="22"/>
                    </w:rPr>
                    <w:t>.75</w:t>
                  </w:r>
                </w:p>
              </w:tc>
            </w:tr>
          </w:tbl>
          <w:p>
            <w:pPr>
              <w:spacing w:before="156" w:beforeLines="50"/>
              <w:ind w:firstLine="482"/>
              <w:jc w:val="center"/>
              <w:rPr>
                <w:b/>
                <w:szCs w:val="21"/>
              </w:rPr>
            </w:pPr>
            <w:r>
              <w:rPr>
                <w:b/>
                <w:szCs w:val="21"/>
              </w:rPr>
              <w:t xml:space="preserve">表4-3  </w:t>
            </w:r>
            <w:r>
              <w:rPr>
                <w:rFonts w:hint="eastAsia"/>
                <w:b/>
                <w:szCs w:val="21"/>
              </w:rPr>
              <w:t>大气污染物无组织排放量核算表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
              <w:gridCol w:w="816"/>
              <w:gridCol w:w="668"/>
              <w:gridCol w:w="910"/>
              <w:gridCol w:w="430"/>
              <w:gridCol w:w="1943"/>
              <w:gridCol w:w="1262"/>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 w:type="pct"/>
                  <w:vMerge w:val="restart"/>
                  <w:vAlign w:val="center"/>
                </w:tcPr>
                <w:p>
                  <w:pPr>
                    <w:pStyle w:val="27"/>
                    <w:rPr>
                      <w:sz w:val="21"/>
                      <w:szCs w:val="18"/>
                    </w:rPr>
                  </w:pPr>
                  <w:r>
                    <w:rPr>
                      <w:sz w:val="21"/>
                      <w:szCs w:val="18"/>
                    </w:rPr>
                    <w:t>序号</w:t>
                  </w:r>
                </w:p>
              </w:tc>
              <w:tc>
                <w:tcPr>
                  <w:tcW w:w="572" w:type="pct"/>
                  <w:vMerge w:val="restart"/>
                  <w:vAlign w:val="center"/>
                </w:tcPr>
                <w:p>
                  <w:pPr>
                    <w:pStyle w:val="27"/>
                    <w:rPr>
                      <w:sz w:val="21"/>
                      <w:szCs w:val="18"/>
                    </w:rPr>
                  </w:pPr>
                  <w:r>
                    <w:rPr>
                      <w:sz w:val="21"/>
                      <w:szCs w:val="18"/>
                    </w:rPr>
                    <w:t>排放口编号</w:t>
                  </w:r>
                </w:p>
              </w:tc>
              <w:tc>
                <w:tcPr>
                  <w:tcW w:w="472" w:type="pct"/>
                  <w:vMerge w:val="restart"/>
                  <w:vAlign w:val="center"/>
                </w:tcPr>
                <w:p>
                  <w:pPr>
                    <w:pStyle w:val="27"/>
                    <w:rPr>
                      <w:sz w:val="21"/>
                      <w:szCs w:val="18"/>
                    </w:rPr>
                  </w:pPr>
                  <w:r>
                    <w:rPr>
                      <w:sz w:val="21"/>
                      <w:szCs w:val="18"/>
                    </w:rPr>
                    <w:t>产污环节</w:t>
                  </w:r>
                </w:p>
              </w:tc>
              <w:tc>
                <w:tcPr>
                  <w:tcW w:w="636" w:type="pct"/>
                  <w:vMerge w:val="restart"/>
                  <w:vAlign w:val="center"/>
                </w:tcPr>
                <w:p>
                  <w:pPr>
                    <w:pStyle w:val="27"/>
                    <w:rPr>
                      <w:sz w:val="21"/>
                      <w:szCs w:val="18"/>
                    </w:rPr>
                  </w:pPr>
                  <w:r>
                    <w:rPr>
                      <w:sz w:val="21"/>
                      <w:szCs w:val="18"/>
                    </w:rPr>
                    <w:t>污染物</w:t>
                  </w:r>
                </w:p>
              </w:tc>
              <w:tc>
                <w:tcPr>
                  <w:tcW w:w="310" w:type="pct"/>
                  <w:vMerge w:val="restart"/>
                  <w:vAlign w:val="center"/>
                </w:tcPr>
                <w:p>
                  <w:pPr>
                    <w:pStyle w:val="27"/>
                    <w:rPr>
                      <w:sz w:val="21"/>
                      <w:szCs w:val="18"/>
                    </w:rPr>
                  </w:pPr>
                  <w:r>
                    <w:rPr>
                      <w:sz w:val="21"/>
                      <w:szCs w:val="18"/>
                    </w:rPr>
                    <w:t>主要污染防治措施</w:t>
                  </w:r>
                </w:p>
              </w:tc>
              <w:tc>
                <w:tcPr>
                  <w:tcW w:w="2066" w:type="pct"/>
                  <w:gridSpan w:val="2"/>
                  <w:vAlign w:val="center"/>
                </w:tcPr>
                <w:p>
                  <w:pPr>
                    <w:pStyle w:val="27"/>
                    <w:rPr>
                      <w:sz w:val="21"/>
                      <w:szCs w:val="18"/>
                    </w:rPr>
                  </w:pPr>
                  <w:r>
                    <w:rPr>
                      <w:sz w:val="21"/>
                      <w:szCs w:val="18"/>
                    </w:rPr>
                    <w:t>国家或地方污染物排放标准</w:t>
                  </w:r>
                </w:p>
              </w:tc>
              <w:tc>
                <w:tcPr>
                  <w:tcW w:w="634" w:type="pct"/>
                  <w:vMerge w:val="restart"/>
                  <w:vAlign w:val="center"/>
                </w:tcPr>
                <w:p>
                  <w:pPr>
                    <w:pStyle w:val="27"/>
                    <w:rPr>
                      <w:sz w:val="21"/>
                      <w:szCs w:val="18"/>
                    </w:rPr>
                  </w:pPr>
                  <w:r>
                    <w:rPr>
                      <w:sz w:val="21"/>
                      <w:szCs w:val="18"/>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0" w:type="pct"/>
                  <w:vMerge w:val="continue"/>
                  <w:vAlign w:val="center"/>
                </w:tcPr>
                <w:p>
                  <w:pPr>
                    <w:pStyle w:val="27"/>
                    <w:rPr>
                      <w:sz w:val="21"/>
                      <w:szCs w:val="18"/>
                    </w:rPr>
                  </w:pPr>
                </w:p>
              </w:tc>
              <w:tc>
                <w:tcPr>
                  <w:tcW w:w="572" w:type="pct"/>
                  <w:vMerge w:val="continue"/>
                  <w:vAlign w:val="center"/>
                </w:tcPr>
                <w:p>
                  <w:pPr>
                    <w:pStyle w:val="27"/>
                    <w:rPr>
                      <w:sz w:val="21"/>
                      <w:szCs w:val="18"/>
                    </w:rPr>
                  </w:pPr>
                </w:p>
              </w:tc>
              <w:tc>
                <w:tcPr>
                  <w:tcW w:w="472" w:type="pct"/>
                  <w:vMerge w:val="continue"/>
                  <w:vAlign w:val="center"/>
                </w:tcPr>
                <w:p>
                  <w:pPr>
                    <w:pStyle w:val="27"/>
                    <w:rPr>
                      <w:sz w:val="21"/>
                      <w:szCs w:val="18"/>
                    </w:rPr>
                  </w:pPr>
                </w:p>
              </w:tc>
              <w:tc>
                <w:tcPr>
                  <w:tcW w:w="636" w:type="pct"/>
                  <w:vMerge w:val="continue"/>
                  <w:vAlign w:val="center"/>
                </w:tcPr>
                <w:p>
                  <w:pPr>
                    <w:pStyle w:val="27"/>
                    <w:rPr>
                      <w:sz w:val="21"/>
                      <w:szCs w:val="18"/>
                    </w:rPr>
                  </w:pPr>
                </w:p>
              </w:tc>
              <w:tc>
                <w:tcPr>
                  <w:tcW w:w="310" w:type="pct"/>
                  <w:vMerge w:val="continue"/>
                  <w:vAlign w:val="center"/>
                </w:tcPr>
                <w:p>
                  <w:pPr>
                    <w:pStyle w:val="27"/>
                    <w:rPr>
                      <w:sz w:val="21"/>
                      <w:szCs w:val="18"/>
                    </w:rPr>
                  </w:pPr>
                </w:p>
              </w:tc>
              <w:tc>
                <w:tcPr>
                  <w:tcW w:w="1191" w:type="pct"/>
                  <w:vAlign w:val="center"/>
                </w:tcPr>
                <w:p>
                  <w:pPr>
                    <w:pStyle w:val="27"/>
                    <w:rPr>
                      <w:sz w:val="21"/>
                      <w:szCs w:val="18"/>
                    </w:rPr>
                  </w:pPr>
                  <w:r>
                    <w:rPr>
                      <w:sz w:val="21"/>
                      <w:szCs w:val="18"/>
                    </w:rPr>
                    <w:t>标准名称</w:t>
                  </w:r>
                </w:p>
              </w:tc>
              <w:tc>
                <w:tcPr>
                  <w:tcW w:w="875" w:type="pct"/>
                  <w:vAlign w:val="center"/>
                </w:tcPr>
                <w:p>
                  <w:pPr>
                    <w:pStyle w:val="27"/>
                    <w:rPr>
                      <w:sz w:val="21"/>
                      <w:szCs w:val="18"/>
                    </w:rPr>
                  </w:pPr>
                  <w:r>
                    <w:rPr>
                      <w:sz w:val="21"/>
                      <w:szCs w:val="18"/>
                    </w:rPr>
                    <w:t>浓度限值（</w:t>
                  </w:r>
                  <w:r>
                    <w:rPr>
                      <w:bCs/>
                      <w:snapToGrid w:val="0"/>
                      <w:kern w:val="0"/>
                      <w:sz w:val="21"/>
                      <w:szCs w:val="18"/>
                    </w:rPr>
                    <w:t>µg/m</w:t>
                  </w:r>
                  <w:r>
                    <w:rPr>
                      <w:bCs/>
                      <w:snapToGrid w:val="0"/>
                      <w:kern w:val="0"/>
                      <w:sz w:val="21"/>
                      <w:szCs w:val="18"/>
                      <w:vertAlign w:val="superscript"/>
                    </w:rPr>
                    <w:t>3</w:t>
                  </w:r>
                  <w:r>
                    <w:rPr>
                      <w:sz w:val="21"/>
                      <w:szCs w:val="18"/>
                    </w:rPr>
                    <w:t>）</w:t>
                  </w:r>
                </w:p>
              </w:tc>
              <w:tc>
                <w:tcPr>
                  <w:tcW w:w="634" w:type="pct"/>
                  <w:vMerge w:val="continue"/>
                  <w:vAlign w:val="center"/>
                </w:tcPr>
                <w:p>
                  <w:pPr>
                    <w:pStyle w:val="27"/>
                    <w:rPr>
                      <w:sz w:val="21"/>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10" w:type="pct"/>
                  <w:vAlign w:val="center"/>
                </w:tcPr>
                <w:p>
                  <w:pPr>
                    <w:pStyle w:val="27"/>
                    <w:rPr>
                      <w:sz w:val="21"/>
                      <w:szCs w:val="18"/>
                    </w:rPr>
                  </w:pPr>
                  <w:r>
                    <w:rPr>
                      <w:sz w:val="21"/>
                      <w:szCs w:val="18"/>
                    </w:rPr>
                    <w:t>1</w:t>
                  </w:r>
                </w:p>
              </w:tc>
              <w:tc>
                <w:tcPr>
                  <w:tcW w:w="572" w:type="pct"/>
                  <w:vAlign w:val="center"/>
                </w:tcPr>
                <w:p>
                  <w:pPr>
                    <w:pStyle w:val="27"/>
                    <w:rPr>
                      <w:sz w:val="21"/>
                      <w:szCs w:val="18"/>
                    </w:rPr>
                  </w:pPr>
                  <w:r>
                    <w:rPr>
                      <w:rFonts w:hint="eastAsia"/>
                      <w:sz w:val="21"/>
                      <w:szCs w:val="18"/>
                    </w:rPr>
                    <w:t>MY</w:t>
                  </w:r>
                  <w:r>
                    <w:rPr>
                      <w:sz w:val="21"/>
                      <w:szCs w:val="18"/>
                    </w:rPr>
                    <w:t>02</w:t>
                  </w:r>
                </w:p>
              </w:tc>
              <w:tc>
                <w:tcPr>
                  <w:tcW w:w="472" w:type="pct"/>
                  <w:vAlign w:val="center"/>
                </w:tcPr>
                <w:p>
                  <w:pPr>
                    <w:pStyle w:val="27"/>
                    <w:rPr>
                      <w:sz w:val="21"/>
                      <w:szCs w:val="18"/>
                    </w:rPr>
                  </w:pPr>
                  <w:r>
                    <w:rPr>
                      <w:rFonts w:hint="eastAsia"/>
                      <w:sz w:val="21"/>
                      <w:szCs w:val="18"/>
                    </w:rPr>
                    <w:t>激光焊接</w:t>
                  </w:r>
                </w:p>
              </w:tc>
              <w:tc>
                <w:tcPr>
                  <w:tcW w:w="636" w:type="pct"/>
                  <w:vAlign w:val="center"/>
                </w:tcPr>
                <w:p>
                  <w:pPr>
                    <w:pStyle w:val="27"/>
                    <w:rPr>
                      <w:sz w:val="21"/>
                      <w:szCs w:val="18"/>
                    </w:rPr>
                  </w:pPr>
                  <w:r>
                    <w:rPr>
                      <w:rFonts w:hint="eastAsia"/>
                      <w:sz w:val="21"/>
                      <w:szCs w:val="18"/>
                    </w:rPr>
                    <w:t>颗粒物</w:t>
                  </w:r>
                </w:p>
              </w:tc>
              <w:tc>
                <w:tcPr>
                  <w:tcW w:w="310" w:type="pct"/>
                  <w:vAlign w:val="center"/>
                </w:tcPr>
                <w:p>
                  <w:pPr>
                    <w:pStyle w:val="27"/>
                    <w:rPr>
                      <w:sz w:val="21"/>
                      <w:szCs w:val="18"/>
                    </w:rPr>
                  </w:pPr>
                  <w:r>
                    <w:rPr>
                      <w:rFonts w:hint="eastAsia"/>
                      <w:sz w:val="21"/>
                      <w:szCs w:val="18"/>
                    </w:rPr>
                    <w:t>焊接烟尘净化器</w:t>
                  </w:r>
                </w:p>
              </w:tc>
              <w:tc>
                <w:tcPr>
                  <w:tcW w:w="1191" w:type="pct"/>
                  <w:vAlign w:val="center"/>
                </w:tcPr>
                <w:p>
                  <w:pPr>
                    <w:pStyle w:val="27"/>
                    <w:rPr>
                      <w:sz w:val="21"/>
                      <w:szCs w:val="18"/>
                    </w:rPr>
                  </w:pPr>
                  <w:r>
                    <w:rPr>
                      <w:rFonts w:hint="eastAsia"/>
                      <w:sz w:val="21"/>
                      <w:szCs w:val="18"/>
                    </w:rPr>
                    <w:t>《电池工业污染物排放标准》（GB</w:t>
                  </w:r>
                  <w:r>
                    <w:rPr>
                      <w:sz w:val="21"/>
                      <w:szCs w:val="18"/>
                    </w:rPr>
                    <w:t>30484-2013</w:t>
                  </w:r>
                  <w:r>
                    <w:rPr>
                      <w:rFonts w:hint="eastAsia"/>
                      <w:sz w:val="21"/>
                      <w:szCs w:val="18"/>
                    </w:rPr>
                    <w:t>）</w:t>
                  </w:r>
                </w:p>
              </w:tc>
              <w:tc>
                <w:tcPr>
                  <w:tcW w:w="875" w:type="pct"/>
                  <w:vAlign w:val="center"/>
                </w:tcPr>
                <w:p>
                  <w:pPr>
                    <w:pStyle w:val="27"/>
                    <w:rPr>
                      <w:sz w:val="21"/>
                      <w:szCs w:val="18"/>
                    </w:rPr>
                  </w:pPr>
                  <w:r>
                    <w:rPr>
                      <w:sz w:val="21"/>
                      <w:szCs w:val="18"/>
                    </w:rPr>
                    <w:t>300</w:t>
                  </w:r>
                </w:p>
              </w:tc>
              <w:tc>
                <w:tcPr>
                  <w:tcW w:w="634" w:type="pct"/>
                  <w:vAlign w:val="center"/>
                </w:tcPr>
                <w:p>
                  <w:pPr>
                    <w:pStyle w:val="27"/>
                    <w:rPr>
                      <w:sz w:val="21"/>
                      <w:szCs w:val="18"/>
                    </w:rPr>
                  </w:pPr>
                  <w:r>
                    <w:rPr>
                      <w:rFonts w:hint="eastAsia"/>
                      <w:sz w:val="21"/>
                      <w:szCs w:val="18"/>
                    </w:rPr>
                    <w:t>0</w:t>
                  </w:r>
                  <w:r>
                    <w:rPr>
                      <w:sz w:val="21"/>
                      <w:szCs w:val="18"/>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8"/>
                  <w:vAlign w:val="center"/>
                </w:tcPr>
                <w:p>
                  <w:pPr>
                    <w:pStyle w:val="27"/>
                    <w:rPr>
                      <w:sz w:val="21"/>
                      <w:szCs w:val="18"/>
                    </w:rPr>
                  </w:pPr>
                  <w:r>
                    <w:rPr>
                      <w:sz w:val="21"/>
                      <w:szCs w:val="18"/>
                    </w:rPr>
                    <w:t>无组织排放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0" w:type="pct"/>
                  <w:gridSpan w:val="4"/>
                  <w:vAlign w:val="center"/>
                </w:tcPr>
                <w:p>
                  <w:pPr>
                    <w:pStyle w:val="27"/>
                    <w:rPr>
                      <w:sz w:val="21"/>
                      <w:szCs w:val="18"/>
                    </w:rPr>
                  </w:pPr>
                  <w:r>
                    <w:rPr>
                      <w:sz w:val="21"/>
                      <w:szCs w:val="18"/>
                    </w:rPr>
                    <w:t>无组织排放总计</w:t>
                  </w:r>
                </w:p>
              </w:tc>
              <w:tc>
                <w:tcPr>
                  <w:tcW w:w="2376" w:type="pct"/>
                  <w:gridSpan w:val="3"/>
                  <w:vAlign w:val="center"/>
                </w:tcPr>
                <w:p>
                  <w:pPr>
                    <w:pStyle w:val="27"/>
                    <w:rPr>
                      <w:sz w:val="21"/>
                      <w:szCs w:val="18"/>
                    </w:rPr>
                  </w:pPr>
                  <w:r>
                    <w:rPr>
                      <w:rFonts w:hint="eastAsia"/>
                      <w:sz w:val="21"/>
                      <w:szCs w:val="18"/>
                    </w:rPr>
                    <w:t>颗粒物</w:t>
                  </w:r>
                </w:p>
              </w:tc>
              <w:tc>
                <w:tcPr>
                  <w:tcW w:w="634" w:type="pct"/>
                  <w:vAlign w:val="center"/>
                </w:tcPr>
                <w:p>
                  <w:pPr>
                    <w:pStyle w:val="27"/>
                    <w:rPr>
                      <w:sz w:val="21"/>
                      <w:szCs w:val="18"/>
                    </w:rPr>
                  </w:pPr>
                  <w:r>
                    <w:rPr>
                      <w:rFonts w:hint="eastAsia"/>
                      <w:sz w:val="21"/>
                      <w:szCs w:val="18"/>
                    </w:rPr>
                    <w:t>0</w:t>
                  </w:r>
                  <w:r>
                    <w:rPr>
                      <w:sz w:val="21"/>
                      <w:szCs w:val="18"/>
                    </w:rPr>
                    <w:t>.08</w:t>
                  </w:r>
                </w:p>
              </w:tc>
            </w:tr>
          </w:tbl>
          <w:p>
            <w:pPr>
              <w:spacing w:before="156" w:beforeLines="50"/>
              <w:ind w:firstLine="482"/>
              <w:jc w:val="center"/>
              <w:rPr>
                <w:b/>
                <w:szCs w:val="21"/>
              </w:rPr>
            </w:pPr>
            <w:r>
              <w:rPr>
                <w:b/>
                <w:szCs w:val="21"/>
              </w:rPr>
              <w:t xml:space="preserve">表4-4  </w:t>
            </w:r>
            <w:r>
              <w:rPr>
                <w:rFonts w:hint="eastAsia"/>
                <w:b/>
                <w:szCs w:val="21"/>
              </w:rPr>
              <w:t>大气污染物年排放量核算表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6"/>
              <w:gridCol w:w="2444"/>
              <w:gridCol w:w="2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60" w:type="pct"/>
                  <w:vAlign w:val="center"/>
                </w:tcPr>
                <w:p>
                  <w:pPr>
                    <w:pStyle w:val="27"/>
                  </w:pPr>
                  <w:r>
                    <w:t>序号</w:t>
                  </w:r>
                </w:p>
              </w:tc>
              <w:tc>
                <w:tcPr>
                  <w:tcW w:w="1659" w:type="pct"/>
                  <w:vAlign w:val="center"/>
                </w:tcPr>
                <w:p>
                  <w:pPr>
                    <w:pStyle w:val="27"/>
                  </w:pPr>
                  <w:r>
                    <w:t>污染物</w:t>
                  </w:r>
                </w:p>
              </w:tc>
              <w:tc>
                <w:tcPr>
                  <w:tcW w:w="1681" w:type="pct"/>
                  <w:vAlign w:val="center"/>
                </w:tcPr>
                <w:p>
                  <w:pPr>
                    <w:pStyle w:val="27"/>
                  </w:pPr>
                  <w: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60" w:type="pct"/>
                  <w:vAlign w:val="center"/>
                </w:tcPr>
                <w:p>
                  <w:pPr>
                    <w:pStyle w:val="27"/>
                  </w:pPr>
                  <w:r>
                    <w:t>1</w:t>
                  </w:r>
                </w:p>
              </w:tc>
              <w:tc>
                <w:tcPr>
                  <w:tcW w:w="1659" w:type="pct"/>
                  <w:vAlign w:val="center"/>
                </w:tcPr>
                <w:p>
                  <w:pPr>
                    <w:pStyle w:val="27"/>
                  </w:pPr>
                  <w:r>
                    <w:t>颗粒物</w:t>
                  </w:r>
                </w:p>
              </w:tc>
              <w:tc>
                <w:tcPr>
                  <w:tcW w:w="1681" w:type="pct"/>
                  <w:vAlign w:val="center"/>
                </w:tcPr>
                <w:p>
                  <w:pPr>
                    <w:pStyle w:val="27"/>
                  </w:pPr>
                  <w:r>
                    <w:t>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60" w:type="pct"/>
                  <w:vAlign w:val="center"/>
                </w:tcPr>
                <w:p>
                  <w:pPr>
                    <w:pStyle w:val="27"/>
                  </w:pPr>
                  <w:r>
                    <w:t>2</w:t>
                  </w:r>
                </w:p>
              </w:tc>
              <w:tc>
                <w:tcPr>
                  <w:tcW w:w="1659" w:type="pct"/>
                  <w:vAlign w:val="center"/>
                </w:tcPr>
                <w:p>
                  <w:pPr>
                    <w:pStyle w:val="27"/>
                  </w:pPr>
                  <w:r>
                    <w:t>NMHC</w:t>
                  </w:r>
                </w:p>
              </w:tc>
              <w:tc>
                <w:tcPr>
                  <w:tcW w:w="1681" w:type="pct"/>
                  <w:vAlign w:val="center"/>
                </w:tcPr>
                <w:p>
                  <w:pPr>
                    <w:pStyle w:val="27"/>
                  </w:pPr>
                  <w:r>
                    <w:t>0.74</w:t>
                  </w:r>
                </w:p>
              </w:tc>
            </w:tr>
          </w:tbl>
          <w:p>
            <w:pPr>
              <w:ind w:firstLine="480"/>
            </w:pPr>
            <w:r>
              <w:rPr>
                <w:rFonts w:hint="eastAsia"/>
              </w:rPr>
              <w:t>（4）大气监测计划</w:t>
            </w:r>
          </w:p>
          <w:p>
            <w:pPr>
              <w:ind w:firstLine="480"/>
            </w:pPr>
            <w:r>
              <w:rPr>
                <w:rFonts w:hint="eastAsia"/>
              </w:rPr>
              <w:t>根据《排污许可证申请与核发技术规范 电池工业》（HJ</w:t>
            </w:r>
            <w:r>
              <w:t>967-2018</w:t>
            </w:r>
            <w:r>
              <w:rPr>
                <w:rFonts w:hint="eastAsia"/>
              </w:rPr>
              <w:t>）</w:t>
            </w:r>
            <w:r>
              <w:t>及《排污单位自行监测技术指南 总则》（HJ 819-2017）</w:t>
            </w:r>
            <w:r>
              <w:rPr>
                <w:rFonts w:hint="eastAsia"/>
              </w:rPr>
              <w:t>制定监测计划如下：</w:t>
            </w:r>
          </w:p>
          <w:p>
            <w:pPr>
              <w:ind w:firstLine="0" w:firstLineChars="0"/>
              <w:jc w:val="center"/>
            </w:pPr>
            <w:r>
              <w:rPr>
                <w:rFonts w:hint="eastAsia"/>
              </w:rPr>
              <w:t>表4</w:t>
            </w:r>
            <w:r>
              <w:t xml:space="preserve">-5  </w:t>
            </w:r>
            <w:r>
              <w:rPr>
                <w:rFonts w:hint="eastAsia"/>
              </w:rPr>
              <w:t>大气监测计划表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1372"/>
              <w:gridCol w:w="1513"/>
              <w:gridCol w:w="1032"/>
              <w:gridCol w:w="2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3" w:type="dxa"/>
                  <w:vAlign w:val="center"/>
                </w:tcPr>
                <w:p>
                  <w:pPr>
                    <w:pStyle w:val="27"/>
                    <w:rPr>
                      <w:sz w:val="21"/>
                      <w:szCs w:val="18"/>
                    </w:rPr>
                  </w:pPr>
                  <w:r>
                    <w:rPr>
                      <w:sz w:val="21"/>
                      <w:szCs w:val="18"/>
                    </w:rPr>
                    <w:t>内容</w:t>
                  </w:r>
                </w:p>
              </w:tc>
              <w:tc>
                <w:tcPr>
                  <w:tcW w:w="1372" w:type="dxa"/>
                  <w:vAlign w:val="center"/>
                </w:tcPr>
                <w:p>
                  <w:pPr>
                    <w:pStyle w:val="27"/>
                    <w:rPr>
                      <w:sz w:val="21"/>
                      <w:szCs w:val="18"/>
                    </w:rPr>
                  </w:pPr>
                  <w:r>
                    <w:rPr>
                      <w:sz w:val="21"/>
                      <w:szCs w:val="18"/>
                    </w:rPr>
                    <w:t>监测点位</w:t>
                  </w:r>
                </w:p>
              </w:tc>
              <w:tc>
                <w:tcPr>
                  <w:tcW w:w="1513" w:type="dxa"/>
                  <w:vAlign w:val="center"/>
                </w:tcPr>
                <w:p>
                  <w:pPr>
                    <w:pStyle w:val="27"/>
                    <w:rPr>
                      <w:sz w:val="21"/>
                      <w:szCs w:val="18"/>
                    </w:rPr>
                  </w:pPr>
                  <w:r>
                    <w:rPr>
                      <w:sz w:val="21"/>
                      <w:szCs w:val="18"/>
                    </w:rPr>
                    <w:t>监测因子</w:t>
                  </w:r>
                </w:p>
              </w:tc>
              <w:tc>
                <w:tcPr>
                  <w:tcW w:w="1032" w:type="dxa"/>
                  <w:vAlign w:val="center"/>
                </w:tcPr>
                <w:p>
                  <w:pPr>
                    <w:pStyle w:val="27"/>
                    <w:rPr>
                      <w:sz w:val="21"/>
                      <w:szCs w:val="18"/>
                    </w:rPr>
                  </w:pPr>
                  <w:r>
                    <w:rPr>
                      <w:sz w:val="21"/>
                      <w:szCs w:val="18"/>
                    </w:rPr>
                    <w:t>监测频次</w:t>
                  </w:r>
                </w:p>
              </w:tc>
              <w:tc>
                <w:tcPr>
                  <w:tcW w:w="2806" w:type="dxa"/>
                  <w:vAlign w:val="center"/>
                </w:tcPr>
                <w:p>
                  <w:pPr>
                    <w:pStyle w:val="27"/>
                    <w:rPr>
                      <w:sz w:val="21"/>
                      <w:szCs w:val="18"/>
                    </w:rPr>
                  </w:pPr>
                  <w:r>
                    <w:rPr>
                      <w:sz w:val="21"/>
                      <w:szCs w:val="18"/>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3" w:type="dxa"/>
                  <w:vMerge w:val="restart"/>
                  <w:vAlign w:val="center"/>
                </w:tcPr>
                <w:p>
                  <w:pPr>
                    <w:pStyle w:val="27"/>
                    <w:rPr>
                      <w:sz w:val="21"/>
                      <w:szCs w:val="18"/>
                    </w:rPr>
                  </w:pPr>
                  <w:r>
                    <w:rPr>
                      <w:sz w:val="21"/>
                      <w:szCs w:val="18"/>
                    </w:rPr>
                    <w:t>有组织废气</w:t>
                  </w:r>
                </w:p>
              </w:tc>
              <w:tc>
                <w:tcPr>
                  <w:tcW w:w="1372" w:type="dxa"/>
                  <w:vAlign w:val="center"/>
                </w:tcPr>
                <w:p>
                  <w:pPr>
                    <w:pStyle w:val="27"/>
                    <w:rPr>
                      <w:sz w:val="21"/>
                      <w:szCs w:val="18"/>
                    </w:rPr>
                  </w:pPr>
                  <w:r>
                    <w:rPr>
                      <w:sz w:val="21"/>
                      <w:szCs w:val="18"/>
                    </w:rPr>
                    <w:t>DA001</w:t>
                  </w:r>
                </w:p>
              </w:tc>
              <w:tc>
                <w:tcPr>
                  <w:tcW w:w="1513" w:type="dxa"/>
                  <w:vAlign w:val="center"/>
                </w:tcPr>
                <w:p>
                  <w:pPr>
                    <w:pStyle w:val="27"/>
                    <w:rPr>
                      <w:sz w:val="21"/>
                      <w:szCs w:val="18"/>
                    </w:rPr>
                  </w:pPr>
                  <w:r>
                    <w:rPr>
                      <w:rFonts w:hint="eastAsia"/>
                      <w:sz w:val="21"/>
                      <w:szCs w:val="18"/>
                    </w:rPr>
                    <w:t>NMHC</w:t>
                  </w:r>
                </w:p>
              </w:tc>
              <w:tc>
                <w:tcPr>
                  <w:tcW w:w="1032" w:type="dxa"/>
                  <w:vAlign w:val="center"/>
                </w:tcPr>
                <w:p>
                  <w:pPr>
                    <w:pStyle w:val="27"/>
                    <w:rPr>
                      <w:sz w:val="21"/>
                      <w:szCs w:val="18"/>
                    </w:rPr>
                  </w:pPr>
                  <w:r>
                    <w:rPr>
                      <w:rFonts w:hint="eastAsia"/>
                      <w:sz w:val="21"/>
                      <w:szCs w:val="18"/>
                    </w:rPr>
                    <w:t>次/半年</w:t>
                  </w:r>
                </w:p>
              </w:tc>
              <w:tc>
                <w:tcPr>
                  <w:tcW w:w="2806" w:type="dxa"/>
                  <w:vAlign w:val="center"/>
                </w:tcPr>
                <w:p>
                  <w:pPr>
                    <w:pStyle w:val="27"/>
                    <w:rPr>
                      <w:sz w:val="21"/>
                      <w:szCs w:val="18"/>
                    </w:rPr>
                  </w:pPr>
                  <w:r>
                    <w:rPr>
                      <w:rFonts w:hint="eastAsia"/>
                      <w:sz w:val="21"/>
                      <w:szCs w:val="18"/>
                    </w:rPr>
                    <w:t>《电池工业污染物排放标准》（GB</w:t>
                  </w:r>
                  <w:r>
                    <w:rPr>
                      <w:sz w:val="21"/>
                      <w:szCs w:val="18"/>
                    </w:rPr>
                    <w:t>30484-2013</w:t>
                  </w:r>
                  <w:r>
                    <w:rPr>
                      <w:rFonts w:hint="eastAsia"/>
                      <w:sz w:val="21"/>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3" w:type="dxa"/>
                  <w:vMerge w:val="continue"/>
                  <w:vAlign w:val="center"/>
                </w:tcPr>
                <w:p>
                  <w:pPr>
                    <w:pStyle w:val="27"/>
                    <w:rPr>
                      <w:sz w:val="21"/>
                      <w:szCs w:val="18"/>
                    </w:rPr>
                  </w:pPr>
                </w:p>
              </w:tc>
              <w:tc>
                <w:tcPr>
                  <w:tcW w:w="1372" w:type="dxa"/>
                  <w:vAlign w:val="center"/>
                </w:tcPr>
                <w:p>
                  <w:pPr>
                    <w:pStyle w:val="27"/>
                    <w:rPr>
                      <w:sz w:val="21"/>
                      <w:szCs w:val="18"/>
                    </w:rPr>
                  </w:pPr>
                  <w:r>
                    <w:rPr>
                      <w:rFonts w:hint="eastAsia"/>
                      <w:sz w:val="21"/>
                      <w:szCs w:val="18"/>
                    </w:rPr>
                    <w:t>DA</w:t>
                  </w:r>
                  <w:r>
                    <w:rPr>
                      <w:sz w:val="21"/>
                      <w:szCs w:val="18"/>
                    </w:rPr>
                    <w:t>002</w:t>
                  </w:r>
                </w:p>
              </w:tc>
              <w:tc>
                <w:tcPr>
                  <w:tcW w:w="1513" w:type="dxa"/>
                  <w:vAlign w:val="center"/>
                </w:tcPr>
                <w:p>
                  <w:pPr>
                    <w:pStyle w:val="27"/>
                    <w:rPr>
                      <w:sz w:val="21"/>
                      <w:szCs w:val="18"/>
                    </w:rPr>
                  </w:pPr>
                  <w:r>
                    <w:rPr>
                      <w:rFonts w:hint="eastAsia"/>
                      <w:sz w:val="21"/>
                      <w:szCs w:val="18"/>
                    </w:rPr>
                    <w:t>NMHC</w:t>
                  </w:r>
                </w:p>
              </w:tc>
              <w:tc>
                <w:tcPr>
                  <w:tcW w:w="1032" w:type="dxa"/>
                  <w:vAlign w:val="center"/>
                </w:tcPr>
                <w:p>
                  <w:pPr>
                    <w:pStyle w:val="27"/>
                    <w:rPr>
                      <w:sz w:val="21"/>
                      <w:szCs w:val="18"/>
                    </w:rPr>
                  </w:pPr>
                  <w:r>
                    <w:rPr>
                      <w:rFonts w:hint="eastAsia"/>
                      <w:sz w:val="21"/>
                      <w:szCs w:val="18"/>
                    </w:rPr>
                    <w:t>次/半年</w:t>
                  </w:r>
                </w:p>
              </w:tc>
              <w:tc>
                <w:tcPr>
                  <w:tcW w:w="2806" w:type="dxa"/>
                  <w:vAlign w:val="center"/>
                </w:tcPr>
                <w:p>
                  <w:pPr>
                    <w:pStyle w:val="27"/>
                    <w:rPr>
                      <w:sz w:val="21"/>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3" w:type="dxa"/>
                  <w:vMerge w:val="restart"/>
                  <w:vAlign w:val="center"/>
                </w:tcPr>
                <w:p>
                  <w:pPr>
                    <w:pStyle w:val="27"/>
                    <w:rPr>
                      <w:sz w:val="21"/>
                      <w:szCs w:val="18"/>
                    </w:rPr>
                  </w:pPr>
                  <w:r>
                    <w:rPr>
                      <w:sz w:val="21"/>
                      <w:szCs w:val="18"/>
                    </w:rPr>
                    <w:t>无组织废气</w:t>
                  </w:r>
                </w:p>
              </w:tc>
              <w:tc>
                <w:tcPr>
                  <w:tcW w:w="1372" w:type="dxa"/>
                  <w:vMerge w:val="restart"/>
                  <w:vAlign w:val="center"/>
                </w:tcPr>
                <w:p>
                  <w:pPr>
                    <w:pStyle w:val="27"/>
                    <w:rPr>
                      <w:sz w:val="21"/>
                      <w:szCs w:val="18"/>
                    </w:rPr>
                  </w:pPr>
                  <w:r>
                    <w:rPr>
                      <w:sz w:val="21"/>
                      <w:szCs w:val="18"/>
                    </w:rPr>
                    <w:t>厂界上风向20m处、下风向20m处</w:t>
                  </w:r>
                </w:p>
              </w:tc>
              <w:tc>
                <w:tcPr>
                  <w:tcW w:w="1513" w:type="dxa"/>
                  <w:vAlign w:val="center"/>
                </w:tcPr>
                <w:p>
                  <w:pPr>
                    <w:pStyle w:val="27"/>
                    <w:rPr>
                      <w:sz w:val="21"/>
                      <w:szCs w:val="18"/>
                    </w:rPr>
                  </w:pPr>
                  <w:r>
                    <w:rPr>
                      <w:sz w:val="21"/>
                      <w:szCs w:val="18"/>
                    </w:rPr>
                    <w:t>颗粒物</w:t>
                  </w:r>
                </w:p>
              </w:tc>
              <w:tc>
                <w:tcPr>
                  <w:tcW w:w="1032" w:type="dxa"/>
                  <w:vAlign w:val="center"/>
                </w:tcPr>
                <w:p>
                  <w:pPr>
                    <w:pStyle w:val="27"/>
                    <w:rPr>
                      <w:sz w:val="21"/>
                      <w:szCs w:val="18"/>
                    </w:rPr>
                  </w:pPr>
                  <w:r>
                    <w:rPr>
                      <w:rFonts w:hint="eastAsia"/>
                      <w:sz w:val="21"/>
                      <w:szCs w:val="18"/>
                    </w:rPr>
                    <w:t>次/半年</w:t>
                  </w:r>
                </w:p>
              </w:tc>
              <w:tc>
                <w:tcPr>
                  <w:tcW w:w="2806" w:type="dxa"/>
                  <w:vMerge w:val="restart"/>
                  <w:vAlign w:val="center"/>
                </w:tcPr>
                <w:p>
                  <w:pPr>
                    <w:pStyle w:val="27"/>
                    <w:rPr>
                      <w:sz w:val="21"/>
                      <w:szCs w:val="18"/>
                    </w:rPr>
                  </w:pPr>
                  <w:r>
                    <w:rPr>
                      <w:rFonts w:hint="eastAsia"/>
                      <w:sz w:val="21"/>
                      <w:szCs w:val="18"/>
                    </w:rPr>
                    <w:t>《电池工业污染物排放标准》（GB</w:t>
                  </w:r>
                  <w:r>
                    <w:rPr>
                      <w:sz w:val="21"/>
                      <w:szCs w:val="18"/>
                    </w:rPr>
                    <w:t>30484-2013</w:t>
                  </w:r>
                  <w:r>
                    <w:rPr>
                      <w:rFonts w:hint="eastAsia"/>
                      <w:sz w:val="21"/>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3" w:type="dxa"/>
                  <w:vMerge w:val="continue"/>
                  <w:vAlign w:val="center"/>
                </w:tcPr>
                <w:p>
                  <w:pPr>
                    <w:pStyle w:val="27"/>
                    <w:rPr>
                      <w:sz w:val="21"/>
                      <w:szCs w:val="18"/>
                    </w:rPr>
                  </w:pPr>
                </w:p>
              </w:tc>
              <w:tc>
                <w:tcPr>
                  <w:tcW w:w="1372" w:type="dxa"/>
                  <w:vMerge w:val="continue"/>
                  <w:vAlign w:val="center"/>
                </w:tcPr>
                <w:p>
                  <w:pPr>
                    <w:pStyle w:val="27"/>
                    <w:rPr>
                      <w:sz w:val="21"/>
                      <w:szCs w:val="18"/>
                    </w:rPr>
                  </w:pPr>
                </w:p>
              </w:tc>
              <w:tc>
                <w:tcPr>
                  <w:tcW w:w="1513" w:type="dxa"/>
                  <w:vAlign w:val="center"/>
                </w:tcPr>
                <w:p>
                  <w:pPr>
                    <w:pStyle w:val="27"/>
                    <w:rPr>
                      <w:sz w:val="21"/>
                      <w:szCs w:val="18"/>
                    </w:rPr>
                  </w:pPr>
                  <w:r>
                    <w:rPr>
                      <w:rFonts w:hint="eastAsia"/>
                      <w:sz w:val="21"/>
                      <w:szCs w:val="18"/>
                    </w:rPr>
                    <w:t>NMHC</w:t>
                  </w:r>
                </w:p>
              </w:tc>
              <w:tc>
                <w:tcPr>
                  <w:tcW w:w="1032" w:type="dxa"/>
                  <w:vAlign w:val="center"/>
                </w:tcPr>
                <w:p>
                  <w:pPr>
                    <w:pStyle w:val="27"/>
                    <w:rPr>
                      <w:sz w:val="21"/>
                      <w:szCs w:val="18"/>
                    </w:rPr>
                  </w:pPr>
                  <w:r>
                    <w:rPr>
                      <w:rFonts w:hint="eastAsia"/>
                      <w:sz w:val="21"/>
                      <w:szCs w:val="18"/>
                    </w:rPr>
                    <w:t>次/半年</w:t>
                  </w:r>
                </w:p>
              </w:tc>
              <w:tc>
                <w:tcPr>
                  <w:tcW w:w="2806" w:type="dxa"/>
                  <w:vMerge w:val="continue"/>
                  <w:vAlign w:val="center"/>
                </w:tcPr>
                <w:p>
                  <w:pPr>
                    <w:pStyle w:val="27"/>
                    <w:rPr>
                      <w:sz w:val="21"/>
                      <w:szCs w:val="18"/>
                    </w:rPr>
                  </w:pPr>
                </w:p>
              </w:tc>
            </w:tr>
          </w:tbl>
          <w:p>
            <w:pPr>
              <w:ind w:firstLine="480"/>
            </w:pPr>
            <w:r>
              <w:rPr>
                <w:rFonts w:hint="eastAsia"/>
              </w:rPr>
              <w:t>2、废水</w:t>
            </w:r>
          </w:p>
          <w:p>
            <w:pPr>
              <w:ind w:firstLine="480"/>
            </w:pPr>
            <w:r>
              <w:rPr>
                <w:rFonts w:hint="eastAsia"/>
              </w:rPr>
              <w:t>项目废水主要包括电池清洗废水、设备清洗废水、地面清洁废水、去离子水制备浓水、员工生活污水。</w:t>
            </w:r>
          </w:p>
          <w:p>
            <w:pPr>
              <w:ind w:firstLine="480"/>
            </w:pPr>
            <w:r>
              <w:rPr>
                <w:rFonts w:hint="eastAsia"/>
              </w:rPr>
              <w:t>（1）污染源强核算</w:t>
            </w:r>
          </w:p>
          <w:p>
            <w:pPr>
              <w:ind w:firstLine="480"/>
            </w:pPr>
            <w:r>
              <w:rPr>
                <w:rFonts w:hint="eastAsia"/>
              </w:rPr>
              <w:t>1）电池清洗废水</w:t>
            </w:r>
          </w:p>
          <w:p>
            <w:pPr>
              <w:ind w:firstLine="480"/>
            </w:pPr>
            <w:r>
              <w:rPr>
                <w:rFonts w:hint="eastAsia"/>
              </w:rPr>
              <w:t>本次参照《排放源统计调查产排污核算方法和系数手册-</w:t>
            </w:r>
            <w:r>
              <w:t>348</w:t>
            </w:r>
            <w:r>
              <w:rPr>
                <w:rFonts w:hint="eastAsia"/>
              </w:rPr>
              <w:t>电池制造行业系数手册》（生态环境部公告2021年第24号）进行电池清洗废水核算：</w:t>
            </w:r>
          </w:p>
          <w:p>
            <w:pPr>
              <w:ind w:firstLine="480"/>
            </w:pPr>
            <w:r>
              <w:rPr>
                <w:rFonts w:hint="eastAsia"/>
              </w:rPr>
              <w:t>①废水量：工业废水量为7</w:t>
            </w:r>
            <w:r>
              <w:t>.5</w:t>
            </w:r>
            <w:r>
              <w:rPr>
                <w:rFonts w:hint="eastAsia"/>
              </w:rPr>
              <w:t>×</w:t>
            </w:r>
            <w:r>
              <w:t>10</w:t>
            </w:r>
            <w:r>
              <w:rPr>
                <w:vertAlign w:val="superscript"/>
              </w:rPr>
              <w:t>-3</w:t>
            </w:r>
            <w:r>
              <w:rPr>
                <w:rFonts w:hint="eastAsia"/>
              </w:rPr>
              <w:t>m</w:t>
            </w:r>
            <w:r>
              <w:rPr>
                <w:vertAlign w:val="superscript"/>
              </w:rPr>
              <w:t>3</w:t>
            </w:r>
            <w:r>
              <w:t>/kwh</w:t>
            </w:r>
            <w:r>
              <w:rPr>
                <w:rFonts w:hint="eastAsia"/>
              </w:rPr>
              <w:t>产品，项目年产量为0</w:t>
            </w:r>
            <w:r>
              <w:t>.5</w:t>
            </w:r>
            <w:r>
              <w:rPr>
                <w:rFonts w:hint="eastAsia"/>
              </w:rPr>
              <w:t>Gwh（5</w:t>
            </w:r>
            <w:r>
              <w:t>0000</w:t>
            </w:r>
            <w:r>
              <w:rPr>
                <w:rFonts w:hint="eastAsia"/>
              </w:rPr>
              <w:t>k</w:t>
            </w:r>
            <w:r>
              <w:t>wh</w:t>
            </w:r>
            <w:r>
              <w:rPr>
                <w:rFonts w:hint="eastAsia"/>
              </w:rPr>
              <w:t>），则工业废水产生量约为3</w:t>
            </w:r>
            <w:r>
              <w:t>75</w:t>
            </w:r>
            <w:r>
              <w:rPr>
                <w:rFonts w:hint="eastAsia"/>
              </w:rPr>
              <w:t>m</w:t>
            </w:r>
            <w:r>
              <w:rPr>
                <w:vertAlign w:val="superscript"/>
              </w:rPr>
              <w:t>3</w:t>
            </w:r>
            <w:r>
              <w:t>/a</w:t>
            </w:r>
            <w:r>
              <w:rPr>
                <w:rFonts w:hint="eastAsia"/>
              </w:rPr>
              <w:t>，1</w:t>
            </w:r>
            <w:r>
              <w:t>.25</w:t>
            </w:r>
            <w:r>
              <w:rPr>
                <w:rFonts w:hint="eastAsia"/>
              </w:rPr>
              <w:t>m</w:t>
            </w:r>
            <w:r>
              <w:rPr>
                <w:vertAlign w:val="superscript"/>
              </w:rPr>
              <w:t>3</w:t>
            </w:r>
            <w:r>
              <w:t>/d</w:t>
            </w:r>
            <w:r>
              <w:rPr>
                <w:rFonts w:hint="eastAsia"/>
              </w:rPr>
              <w:t>。</w:t>
            </w:r>
          </w:p>
          <w:p>
            <w:pPr>
              <w:ind w:firstLine="480"/>
            </w:pPr>
            <w:r>
              <w:rPr>
                <w:rFonts w:hint="eastAsia"/>
              </w:rPr>
              <w:t>②污染物：主要污染物为COD，产生量为</w:t>
            </w:r>
            <w:r>
              <w:t>1.11</w:t>
            </w:r>
            <w:r>
              <w:rPr>
                <w:rFonts w:hint="eastAsia"/>
              </w:rPr>
              <w:t>g</w:t>
            </w:r>
            <w:r>
              <w:t>/ kwh</w:t>
            </w:r>
            <w:r>
              <w:rPr>
                <w:rFonts w:hint="eastAsia"/>
              </w:rPr>
              <w:t>产品，则COD产生量为0</w:t>
            </w:r>
            <w:r>
              <w:t>.06</w:t>
            </w:r>
            <w:r>
              <w:rPr>
                <w:rFonts w:hint="eastAsia"/>
              </w:rPr>
              <w:t>t</w:t>
            </w:r>
            <w:r>
              <w:t>/a</w:t>
            </w:r>
            <w:r>
              <w:rPr>
                <w:rFonts w:hint="eastAsia"/>
              </w:rPr>
              <w:t>，产生浓度为</w:t>
            </w:r>
            <w:r>
              <w:t>148</w:t>
            </w:r>
            <w:r>
              <w:rPr>
                <w:rFonts w:hint="eastAsia"/>
              </w:rPr>
              <w:t>mg</w:t>
            </w:r>
            <w:r>
              <w:t>/L</w:t>
            </w:r>
            <w:r>
              <w:rPr>
                <w:rFonts w:hint="eastAsia"/>
              </w:rPr>
              <w:t>。其他污染物在《排放源统计调查产排污核算方法和系数手册-</w:t>
            </w:r>
            <w:r>
              <w:t>348</w:t>
            </w:r>
            <w:r>
              <w:rPr>
                <w:rFonts w:hint="eastAsia"/>
              </w:rPr>
              <w:t>电池制造行业系数手册》（生态环境部公告2021年第24号）中未给出产污系数，采用类比法进行核算，类比《安福国锂高能磷酸铁锂电池项目竣工环境保护验收监测报告》中的监测数据：COD：</w:t>
            </w:r>
            <w:r>
              <w:t>125</w:t>
            </w:r>
            <w:r>
              <w:rPr>
                <w:rFonts w:hint="eastAsia"/>
              </w:rPr>
              <w:t>mg</w:t>
            </w:r>
            <w:r>
              <w:t>/L</w:t>
            </w:r>
            <w:r>
              <w:rPr>
                <w:rFonts w:hint="eastAsia"/>
              </w:rPr>
              <w:t>（与系数法接近，本次按系数法取值），BOD</w:t>
            </w:r>
            <w:r>
              <w:rPr>
                <w:vertAlign w:val="subscript"/>
              </w:rPr>
              <w:t>5</w:t>
            </w:r>
            <w:r>
              <w:rPr>
                <w:rFonts w:hint="eastAsia"/>
              </w:rPr>
              <w:t>：5</w:t>
            </w:r>
            <w:r>
              <w:t>7</w:t>
            </w:r>
            <w:r>
              <w:rPr>
                <w:rFonts w:hint="eastAsia"/>
              </w:rPr>
              <w:t>mg</w:t>
            </w:r>
            <w:r>
              <w:t>/L</w:t>
            </w:r>
            <w:r>
              <w:rPr>
                <w:rFonts w:hint="eastAsia"/>
              </w:rPr>
              <w:t>，SS：</w:t>
            </w:r>
            <w:r>
              <w:t>56</w:t>
            </w:r>
            <w:r>
              <w:rPr>
                <w:rFonts w:hint="eastAsia"/>
              </w:rPr>
              <w:t>mg</w:t>
            </w:r>
            <w:r>
              <w:t>/L</w:t>
            </w:r>
            <w:r>
              <w:rPr>
                <w:rFonts w:hint="eastAsia"/>
              </w:rPr>
              <w:t>，氨氮：</w:t>
            </w:r>
            <w:r>
              <w:t>12</w:t>
            </w:r>
            <w:r>
              <w:rPr>
                <w:rFonts w:hint="eastAsia"/>
              </w:rPr>
              <w:t>mg</w:t>
            </w:r>
            <w:r>
              <w:t>/L</w:t>
            </w:r>
            <w:r>
              <w:rPr>
                <w:rFonts w:hint="eastAsia"/>
              </w:rPr>
              <w:t>，总氮：</w:t>
            </w:r>
            <w:r>
              <w:t>23</w:t>
            </w:r>
            <w:r>
              <w:rPr>
                <w:rFonts w:hint="eastAsia"/>
              </w:rPr>
              <w:t>mg</w:t>
            </w:r>
            <w:r>
              <w:t>/L</w:t>
            </w:r>
            <w:r>
              <w:rPr>
                <w:rFonts w:hint="eastAsia"/>
              </w:rPr>
              <w:t>，总磷：</w:t>
            </w:r>
            <w:r>
              <w:t>7</w:t>
            </w:r>
            <w:r>
              <w:rPr>
                <w:rFonts w:hint="eastAsia"/>
              </w:rPr>
              <w:t>mg</w:t>
            </w:r>
            <w:r>
              <w:t>/L</w:t>
            </w:r>
            <w:r>
              <w:rPr>
                <w:rFonts w:hint="eastAsia"/>
              </w:rPr>
              <w:t>。</w:t>
            </w:r>
          </w:p>
          <w:p>
            <w:pPr>
              <w:ind w:firstLine="480"/>
            </w:pPr>
            <w:r>
              <w:rPr>
                <w:rFonts w:hint="eastAsia"/>
              </w:rPr>
              <w:t>项目清洗废水排入厂区综合废水处理站处理达标后排入园区污水管网。</w:t>
            </w:r>
          </w:p>
          <w:p>
            <w:pPr>
              <w:ind w:firstLine="480"/>
            </w:pPr>
            <w:r>
              <w:rPr>
                <w:rFonts w:hint="eastAsia"/>
              </w:rPr>
              <w:t>2）设备清洗废水</w:t>
            </w:r>
          </w:p>
          <w:p>
            <w:pPr>
              <w:ind w:firstLine="480"/>
            </w:pPr>
            <w:r>
              <w:rPr>
                <w:rFonts w:hint="eastAsia"/>
              </w:rPr>
              <w:t>根据项目给排水分析可知，项目地面清洗废水排放量为</w:t>
            </w:r>
            <w:r>
              <w:t>576</w:t>
            </w:r>
            <w:r>
              <w:rPr>
                <w:rFonts w:hint="eastAsia"/>
              </w:rPr>
              <w:t>m</w:t>
            </w:r>
            <w:r>
              <w:rPr>
                <w:vertAlign w:val="superscript"/>
              </w:rPr>
              <w:t>3</w:t>
            </w:r>
            <w:r>
              <w:t>/a</w:t>
            </w:r>
            <w:r>
              <w:rPr>
                <w:rFonts w:hint="eastAsia"/>
              </w:rPr>
              <w:t>，平均</w:t>
            </w:r>
            <w:r>
              <w:t>1.92</w:t>
            </w:r>
            <w:r>
              <w:rPr>
                <w:rFonts w:hint="eastAsia"/>
              </w:rPr>
              <w:t>m</w:t>
            </w:r>
            <w:r>
              <w:rPr>
                <w:vertAlign w:val="superscript"/>
              </w:rPr>
              <w:t>3</w:t>
            </w:r>
            <w:r>
              <w:t>/d</w:t>
            </w:r>
            <w:r>
              <w:rPr>
                <w:rFonts w:hint="eastAsia"/>
              </w:rPr>
              <w:t>。类比《安福国锂高能磷酸铁锂电池项目竣工环境保护验收监测报告》中的监测数据：COD：4</w:t>
            </w:r>
            <w:r>
              <w:t>75</w:t>
            </w:r>
            <w:r>
              <w:rPr>
                <w:rFonts w:hint="eastAsia"/>
              </w:rPr>
              <w:t>mg</w:t>
            </w:r>
            <w:r>
              <w:t>/L</w:t>
            </w:r>
            <w:r>
              <w:rPr>
                <w:rFonts w:hint="eastAsia"/>
              </w:rPr>
              <w:t>，BOD</w:t>
            </w:r>
            <w:r>
              <w:rPr>
                <w:vertAlign w:val="subscript"/>
              </w:rPr>
              <w:t>5</w:t>
            </w:r>
            <w:r>
              <w:rPr>
                <w:rFonts w:hint="eastAsia"/>
              </w:rPr>
              <w:t>：1</w:t>
            </w:r>
            <w:r>
              <w:t>24</w:t>
            </w:r>
            <w:r>
              <w:rPr>
                <w:rFonts w:hint="eastAsia"/>
              </w:rPr>
              <w:t>mg</w:t>
            </w:r>
            <w:r>
              <w:t>/L</w:t>
            </w:r>
            <w:r>
              <w:rPr>
                <w:rFonts w:hint="eastAsia"/>
              </w:rPr>
              <w:t>，SS：9</w:t>
            </w:r>
            <w:r>
              <w:t>66</w:t>
            </w:r>
            <w:r>
              <w:rPr>
                <w:rFonts w:hint="eastAsia"/>
              </w:rPr>
              <w:t>mg</w:t>
            </w:r>
            <w:r>
              <w:t>/L</w:t>
            </w:r>
            <w:r>
              <w:rPr>
                <w:rFonts w:hint="eastAsia"/>
              </w:rPr>
              <w:t>，氨氮：2</w:t>
            </w:r>
            <w:r>
              <w:t>7</w:t>
            </w:r>
            <w:r>
              <w:rPr>
                <w:rFonts w:hint="eastAsia"/>
              </w:rPr>
              <w:t>mg</w:t>
            </w:r>
            <w:r>
              <w:t>/L</w:t>
            </w:r>
            <w:r>
              <w:rPr>
                <w:rFonts w:hint="eastAsia"/>
              </w:rPr>
              <w:t>，总氮：4</w:t>
            </w:r>
            <w:r>
              <w:t>9</w:t>
            </w:r>
            <w:r>
              <w:rPr>
                <w:rFonts w:hint="eastAsia"/>
              </w:rPr>
              <w:t>mg</w:t>
            </w:r>
            <w:r>
              <w:t>/L</w:t>
            </w:r>
            <w:r>
              <w:rPr>
                <w:rFonts w:hint="eastAsia"/>
              </w:rPr>
              <w:t>，总磷：</w:t>
            </w:r>
            <w:r>
              <w:t>4</w:t>
            </w:r>
            <w:r>
              <w:rPr>
                <w:rFonts w:hint="eastAsia"/>
              </w:rPr>
              <w:t>mg</w:t>
            </w:r>
            <w:r>
              <w:t>/L</w:t>
            </w:r>
            <w:r>
              <w:rPr>
                <w:rFonts w:hint="eastAsia"/>
              </w:rPr>
              <w:t>。</w:t>
            </w:r>
          </w:p>
          <w:p>
            <w:pPr>
              <w:ind w:firstLine="480"/>
            </w:pPr>
            <w:r>
              <w:rPr>
                <w:rFonts w:hint="eastAsia"/>
              </w:rPr>
              <w:t>项目设备清洗废水排入厂区综合废水处理中处理达标后排入园区污水管网。</w:t>
            </w:r>
          </w:p>
          <w:p>
            <w:pPr>
              <w:ind w:firstLine="480"/>
            </w:pPr>
            <w:r>
              <w:rPr>
                <w:rFonts w:hint="eastAsia"/>
              </w:rPr>
              <w:t>3）地面清洁废水</w:t>
            </w:r>
          </w:p>
          <w:p>
            <w:pPr>
              <w:ind w:firstLine="480"/>
            </w:pPr>
            <w:r>
              <w:rPr>
                <w:rFonts w:hint="eastAsia"/>
              </w:rPr>
              <w:t>根据给排水分析可知，地面清洁废水产生量为</w:t>
            </w:r>
            <w:r>
              <w:t>288</w:t>
            </w:r>
            <w:r>
              <w:rPr>
                <w:rFonts w:hint="eastAsia"/>
              </w:rPr>
              <w:t>m</w:t>
            </w:r>
            <w:r>
              <w:rPr>
                <w:vertAlign w:val="superscript"/>
              </w:rPr>
              <w:t>3</w:t>
            </w:r>
            <w:r>
              <w:rPr>
                <w:rFonts w:hint="eastAsia"/>
              </w:rPr>
              <w:t>/</w:t>
            </w:r>
            <w:r>
              <w:t>a</w:t>
            </w:r>
            <w:r>
              <w:rPr>
                <w:rFonts w:hint="eastAsia"/>
              </w:rPr>
              <w:t>，平均0</w:t>
            </w:r>
            <w:r>
              <w:t>.96</w:t>
            </w:r>
            <w:r>
              <w:rPr>
                <w:rFonts w:hint="eastAsia"/>
              </w:rPr>
              <w:t>m</w:t>
            </w:r>
            <w:r>
              <w:rPr>
                <w:vertAlign w:val="superscript"/>
              </w:rPr>
              <w:t>3</w:t>
            </w:r>
            <w:r>
              <w:t>/d</w:t>
            </w:r>
            <w:r>
              <w:rPr>
                <w:rFonts w:hint="eastAsia"/>
              </w:rPr>
              <w:t>，类比《安福国锂高能磷酸铁锂电池项目竣工环境保护验收监测报告》中的监测数据：COD：3</w:t>
            </w:r>
            <w:r>
              <w:t>06</w:t>
            </w:r>
            <w:r>
              <w:rPr>
                <w:rFonts w:hint="eastAsia"/>
              </w:rPr>
              <w:t>mg</w:t>
            </w:r>
            <w:r>
              <w:t>/L</w:t>
            </w:r>
            <w:r>
              <w:rPr>
                <w:rFonts w:hint="eastAsia"/>
              </w:rPr>
              <w:t>，BOD</w:t>
            </w:r>
            <w:r>
              <w:rPr>
                <w:vertAlign w:val="subscript"/>
              </w:rPr>
              <w:t>5</w:t>
            </w:r>
            <w:r>
              <w:rPr>
                <w:rFonts w:hint="eastAsia"/>
              </w:rPr>
              <w:t>：9</w:t>
            </w:r>
            <w:r>
              <w:t>6</w:t>
            </w:r>
            <w:r>
              <w:rPr>
                <w:rFonts w:hint="eastAsia"/>
              </w:rPr>
              <w:t>mg</w:t>
            </w:r>
            <w:r>
              <w:t>/L</w:t>
            </w:r>
            <w:r>
              <w:rPr>
                <w:rFonts w:hint="eastAsia"/>
              </w:rPr>
              <w:t>，SS：5</w:t>
            </w:r>
            <w:r>
              <w:t>50</w:t>
            </w:r>
            <w:r>
              <w:rPr>
                <w:rFonts w:hint="eastAsia"/>
              </w:rPr>
              <w:t>mg</w:t>
            </w:r>
            <w:r>
              <w:t>/L</w:t>
            </w:r>
            <w:r>
              <w:rPr>
                <w:rFonts w:hint="eastAsia"/>
              </w:rPr>
              <w:t>，氨氮：1</w:t>
            </w:r>
            <w:r>
              <w:t>9</w:t>
            </w:r>
            <w:r>
              <w:rPr>
                <w:rFonts w:hint="eastAsia"/>
              </w:rPr>
              <w:t>mg</w:t>
            </w:r>
            <w:r>
              <w:t>/L</w:t>
            </w:r>
            <w:r>
              <w:rPr>
                <w:rFonts w:hint="eastAsia"/>
              </w:rPr>
              <w:t>，总氮3</w:t>
            </w:r>
            <w:r>
              <w:t>8</w:t>
            </w:r>
            <w:r>
              <w:rPr>
                <w:rFonts w:hint="eastAsia"/>
              </w:rPr>
              <w:t>mg</w:t>
            </w:r>
            <w:r>
              <w:t>/L</w:t>
            </w:r>
            <w:r>
              <w:rPr>
                <w:rFonts w:hint="eastAsia"/>
              </w:rPr>
              <w:t>，总磷：</w:t>
            </w:r>
            <w:r>
              <w:t>2</w:t>
            </w:r>
            <w:r>
              <w:rPr>
                <w:rFonts w:hint="eastAsia"/>
              </w:rPr>
              <w:t>mg</w:t>
            </w:r>
            <w:r>
              <w:t>/L</w:t>
            </w:r>
            <w:r>
              <w:rPr>
                <w:rFonts w:hint="eastAsia"/>
              </w:rPr>
              <w:t>。</w:t>
            </w:r>
          </w:p>
          <w:p>
            <w:pPr>
              <w:ind w:firstLine="480"/>
            </w:pPr>
            <w:r>
              <w:rPr>
                <w:rFonts w:hint="eastAsia"/>
              </w:rPr>
              <w:t>地面清洁废水排入厂区综合废水处理中处理达标后排入园区污水管网。</w:t>
            </w:r>
          </w:p>
          <w:p>
            <w:pPr>
              <w:ind w:firstLine="480"/>
            </w:pPr>
            <w:r>
              <w:rPr>
                <w:rFonts w:hint="eastAsia"/>
              </w:rPr>
              <w:t>4）厂区废水处理站</w:t>
            </w:r>
          </w:p>
          <w:p>
            <w:pPr>
              <w:ind w:firstLine="480"/>
            </w:pPr>
            <w:r>
              <w:rPr>
                <w:rFonts w:hint="eastAsia"/>
              </w:rPr>
              <w:t>项目厂区废水处理站设计处理工艺为化学凝絮沉淀法，主要包括调节池、加药反应池、凝絮沉淀池等，采用的絮凝剂为PAC（聚合氯化铝），根据《排放源统计调查产排污核算方法和系数手册-</w:t>
            </w:r>
            <w:r>
              <w:t>348</w:t>
            </w:r>
            <w:r>
              <w:rPr>
                <w:rFonts w:hint="eastAsia"/>
              </w:rPr>
              <w:t>电池制造行业系数手册》（生态环境部公告2021年第24号）中给出的末端治理技术平均处理效率，该工艺对COD的去除效率能高达8</w:t>
            </w:r>
            <w:r>
              <w:t>5%</w:t>
            </w:r>
            <w:r>
              <w:rPr>
                <w:rFonts w:hint="eastAsia"/>
              </w:rPr>
              <w:t>，类比《安福国锂高能磷酸铁锂电池项目竣工环境保护验收监测报告》中的监测数据，对COD去除效率约为8</w:t>
            </w:r>
            <w:r>
              <w:t>7%</w:t>
            </w:r>
            <w:r>
              <w:rPr>
                <w:rFonts w:hint="eastAsia"/>
              </w:rPr>
              <w:t>，BOD去除效率约为8</w:t>
            </w:r>
            <w:r>
              <w:t>4%</w:t>
            </w:r>
            <w:r>
              <w:rPr>
                <w:rFonts w:hint="eastAsia"/>
              </w:rPr>
              <w:t>，SS去除效率约为9</w:t>
            </w:r>
            <w:r>
              <w:t>1%</w:t>
            </w:r>
            <w:r>
              <w:rPr>
                <w:rFonts w:hint="eastAsia"/>
              </w:rPr>
              <w:t>，氨氮去除效率约为6</w:t>
            </w:r>
            <w:r>
              <w:t>9%</w:t>
            </w:r>
            <w:r>
              <w:rPr>
                <w:rFonts w:hint="eastAsia"/>
              </w:rPr>
              <w:t>，总氮去除效率约为7</w:t>
            </w:r>
            <w:r>
              <w:t>1%</w:t>
            </w:r>
            <w:r>
              <w:rPr>
                <w:rFonts w:hint="eastAsia"/>
              </w:rPr>
              <w:t>，总磷去除效率约为8</w:t>
            </w:r>
            <w:r>
              <w:t>3%</w:t>
            </w:r>
            <w:r>
              <w:rPr>
                <w:rFonts w:hint="eastAsia"/>
              </w:rPr>
              <w:t>。则废水处理站进出水水质如下：</w:t>
            </w:r>
          </w:p>
          <w:p>
            <w:pPr>
              <w:ind w:firstLine="0" w:firstLineChars="0"/>
              <w:jc w:val="center"/>
              <w:rPr>
                <w:b/>
                <w:bCs/>
              </w:rPr>
            </w:pPr>
            <w:r>
              <w:rPr>
                <w:rFonts w:hint="eastAsia"/>
                <w:b/>
                <w:bCs/>
              </w:rPr>
              <w:t>表4</w:t>
            </w:r>
            <w:r>
              <w:rPr>
                <w:b/>
                <w:bCs/>
              </w:rPr>
              <w:t xml:space="preserve">-6  </w:t>
            </w:r>
            <w:r>
              <w:rPr>
                <w:rFonts w:hint="eastAsia"/>
                <w:b/>
                <w:bCs/>
              </w:rPr>
              <w:t>废水处理站进出水水质表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1215"/>
              <w:gridCol w:w="843"/>
              <w:gridCol w:w="813"/>
              <w:gridCol w:w="843"/>
              <w:gridCol w:w="732"/>
              <w:gridCol w:w="732"/>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61" w:type="pct"/>
                  <w:vAlign w:val="center"/>
                </w:tcPr>
                <w:p>
                  <w:pPr>
                    <w:pStyle w:val="27"/>
                    <w:rPr>
                      <w:sz w:val="21"/>
                    </w:rPr>
                  </w:pPr>
                  <w:r>
                    <w:rPr>
                      <w:rFonts w:hint="eastAsia"/>
                      <w:sz w:val="21"/>
                    </w:rPr>
                    <w:t>类型</w:t>
                  </w:r>
                </w:p>
              </w:tc>
              <w:tc>
                <w:tcPr>
                  <w:tcW w:w="825" w:type="pct"/>
                  <w:vAlign w:val="center"/>
                </w:tcPr>
                <w:p>
                  <w:pPr>
                    <w:pStyle w:val="27"/>
                    <w:rPr>
                      <w:sz w:val="21"/>
                    </w:rPr>
                  </w:pPr>
                  <w:r>
                    <w:rPr>
                      <w:rFonts w:hint="eastAsia"/>
                      <w:sz w:val="21"/>
                    </w:rPr>
                    <w:t>污染物</w:t>
                  </w:r>
                </w:p>
              </w:tc>
              <w:tc>
                <w:tcPr>
                  <w:tcW w:w="572" w:type="pct"/>
                  <w:vAlign w:val="center"/>
                </w:tcPr>
                <w:p>
                  <w:pPr>
                    <w:pStyle w:val="27"/>
                    <w:rPr>
                      <w:sz w:val="21"/>
                    </w:rPr>
                  </w:pPr>
                  <w:r>
                    <w:rPr>
                      <w:rFonts w:hint="eastAsia"/>
                      <w:sz w:val="21"/>
                    </w:rPr>
                    <w:t>COD</w:t>
                  </w:r>
                </w:p>
              </w:tc>
              <w:tc>
                <w:tcPr>
                  <w:tcW w:w="552" w:type="pct"/>
                  <w:vAlign w:val="center"/>
                </w:tcPr>
                <w:p>
                  <w:pPr>
                    <w:pStyle w:val="27"/>
                    <w:rPr>
                      <w:sz w:val="21"/>
                    </w:rPr>
                  </w:pPr>
                  <w:r>
                    <w:rPr>
                      <w:rFonts w:hint="eastAsia"/>
                      <w:sz w:val="21"/>
                    </w:rPr>
                    <w:t>BOD</w:t>
                  </w:r>
                  <w:r>
                    <w:rPr>
                      <w:sz w:val="21"/>
                    </w:rPr>
                    <w:t>5</w:t>
                  </w:r>
                </w:p>
              </w:tc>
              <w:tc>
                <w:tcPr>
                  <w:tcW w:w="572" w:type="pct"/>
                  <w:vAlign w:val="center"/>
                </w:tcPr>
                <w:p>
                  <w:pPr>
                    <w:pStyle w:val="27"/>
                    <w:rPr>
                      <w:sz w:val="21"/>
                    </w:rPr>
                  </w:pPr>
                  <w:r>
                    <w:rPr>
                      <w:rFonts w:hint="eastAsia"/>
                      <w:sz w:val="21"/>
                    </w:rPr>
                    <w:t>SS</w:t>
                  </w:r>
                </w:p>
              </w:tc>
              <w:tc>
                <w:tcPr>
                  <w:tcW w:w="497" w:type="pct"/>
                  <w:vAlign w:val="center"/>
                </w:tcPr>
                <w:p>
                  <w:pPr>
                    <w:pStyle w:val="27"/>
                    <w:rPr>
                      <w:sz w:val="21"/>
                    </w:rPr>
                  </w:pPr>
                  <w:r>
                    <w:rPr>
                      <w:rFonts w:hint="eastAsia"/>
                      <w:sz w:val="21"/>
                    </w:rPr>
                    <w:t>氨氮</w:t>
                  </w:r>
                </w:p>
              </w:tc>
              <w:tc>
                <w:tcPr>
                  <w:tcW w:w="497" w:type="pct"/>
                  <w:vAlign w:val="center"/>
                </w:tcPr>
                <w:p>
                  <w:pPr>
                    <w:pStyle w:val="27"/>
                    <w:rPr>
                      <w:sz w:val="21"/>
                    </w:rPr>
                  </w:pPr>
                  <w:r>
                    <w:rPr>
                      <w:rFonts w:hint="eastAsia"/>
                      <w:sz w:val="21"/>
                    </w:rPr>
                    <w:t>总氮</w:t>
                  </w:r>
                </w:p>
              </w:tc>
              <w:tc>
                <w:tcPr>
                  <w:tcW w:w="724" w:type="pct"/>
                  <w:vAlign w:val="center"/>
                </w:tcPr>
                <w:p>
                  <w:pPr>
                    <w:pStyle w:val="27"/>
                    <w:rPr>
                      <w:sz w:val="21"/>
                    </w:rPr>
                  </w:pPr>
                  <w:r>
                    <w:rPr>
                      <w:rFonts w:hint="eastAsia"/>
                      <w:sz w:val="21"/>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restart"/>
                  <w:vAlign w:val="center"/>
                </w:tcPr>
                <w:p>
                  <w:pPr>
                    <w:pStyle w:val="27"/>
                    <w:rPr>
                      <w:sz w:val="21"/>
                    </w:rPr>
                  </w:pPr>
                  <w:r>
                    <w:rPr>
                      <w:rFonts w:hint="eastAsia"/>
                      <w:sz w:val="21"/>
                    </w:rPr>
                    <w:t>电池</w:t>
                  </w:r>
                </w:p>
                <w:p>
                  <w:pPr>
                    <w:pStyle w:val="27"/>
                    <w:rPr>
                      <w:sz w:val="21"/>
                    </w:rPr>
                  </w:pPr>
                  <w:r>
                    <w:rPr>
                      <w:rFonts w:hint="eastAsia"/>
                      <w:sz w:val="21"/>
                    </w:rPr>
                    <w:t>清洗</w:t>
                  </w:r>
                </w:p>
                <w:p>
                  <w:pPr>
                    <w:pStyle w:val="27"/>
                    <w:rPr>
                      <w:sz w:val="21"/>
                    </w:rPr>
                  </w:pPr>
                  <w:r>
                    <w:rPr>
                      <w:rFonts w:hint="eastAsia"/>
                      <w:sz w:val="21"/>
                    </w:rPr>
                    <w:t>3</w:t>
                  </w:r>
                  <w:r>
                    <w:rPr>
                      <w:sz w:val="21"/>
                    </w:rPr>
                    <w:t>75m</w:t>
                  </w:r>
                  <w:r>
                    <w:rPr>
                      <w:sz w:val="21"/>
                      <w:vertAlign w:val="superscript"/>
                    </w:rPr>
                    <w:t>3</w:t>
                  </w:r>
                  <w:r>
                    <w:rPr>
                      <w:rFonts w:hint="eastAsia"/>
                      <w:sz w:val="21"/>
                    </w:rPr>
                    <w:t>/</w:t>
                  </w:r>
                  <w:r>
                    <w:rPr>
                      <w:sz w:val="21"/>
                    </w:rPr>
                    <w:t>a</w:t>
                  </w:r>
                </w:p>
              </w:tc>
              <w:tc>
                <w:tcPr>
                  <w:tcW w:w="825" w:type="pct"/>
                  <w:vAlign w:val="center"/>
                </w:tcPr>
                <w:p>
                  <w:pPr>
                    <w:pStyle w:val="27"/>
                    <w:rPr>
                      <w:sz w:val="21"/>
                    </w:rPr>
                  </w:pPr>
                  <w:r>
                    <w:rPr>
                      <w:rFonts w:hint="eastAsia"/>
                      <w:sz w:val="21"/>
                    </w:rPr>
                    <w:t>浓度mg</w:t>
                  </w:r>
                  <w:r>
                    <w:rPr>
                      <w:sz w:val="21"/>
                    </w:rPr>
                    <w:t>/L</w:t>
                  </w:r>
                </w:p>
              </w:tc>
              <w:tc>
                <w:tcPr>
                  <w:tcW w:w="572" w:type="pct"/>
                  <w:vAlign w:val="center"/>
                </w:tcPr>
                <w:p>
                  <w:pPr>
                    <w:pStyle w:val="27"/>
                    <w:rPr>
                      <w:sz w:val="21"/>
                    </w:rPr>
                  </w:pPr>
                  <w:r>
                    <w:rPr>
                      <w:rFonts w:hint="eastAsia"/>
                      <w:sz w:val="21"/>
                    </w:rPr>
                    <w:t>1</w:t>
                  </w:r>
                  <w:r>
                    <w:rPr>
                      <w:sz w:val="21"/>
                    </w:rPr>
                    <w:t>48</w:t>
                  </w:r>
                </w:p>
              </w:tc>
              <w:tc>
                <w:tcPr>
                  <w:tcW w:w="552" w:type="pct"/>
                  <w:vAlign w:val="center"/>
                </w:tcPr>
                <w:p>
                  <w:pPr>
                    <w:pStyle w:val="27"/>
                    <w:rPr>
                      <w:sz w:val="21"/>
                    </w:rPr>
                  </w:pPr>
                  <w:r>
                    <w:rPr>
                      <w:rFonts w:hint="eastAsia"/>
                      <w:sz w:val="21"/>
                    </w:rPr>
                    <w:t>5</w:t>
                  </w:r>
                  <w:r>
                    <w:rPr>
                      <w:sz w:val="21"/>
                    </w:rPr>
                    <w:t>7</w:t>
                  </w:r>
                </w:p>
              </w:tc>
              <w:tc>
                <w:tcPr>
                  <w:tcW w:w="572" w:type="pct"/>
                  <w:vAlign w:val="center"/>
                </w:tcPr>
                <w:p>
                  <w:pPr>
                    <w:pStyle w:val="27"/>
                    <w:rPr>
                      <w:sz w:val="21"/>
                    </w:rPr>
                  </w:pPr>
                  <w:r>
                    <w:rPr>
                      <w:rFonts w:hint="eastAsia"/>
                      <w:sz w:val="21"/>
                    </w:rPr>
                    <w:t>5</w:t>
                  </w:r>
                  <w:r>
                    <w:rPr>
                      <w:sz w:val="21"/>
                    </w:rPr>
                    <w:t>6</w:t>
                  </w:r>
                </w:p>
              </w:tc>
              <w:tc>
                <w:tcPr>
                  <w:tcW w:w="497" w:type="pct"/>
                  <w:vAlign w:val="center"/>
                </w:tcPr>
                <w:p>
                  <w:pPr>
                    <w:pStyle w:val="27"/>
                    <w:rPr>
                      <w:sz w:val="21"/>
                    </w:rPr>
                  </w:pPr>
                  <w:r>
                    <w:rPr>
                      <w:rFonts w:hint="eastAsia"/>
                      <w:sz w:val="21"/>
                    </w:rPr>
                    <w:t>1</w:t>
                  </w:r>
                  <w:r>
                    <w:rPr>
                      <w:sz w:val="21"/>
                    </w:rPr>
                    <w:t>2</w:t>
                  </w:r>
                </w:p>
              </w:tc>
              <w:tc>
                <w:tcPr>
                  <w:tcW w:w="497" w:type="pct"/>
                  <w:vAlign w:val="center"/>
                </w:tcPr>
                <w:p>
                  <w:pPr>
                    <w:pStyle w:val="27"/>
                    <w:rPr>
                      <w:sz w:val="21"/>
                    </w:rPr>
                  </w:pPr>
                  <w:r>
                    <w:rPr>
                      <w:rFonts w:hint="eastAsia"/>
                      <w:sz w:val="21"/>
                    </w:rPr>
                    <w:t>2</w:t>
                  </w:r>
                  <w:r>
                    <w:rPr>
                      <w:sz w:val="21"/>
                    </w:rPr>
                    <w:t>3</w:t>
                  </w:r>
                </w:p>
              </w:tc>
              <w:tc>
                <w:tcPr>
                  <w:tcW w:w="724" w:type="pct"/>
                  <w:vAlign w:val="center"/>
                </w:tcPr>
                <w:p>
                  <w:pPr>
                    <w:pStyle w:val="27"/>
                    <w:rPr>
                      <w:sz w:val="21"/>
                    </w:rPr>
                  </w:pPr>
                  <w:r>
                    <w:rPr>
                      <w:sz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vAlign w:val="center"/>
                </w:tcPr>
                <w:p>
                  <w:pPr>
                    <w:pStyle w:val="27"/>
                    <w:rPr>
                      <w:sz w:val="21"/>
                    </w:rPr>
                  </w:pPr>
                </w:p>
              </w:tc>
              <w:tc>
                <w:tcPr>
                  <w:tcW w:w="825" w:type="pct"/>
                  <w:vAlign w:val="center"/>
                </w:tcPr>
                <w:p>
                  <w:pPr>
                    <w:pStyle w:val="27"/>
                    <w:rPr>
                      <w:sz w:val="21"/>
                    </w:rPr>
                  </w:pPr>
                  <w:r>
                    <w:rPr>
                      <w:rFonts w:hint="eastAsia"/>
                      <w:sz w:val="21"/>
                    </w:rPr>
                    <w:t>产生量t/</w:t>
                  </w:r>
                  <w:r>
                    <w:rPr>
                      <w:sz w:val="21"/>
                    </w:rPr>
                    <w:t>a</w:t>
                  </w:r>
                </w:p>
              </w:tc>
              <w:tc>
                <w:tcPr>
                  <w:tcW w:w="572" w:type="pct"/>
                  <w:vAlign w:val="center"/>
                </w:tcPr>
                <w:p>
                  <w:pPr>
                    <w:pStyle w:val="27"/>
                    <w:rPr>
                      <w:sz w:val="21"/>
                    </w:rPr>
                  </w:pPr>
                  <w:r>
                    <w:rPr>
                      <w:sz w:val="21"/>
                    </w:rPr>
                    <w:t xml:space="preserve">0.06 </w:t>
                  </w:r>
                </w:p>
              </w:tc>
              <w:tc>
                <w:tcPr>
                  <w:tcW w:w="552" w:type="pct"/>
                  <w:vAlign w:val="center"/>
                </w:tcPr>
                <w:p>
                  <w:pPr>
                    <w:pStyle w:val="27"/>
                    <w:rPr>
                      <w:sz w:val="21"/>
                    </w:rPr>
                  </w:pPr>
                  <w:r>
                    <w:rPr>
                      <w:sz w:val="21"/>
                    </w:rPr>
                    <w:t xml:space="preserve">0.02 </w:t>
                  </w:r>
                </w:p>
              </w:tc>
              <w:tc>
                <w:tcPr>
                  <w:tcW w:w="572" w:type="pct"/>
                  <w:vAlign w:val="center"/>
                </w:tcPr>
                <w:p>
                  <w:pPr>
                    <w:pStyle w:val="27"/>
                    <w:rPr>
                      <w:sz w:val="21"/>
                    </w:rPr>
                  </w:pPr>
                  <w:r>
                    <w:rPr>
                      <w:sz w:val="21"/>
                    </w:rPr>
                    <w:t xml:space="preserve">0.02 </w:t>
                  </w:r>
                </w:p>
              </w:tc>
              <w:tc>
                <w:tcPr>
                  <w:tcW w:w="497" w:type="pct"/>
                  <w:vAlign w:val="center"/>
                </w:tcPr>
                <w:p>
                  <w:pPr>
                    <w:pStyle w:val="27"/>
                    <w:rPr>
                      <w:sz w:val="21"/>
                    </w:rPr>
                  </w:pPr>
                  <w:r>
                    <w:rPr>
                      <w:sz w:val="21"/>
                    </w:rPr>
                    <w:t xml:space="preserve">0.00 </w:t>
                  </w:r>
                </w:p>
              </w:tc>
              <w:tc>
                <w:tcPr>
                  <w:tcW w:w="497" w:type="pct"/>
                  <w:vAlign w:val="center"/>
                </w:tcPr>
                <w:p>
                  <w:pPr>
                    <w:pStyle w:val="27"/>
                    <w:rPr>
                      <w:sz w:val="21"/>
                    </w:rPr>
                  </w:pPr>
                  <w:r>
                    <w:rPr>
                      <w:sz w:val="21"/>
                    </w:rPr>
                    <w:t xml:space="preserve">0.01 </w:t>
                  </w:r>
                </w:p>
              </w:tc>
              <w:tc>
                <w:tcPr>
                  <w:tcW w:w="724" w:type="pct"/>
                  <w:vAlign w:val="center"/>
                </w:tcPr>
                <w:p>
                  <w:pPr>
                    <w:pStyle w:val="27"/>
                    <w:rPr>
                      <w:sz w:val="21"/>
                    </w:rPr>
                  </w:pPr>
                  <w:r>
                    <w:rPr>
                      <w:sz w:val="21"/>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restart"/>
                  <w:vAlign w:val="center"/>
                </w:tcPr>
                <w:p>
                  <w:pPr>
                    <w:pStyle w:val="27"/>
                    <w:rPr>
                      <w:sz w:val="21"/>
                    </w:rPr>
                  </w:pPr>
                  <w:r>
                    <w:rPr>
                      <w:rFonts w:hint="eastAsia"/>
                      <w:sz w:val="21"/>
                    </w:rPr>
                    <w:t>设备</w:t>
                  </w:r>
                </w:p>
                <w:p>
                  <w:pPr>
                    <w:pStyle w:val="27"/>
                    <w:rPr>
                      <w:sz w:val="21"/>
                    </w:rPr>
                  </w:pPr>
                  <w:r>
                    <w:rPr>
                      <w:rFonts w:hint="eastAsia"/>
                      <w:sz w:val="21"/>
                    </w:rPr>
                    <w:t>清洗</w:t>
                  </w:r>
                </w:p>
                <w:p>
                  <w:pPr>
                    <w:pStyle w:val="27"/>
                    <w:rPr>
                      <w:sz w:val="21"/>
                    </w:rPr>
                  </w:pPr>
                  <w:r>
                    <w:rPr>
                      <w:rFonts w:hint="eastAsia"/>
                      <w:sz w:val="21"/>
                    </w:rPr>
                    <w:t>5</w:t>
                  </w:r>
                  <w:r>
                    <w:rPr>
                      <w:sz w:val="21"/>
                    </w:rPr>
                    <w:t>76m</w:t>
                  </w:r>
                  <w:r>
                    <w:rPr>
                      <w:sz w:val="21"/>
                      <w:vertAlign w:val="superscript"/>
                    </w:rPr>
                    <w:t>3</w:t>
                  </w:r>
                  <w:r>
                    <w:rPr>
                      <w:sz w:val="21"/>
                    </w:rPr>
                    <w:t>/a</w:t>
                  </w:r>
                </w:p>
              </w:tc>
              <w:tc>
                <w:tcPr>
                  <w:tcW w:w="825" w:type="pct"/>
                  <w:vAlign w:val="center"/>
                </w:tcPr>
                <w:p>
                  <w:pPr>
                    <w:pStyle w:val="27"/>
                    <w:rPr>
                      <w:sz w:val="21"/>
                    </w:rPr>
                  </w:pPr>
                  <w:r>
                    <w:rPr>
                      <w:rFonts w:hint="eastAsia"/>
                      <w:sz w:val="21"/>
                    </w:rPr>
                    <w:t>浓度mg</w:t>
                  </w:r>
                  <w:r>
                    <w:rPr>
                      <w:sz w:val="21"/>
                    </w:rPr>
                    <w:t>/L</w:t>
                  </w:r>
                </w:p>
              </w:tc>
              <w:tc>
                <w:tcPr>
                  <w:tcW w:w="572" w:type="pct"/>
                  <w:vAlign w:val="center"/>
                </w:tcPr>
                <w:p>
                  <w:pPr>
                    <w:pStyle w:val="27"/>
                    <w:rPr>
                      <w:sz w:val="21"/>
                    </w:rPr>
                  </w:pPr>
                  <w:r>
                    <w:rPr>
                      <w:rFonts w:hint="eastAsia"/>
                      <w:sz w:val="21"/>
                    </w:rPr>
                    <w:t>4</w:t>
                  </w:r>
                  <w:r>
                    <w:rPr>
                      <w:sz w:val="21"/>
                    </w:rPr>
                    <w:t>75</w:t>
                  </w:r>
                </w:p>
              </w:tc>
              <w:tc>
                <w:tcPr>
                  <w:tcW w:w="552" w:type="pct"/>
                  <w:vAlign w:val="center"/>
                </w:tcPr>
                <w:p>
                  <w:pPr>
                    <w:pStyle w:val="27"/>
                    <w:rPr>
                      <w:sz w:val="21"/>
                    </w:rPr>
                  </w:pPr>
                  <w:r>
                    <w:rPr>
                      <w:rFonts w:hint="eastAsia"/>
                      <w:sz w:val="21"/>
                    </w:rPr>
                    <w:t>1</w:t>
                  </w:r>
                  <w:r>
                    <w:rPr>
                      <w:sz w:val="21"/>
                    </w:rPr>
                    <w:t>24</w:t>
                  </w:r>
                </w:p>
              </w:tc>
              <w:tc>
                <w:tcPr>
                  <w:tcW w:w="572" w:type="pct"/>
                  <w:vAlign w:val="center"/>
                </w:tcPr>
                <w:p>
                  <w:pPr>
                    <w:pStyle w:val="27"/>
                    <w:rPr>
                      <w:sz w:val="21"/>
                    </w:rPr>
                  </w:pPr>
                  <w:r>
                    <w:rPr>
                      <w:rFonts w:hint="eastAsia"/>
                      <w:sz w:val="21"/>
                    </w:rPr>
                    <w:t>9</w:t>
                  </w:r>
                  <w:r>
                    <w:rPr>
                      <w:sz w:val="21"/>
                    </w:rPr>
                    <w:t>66</w:t>
                  </w:r>
                </w:p>
              </w:tc>
              <w:tc>
                <w:tcPr>
                  <w:tcW w:w="497" w:type="pct"/>
                  <w:vAlign w:val="center"/>
                </w:tcPr>
                <w:p>
                  <w:pPr>
                    <w:pStyle w:val="27"/>
                    <w:rPr>
                      <w:sz w:val="21"/>
                    </w:rPr>
                  </w:pPr>
                  <w:r>
                    <w:rPr>
                      <w:rFonts w:hint="eastAsia"/>
                      <w:sz w:val="21"/>
                    </w:rPr>
                    <w:t>2</w:t>
                  </w:r>
                  <w:r>
                    <w:rPr>
                      <w:sz w:val="21"/>
                    </w:rPr>
                    <w:t>7</w:t>
                  </w:r>
                </w:p>
              </w:tc>
              <w:tc>
                <w:tcPr>
                  <w:tcW w:w="497" w:type="pct"/>
                  <w:vAlign w:val="center"/>
                </w:tcPr>
                <w:p>
                  <w:pPr>
                    <w:pStyle w:val="27"/>
                    <w:rPr>
                      <w:sz w:val="21"/>
                    </w:rPr>
                  </w:pPr>
                  <w:r>
                    <w:rPr>
                      <w:rFonts w:hint="eastAsia"/>
                      <w:sz w:val="21"/>
                    </w:rPr>
                    <w:t>4</w:t>
                  </w:r>
                  <w:r>
                    <w:rPr>
                      <w:sz w:val="21"/>
                    </w:rPr>
                    <w:t>9</w:t>
                  </w:r>
                </w:p>
              </w:tc>
              <w:tc>
                <w:tcPr>
                  <w:tcW w:w="724" w:type="pct"/>
                  <w:vAlign w:val="center"/>
                </w:tcPr>
                <w:p>
                  <w:pPr>
                    <w:pStyle w:val="27"/>
                    <w:rPr>
                      <w:sz w:val="21"/>
                    </w:rPr>
                  </w:pPr>
                  <w:r>
                    <w:rPr>
                      <w:sz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vAlign w:val="center"/>
                </w:tcPr>
                <w:p>
                  <w:pPr>
                    <w:pStyle w:val="27"/>
                    <w:rPr>
                      <w:sz w:val="21"/>
                    </w:rPr>
                  </w:pPr>
                </w:p>
              </w:tc>
              <w:tc>
                <w:tcPr>
                  <w:tcW w:w="825" w:type="pct"/>
                  <w:vAlign w:val="center"/>
                </w:tcPr>
                <w:p>
                  <w:pPr>
                    <w:pStyle w:val="27"/>
                    <w:rPr>
                      <w:sz w:val="21"/>
                    </w:rPr>
                  </w:pPr>
                  <w:r>
                    <w:rPr>
                      <w:rFonts w:hint="eastAsia"/>
                      <w:sz w:val="21"/>
                    </w:rPr>
                    <w:t>产生量t/</w:t>
                  </w:r>
                  <w:r>
                    <w:rPr>
                      <w:sz w:val="21"/>
                    </w:rPr>
                    <w:t>a</w:t>
                  </w:r>
                </w:p>
              </w:tc>
              <w:tc>
                <w:tcPr>
                  <w:tcW w:w="572" w:type="pct"/>
                  <w:vAlign w:val="center"/>
                </w:tcPr>
                <w:p>
                  <w:pPr>
                    <w:pStyle w:val="27"/>
                    <w:rPr>
                      <w:sz w:val="21"/>
                    </w:rPr>
                  </w:pPr>
                  <w:r>
                    <w:rPr>
                      <w:sz w:val="21"/>
                    </w:rPr>
                    <w:t xml:space="preserve">0.27 </w:t>
                  </w:r>
                </w:p>
              </w:tc>
              <w:tc>
                <w:tcPr>
                  <w:tcW w:w="552" w:type="pct"/>
                  <w:vAlign w:val="center"/>
                </w:tcPr>
                <w:p>
                  <w:pPr>
                    <w:pStyle w:val="27"/>
                    <w:rPr>
                      <w:sz w:val="21"/>
                    </w:rPr>
                  </w:pPr>
                  <w:r>
                    <w:rPr>
                      <w:sz w:val="21"/>
                    </w:rPr>
                    <w:t xml:space="preserve">0.07 </w:t>
                  </w:r>
                </w:p>
              </w:tc>
              <w:tc>
                <w:tcPr>
                  <w:tcW w:w="572" w:type="pct"/>
                  <w:vAlign w:val="center"/>
                </w:tcPr>
                <w:p>
                  <w:pPr>
                    <w:pStyle w:val="27"/>
                    <w:rPr>
                      <w:sz w:val="21"/>
                    </w:rPr>
                  </w:pPr>
                  <w:r>
                    <w:rPr>
                      <w:sz w:val="21"/>
                    </w:rPr>
                    <w:t xml:space="preserve">0.56 </w:t>
                  </w:r>
                </w:p>
              </w:tc>
              <w:tc>
                <w:tcPr>
                  <w:tcW w:w="497" w:type="pct"/>
                  <w:vAlign w:val="center"/>
                </w:tcPr>
                <w:p>
                  <w:pPr>
                    <w:pStyle w:val="27"/>
                    <w:rPr>
                      <w:sz w:val="21"/>
                    </w:rPr>
                  </w:pPr>
                  <w:r>
                    <w:rPr>
                      <w:sz w:val="21"/>
                    </w:rPr>
                    <w:t xml:space="preserve">0.02 </w:t>
                  </w:r>
                </w:p>
              </w:tc>
              <w:tc>
                <w:tcPr>
                  <w:tcW w:w="497" w:type="pct"/>
                  <w:vAlign w:val="center"/>
                </w:tcPr>
                <w:p>
                  <w:pPr>
                    <w:pStyle w:val="27"/>
                    <w:rPr>
                      <w:sz w:val="21"/>
                    </w:rPr>
                  </w:pPr>
                  <w:r>
                    <w:rPr>
                      <w:sz w:val="21"/>
                    </w:rPr>
                    <w:t xml:space="preserve">0.03 </w:t>
                  </w:r>
                </w:p>
              </w:tc>
              <w:tc>
                <w:tcPr>
                  <w:tcW w:w="724" w:type="pct"/>
                  <w:vAlign w:val="center"/>
                </w:tcPr>
                <w:p>
                  <w:pPr>
                    <w:pStyle w:val="27"/>
                    <w:rPr>
                      <w:sz w:val="21"/>
                    </w:rPr>
                  </w:pPr>
                  <w:r>
                    <w:rPr>
                      <w:sz w:val="21"/>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restart"/>
                  <w:vAlign w:val="center"/>
                </w:tcPr>
                <w:p>
                  <w:pPr>
                    <w:pStyle w:val="27"/>
                    <w:rPr>
                      <w:sz w:val="21"/>
                    </w:rPr>
                  </w:pPr>
                  <w:r>
                    <w:rPr>
                      <w:rFonts w:hint="eastAsia"/>
                      <w:sz w:val="21"/>
                    </w:rPr>
                    <w:t>地面</w:t>
                  </w:r>
                </w:p>
                <w:p>
                  <w:pPr>
                    <w:pStyle w:val="27"/>
                    <w:rPr>
                      <w:sz w:val="21"/>
                    </w:rPr>
                  </w:pPr>
                  <w:r>
                    <w:rPr>
                      <w:rFonts w:hint="eastAsia"/>
                      <w:sz w:val="21"/>
                    </w:rPr>
                    <w:t>清洁</w:t>
                  </w:r>
                </w:p>
                <w:p>
                  <w:pPr>
                    <w:pStyle w:val="27"/>
                    <w:rPr>
                      <w:sz w:val="21"/>
                    </w:rPr>
                  </w:pPr>
                  <w:r>
                    <w:rPr>
                      <w:rFonts w:hint="eastAsia"/>
                      <w:sz w:val="21"/>
                    </w:rPr>
                    <w:t>2</w:t>
                  </w:r>
                  <w:r>
                    <w:rPr>
                      <w:sz w:val="21"/>
                    </w:rPr>
                    <w:t>88m3/a</w:t>
                  </w:r>
                </w:p>
              </w:tc>
              <w:tc>
                <w:tcPr>
                  <w:tcW w:w="825" w:type="pct"/>
                  <w:vAlign w:val="center"/>
                </w:tcPr>
                <w:p>
                  <w:pPr>
                    <w:pStyle w:val="27"/>
                    <w:rPr>
                      <w:sz w:val="21"/>
                    </w:rPr>
                  </w:pPr>
                  <w:r>
                    <w:rPr>
                      <w:rFonts w:hint="eastAsia"/>
                      <w:sz w:val="21"/>
                    </w:rPr>
                    <w:t>浓度mg</w:t>
                  </w:r>
                  <w:r>
                    <w:rPr>
                      <w:sz w:val="21"/>
                    </w:rPr>
                    <w:t>/L</w:t>
                  </w:r>
                </w:p>
              </w:tc>
              <w:tc>
                <w:tcPr>
                  <w:tcW w:w="572" w:type="pct"/>
                  <w:vAlign w:val="center"/>
                </w:tcPr>
                <w:p>
                  <w:pPr>
                    <w:pStyle w:val="27"/>
                    <w:rPr>
                      <w:sz w:val="21"/>
                    </w:rPr>
                  </w:pPr>
                  <w:r>
                    <w:rPr>
                      <w:rFonts w:hint="eastAsia"/>
                      <w:sz w:val="21"/>
                    </w:rPr>
                    <w:t>3</w:t>
                  </w:r>
                  <w:r>
                    <w:rPr>
                      <w:sz w:val="21"/>
                    </w:rPr>
                    <w:t>06</w:t>
                  </w:r>
                </w:p>
              </w:tc>
              <w:tc>
                <w:tcPr>
                  <w:tcW w:w="552" w:type="pct"/>
                  <w:vAlign w:val="center"/>
                </w:tcPr>
                <w:p>
                  <w:pPr>
                    <w:pStyle w:val="27"/>
                    <w:rPr>
                      <w:sz w:val="21"/>
                    </w:rPr>
                  </w:pPr>
                  <w:r>
                    <w:rPr>
                      <w:rFonts w:hint="eastAsia"/>
                      <w:sz w:val="21"/>
                    </w:rPr>
                    <w:t>9</w:t>
                  </w:r>
                  <w:r>
                    <w:rPr>
                      <w:sz w:val="21"/>
                    </w:rPr>
                    <w:t>6</w:t>
                  </w:r>
                </w:p>
              </w:tc>
              <w:tc>
                <w:tcPr>
                  <w:tcW w:w="572" w:type="pct"/>
                  <w:vAlign w:val="center"/>
                </w:tcPr>
                <w:p>
                  <w:pPr>
                    <w:pStyle w:val="27"/>
                    <w:rPr>
                      <w:sz w:val="21"/>
                    </w:rPr>
                  </w:pPr>
                  <w:r>
                    <w:rPr>
                      <w:rFonts w:hint="eastAsia"/>
                      <w:sz w:val="21"/>
                    </w:rPr>
                    <w:t>5</w:t>
                  </w:r>
                  <w:r>
                    <w:rPr>
                      <w:sz w:val="21"/>
                    </w:rPr>
                    <w:t>50</w:t>
                  </w:r>
                </w:p>
              </w:tc>
              <w:tc>
                <w:tcPr>
                  <w:tcW w:w="497" w:type="pct"/>
                  <w:vAlign w:val="center"/>
                </w:tcPr>
                <w:p>
                  <w:pPr>
                    <w:pStyle w:val="27"/>
                    <w:rPr>
                      <w:sz w:val="21"/>
                    </w:rPr>
                  </w:pPr>
                  <w:r>
                    <w:rPr>
                      <w:rFonts w:hint="eastAsia"/>
                      <w:sz w:val="21"/>
                    </w:rPr>
                    <w:t>1</w:t>
                  </w:r>
                  <w:r>
                    <w:rPr>
                      <w:sz w:val="21"/>
                    </w:rPr>
                    <w:t>9</w:t>
                  </w:r>
                </w:p>
              </w:tc>
              <w:tc>
                <w:tcPr>
                  <w:tcW w:w="497" w:type="pct"/>
                  <w:vAlign w:val="center"/>
                </w:tcPr>
                <w:p>
                  <w:pPr>
                    <w:pStyle w:val="27"/>
                    <w:rPr>
                      <w:sz w:val="21"/>
                    </w:rPr>
                  </w:pPr>
                  <w:r>
                    <w:rPr>
                      <w:rFonts w:hint="eastAsia"/>
                      <w:sz w:val="21"/>
                    </w:rPr>
                    <w:t>3</w:t>
                  </w:r>
                  <w:r>
                    <w:rPr>
                      <w:sz w:val="21"/>
                    </w:rPr>
                    <w:t>8</w:t>
                  </w:r>
                </w:p>
              </w:tc>
              <w:tc>
                <w:tcPr>
                  <w:tcW w:w="724" w:type="pct"/>
                  <w:vAlign w:val="center"/>
                </w:tcPr>
                <w:p>
                  <w:pPr>
                    <w:pStyle w:val="27"/>
                    <w:rPr>
                      <w:sz w:val="21"/>
                    </w:rPr>
                  </w:pPr>
                  <w:r>
                    <w:rPr>
                      <w:sz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vAlign w:val="center"/>
                </w:tcPr>
                <w:p>
                  <w:pPr>
                    <w:pStyle w:val="27"/>
                    <w:rPr>
                      <w:sz w:val="21"/>
                    </w:rPr>
                  </w:pPr>
                </w:p>
              </w:tc>
              <w:tc>
                <w:tcPr>
                  <w:tcW w:w="825" w:type="pct"/>
                  <w:vAlign w:val="center"/>
                </w:tcPr>
                <w:p>
                  <w:pPr>
                    <w:pStyle w:val="27"/>
                    <w:rPr>
                      <w:sz w:val="21"/>
                    </w:rPr>
                  </w:pPr>
                  <w:r>
                    <w:rPr>
                      <w:rFonts w:hint="eastAsia"/>
                      <w:sz w:val="21"/>
                    </w:rPr>
                    <w:t>产生量t/</w:t>
                  </w:r>
                  <w:r>
                    <w:rPr>
                      <w:sz w:val="21"/>
                    </w:rPr>
                    <w:t>a</w:t>
                  </w:r>
                </w:p>
              </w:tc>
              <w:tc>
                <w:tcPr>
                  <w:tcW w:w="572" w:type="pct"/>
                  <w:vAlign w:val="center"/>
                </w:tcPr>
                <w:p>
                  <w:pPr>
                    <w:pStyle w:val="27"/>
                    <w:rPr>
                      <w:sz w:val="21"/>
                    </w:rPr>
                  </w:pPr>
                  <w:r>
                    <w:rPr>
                      <w:sz w:val="21"/>
                    </w:rPr>
                    <w:t xml:space="preserve">0.09 </w:t>
                  </w:r>
                </w:p>
              </w:tc>
              <w:tc>
                <w:tcPr>
                  <w:tcW w:w="552" w:type="pct"/>
                  <w:vAlign w:val="center"/>
                </w:tcPr>
                <w:p>
                  <w:pPr>
                    <w:pStyle w:val="27"/>
                    <w:rPr>
                      <w:sz w:val="21"/>
                    </w:rPr>
                  </w:pPr>
                  <w:r>
                    <w:rPr>
                      <w:sz w:val="21"/>
                    </w:rPr>
                    <w:t xml:space="preserve">0.03 </w:t>
                  </w:r>
                </w:p>
              </w:tc>
              <w:tc>
                <w:tcPr>
                  <w:tcW w:w="572" w:type="pct"/>
                  <w:vAlign w:val="center"/>
                </w:tcPr>
                <w:p>
                  <w:pPr>
                    <w:pStyle w:val="27"/>
                    <w:rPr>
                      <w:sz w:val="21"/>
                    </w:rPr>
                  </w:pPr>
                  <w:r>
                    <w:rPr>
                      <w:sz w:val="21"/>
                    </w:rPr>
                    <w:t xml:space="preserve">0.16 </w:t>
                  </w:r>
                </w:p>
              </w:tc>
              <w:tc>
                <w:tcPr>
                  <w:tcW w:w="497" w:type="pct"/>
                  <w:vAlign w:val="center"/>
                </w:tcPr>
                <w:p>
                  <w:pPr>
                    <w:pStyle w:val="27"/>
                    <w:rPr>
                      <w:sz w:val="21"/>
                    </w:rPr>
                  </w:pPr>
                  <w:r>
                    <w:rPr>
                      <w:sz w:val="21"/>
                    </w:rPr>
                    <w:t xml:space="preserve">0.01 </w:t>
                  </w:r>
                </w:p>
              </w:tc>
              <w:tc>
                <w:tcPr>
                  <w:tcW w:w="497" w:type="pct"/>
                  <w:vAlign w:val="center"/>
                </w:tcPr>
                <w:p>
                  <w:pPr>
                    <w:pStyle w:val="27"/>
                    <w:rPr>
                      <w:sz w:val="21"/>
                    </w:rPr>
                  </w:pPr>
                  <w:r>
                    <w:rPr>
                      <w:sz w:val="21"/>
                    </w:rPr>
                    <w:t xml:space="preserve">0.01 </w:t>
                  </w:r>
                </w:p>
              </w:tc>
              <w:tc>
                <w:tcPr>
                  <w:tcW w:w="724" w:type="pct"/>
                  <w:vAlign w:val="center"/>
                </w:tcPr>
                <w:p>
                  <w:pPr>
                    <w:pStyle w:val="27"/>
                    <w:rPr>
                      <w:sz w:val="21"/>
                    </w:rPr>
                  </w:pPr>
                  <w:r>
                    <w:rPr>
                      <w:sz w:val="21"/>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restart"/>
                  <w:vAlign w:val="center"/>
                </w:tcPr>
                <w:p>
                  <w:pPr>
                    <w:pStyle w:val="27"/>
                    <w:rPr>
                      <w:sz w:val="21"/>
                    </w:rPr>
                  </w:pPr>
                  <w:r>
                    <w:rPr>
                      <w:rFonts w:hint="eastAsia"/>
                      <w:sz w:val="21"/>
                    </w:rPr>
                    <w:t>废水处理</w:t>
                  </w:r>
                </w:p>
                <w:p>
                  <w:pPr>
                    <w:pStyle w:val="27"/>
                    <w:rPr>
                      <w:sz w:val="21"/>
                    </w:rPr>
                  </w:pPr>
                  <w:r>
                    <w:rPr>
                      <w:rFonts w:hint="eastAsia"/>
                      <w:sz w:val="21"/>
                    </w:rPr>
                    <w:t>站进口</w:t>
                  </w:r>
                </w:p>
                <w:p>
                  <w:pPr>
                    <w:pStyle w:val="27"/>
                    <w:rPr>
                      <w:sz w:val="21"/>
                    </w:rPr>
                  </w:pPr>
                  <w:r>
                    <w:rPr>
                      <w:rFonts w:hint="eastAsia"/>
                      <w:sz w:val="21"/>
                    </w:rPr>
                    <w:t>1</w:t>
                  </w:r>
                  <w:r>
                    <w:rPr>
                      <w:sz w:val="21"/>
                    </w:rPr>
                    <w:t>239m</w:t>
                  </w:r>
                  <w:r>
                    <w:rPr>
                      <w:sz w:val="21"/>
                      <w:vertAlign w:val="superscript"/>
                    </w:rPr>
                    <w:t>3</w:t>
                  </w:r>
                  <w:r>
                    <w:rPr>
                      <w:sz w:val="21"/>
                    </w:rPr>
                    <w:t>/a</w:t>
                  </w:r>
                </w:p>
              </w:tc>
              <w:tc>
                <w:tcPr>
                  <w:tcW w:w="825" w:type="pct"/>
                  <w:vAlign w:val="center"/>
                </w:tcPr>
                <w:p>
                  <w:pPr>
                    <w:pStyle w:val="27"/>
                    <w:rPr>
                      <w:sz w:val="21"/>
                    </w:rPr>
                  </w:pPr>
                  <w:r>
                    <w:rPr>
                      <w:rFonts w:hint="eastAsia"/>
                      <w:sz w:val="21"/>
                    </w:rPr>
                    <w:t>浓度mg</w:t>
                  </w:r>
                  <w:r>
                    <w:rPr>
                      <w:sz w:val="21"/>
                    </w:rPr>
                    <w:t>/L</w:t>
                  </w:r>
                </w:p>
              </w:tc>
              <w:tc>
                <w:tcPr>
                  <w:tcW w:w="572" w:type="pct"/>
                  <w:vAlign w:val="center"/>
                </w:tcPr>
                <w:p>
                  <w:pPr>
                    <w:pStyle w:val="27"/>
                    <w:rPr>
                      <w:sz w:val="21"/>
                    </w:rPr>
                  </w:pPr>
                  <w:r>
                    <w:rPr>
                      <w:sz w:val="21"/>
                    </w:rPr>
                    <w:t xml:space="preserve">336.75 </w:t>
                  </w:r>
                </w:p>
              </w:tc>
              <w:tc>
                <w:tcPr>
                  <w:tcW w:w="552" w:type="pct"/>
                  <w:vAlign w:val="center"/>
                </w:tcPr>
                <w:p>
                  <w:pPr>
                    <w:pStyle w:val="27"/>
                    <w:rPr>
                      <w:sz w:val="21"/>
                    </w:rPr>
                  </w:pPr>
                  <w:r>
                    <w:rPr>
                      <w:sz w:val="21"/>
                    </w:rPr>
                    <w:t xml:space="preserve">97.21 </w:t>
                  </w:r>
                </w:p>
              </w:tc>
              <w:tc>
                <w:tcPr>
                  <w:tcW w:w="572" w:type="pct"/>
                  <w:vAlign w:val="center"/>
                </w:tcPr>
                <w:p>
                  <w:pPr>
                    <w:pStyle w:val="27"/>
                    <w:rPr>
                      <w:sz w:val="21"/>
                    </w:rPr>
                  </w:pPr>
                  <w:r>
                    <w:rPr>
                      <w:sz w:val="21"/>
                    </w:rPr>
                    <w:t xml:space="preserve">593.88 </w:t>
                  </w:r>
                </w:p>
              </w:tc>
              <w:tc>
                <w:tcPr>
                  <w:tcW w:w="497" w:type="pct"/>
                  <w:vAlign w:val="center"/>
                </w:tcPr>
                <w:p>
                  <w:pPr>
                    <w:pStyle w:val="27"/>
                    <w:rPr>
                      <w:sz w:val="21"/>
                    </w:rPr>
                  </w:pPr>
                  <w:r>
                    <w:rPr>
                      <w:sz w:val="21"/>
                    </w:rPr>
                    <w:t xml:space="preserve">20.60 </w:t>
                  </w:r>
                </w:p>
              </w:tc>
              <w:tc>
                <w:tcPr>
                  <w:tcW w:w="497" w:type="pct"/>
                  <w:vAlign w:val="center"/>
                </w:tcPr>
                <w:p>
                  <w:pPr>
                    <w:pStyle w:val="27"/>
                    <w:rPr>
                      <w:sz w:val="21"/>
                    </w:rPr>
                  </w:pPr>
                  <w:r>
                    <w:rPr>
                      <w:sz w:val="21"/>
                    </w:rPr>
                    <w:t xml:space="preserve">38.57 </w:t>
                  </w:r>
                </w:p>
              </w:tc>
              <w:tc>
                <w:tcPr>
                  <w:tcW w:w="724" w:type="pct"/>
                  <w:vAlign w:val="center"/>
                </w:tcPr>
                <w:p>
                  <w:pPr>
                    <w:pStyle w:val="27"/>
                    <w:rPr>
                      <w:sz w:val="21"/>
                    </w:rPr>
                  </w:pPr>
                  <w:r>
                    <w:rPr>
                      <w:sz w:val="21"/>
                    </w:rPr>
                    <w:t xml:space="preserve">4.44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vAlign w:val="center"/>
                </w:tcPr>
                <w:p>
                  <w:pPr>
                    <w:pStyle w:val="27"/>
                    <w:rPr>
                      <w:sz w:val="21"/>
                    </w:rPr>
                  </w:pPr>
                </w:p>
              </w:tc>
              <w:tc>
                <w:tcPr>
                  <w:tcW w:w="825" w:type="pct"/>
                  <w:vAlign w:val="center"/>
                </w:tcPr>
                <w:p>
                  <w:pPr>
                    <w:pStyle w:val="27"/>
                    <w:rPr>
                      <w:sz w:val="21"/>
                    </w:rPr>
                  </w:pPr>
                  <w:r>
                    <w:rPr>
                      <w:rFonts w:hint="eastAsia"/>
                      <w:sz w:val="21"/>
                    </w:rPr>
                    <w:t>产生量t/</w:t>
                  </w:r>
                  <w:r>
                    <w:rPr>
                      <w:sz w:val="21"/>
                    </w:rPr>
                    <w:t>a</w:t>
                  </w:r>
                </w:p>
              </w:tc>
              <w:tc>
                <w:tcPr>
                  <w:tcW w:w="572" w:type="pct"/>
                  <w:vAlign w:val="center"/>
                </w:tcPr>
                <w:p>
                  <w:pPr>
                    <w:pStyle w:val="27"/>
                    <w:rPr>
                      <w:sz w:val="21"/>
                    </w:rPr>
                  </w:pPr>
                  <w:r>
                    <w:rPr>
                      <w:sz w:val="21"/>
                    </w:rPr>
                    <w:t xml:space="preserve">0.42 </w:t>
                  </w:r>
                </w:p>
              </w:tc>
              <w:tc>
                <w:tcPr>
                  <w:tcW w:w="552" w:type="pct"/>
                  <w:vAlign w:val="center"/>
                </w:tcPr>
                <w:p>
                  <w:pPr>
                    <w:pStyle w:val="27"/>
                    <w:rPr>
                      <w:sz w:val="21"/>
                    </w:rPr>
                  </w:pPr>
                  <w:r>
                    <w:rPr>
                      <w:sz w:val="21"/>
                    </w:rPr>
                    <w:t xml:space="preserve">0.12 </w:t>
                  </w:r>
                </w:p>
              </w:tc>
              <w:tc>
                <w:tcPr>
                  <w:tcW w:w="572" w:type="pct"/>
                  <w:vAlign w:val="center"/>
                </w:tcPr>
                <w:p>
                  <w:pPr>
                    <w:pStyle w:val="27"/>
                    <w:rPr>
                      <w:sz w:val="21"/>
                    </w:rPr>
                  </w:pPr>
                  <w:r>
                    <w:rPr>
                      <w:sz w:val="21"/>
                    </w:rPr>
                    <w:t xml:space="preserve">0.74 </w:t>
                  </w:r>
                </w:p>
              </w:tc>
              <w:tc>
                <w:tcPr>
                  <w:tcW w:w="497" w:type="pct"/>
                  <w:vAlign w:val="center"/>
                </w:tcPr>
                <w:p>
                  <w:pPr>
                    <w:pStyle w:val="27"/>
                    <w:rPr>
                      <w:sz w:val="21"/>
                    </w:rPr>
                  </w:pPr>
                  <w:r>
                    <w:rPr>
                      <w:sz w:val="21"/>
                    </w:rPr>
                    <w:t xml:space="preserve">0.03 </w:t>
                  </w:r>
                </w:p>
              </w:tc>
              <w:tc>
                <w:tcPr>
                  <w:tcW w:w="497" w:type="pct"/>
                  <w:vAlign w:val="center"/>
                </w:tcPr>
                <w:p>
                  <w:pPr>
                    <w:pStyle w:val="27"/>
                    <w:rPr>
                      <w:sz w:val="21"/>
                    </w:rPr>
                  </w:pPr>
                  <w:r>
                    <w:rPr>
                      <w:sz w:val="21"/>
                    </w:rPr>
                    <w:t xml:space="preserve">0.05 </w:t>
                  </w:r>
                </w:p>
              </w:tc>
              <w:tc>
                <w:tcPr>
                  <w:tcW w:w="724" w:type="pct"/>
                  <w:vAlign w:val="center"/>
                </w:tcPr>
                <w:p>
                  <w:pPr>
                    <w:pStyle w:val="27"/>
                    <w:rPr>
                      <w:sz w:val="21"/>
                    </w:rPr>
                  </w:pPr>
                  <w:r>
                    <w:rPr>
                      <w:sz w:val="21"/>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pct"/>
                  <w:gridSpan w:val="2"/>
                  <w:vAlign w:val="center"/>
                </w:tcPr>
                <w:p>
                  <w:pPr>
                    <w:pStyle w:val="27"/>
                    <w:rPr>
                      <w:sz w:val="21"/>
                    </w:rPr>
                  </w:pPr>
                  <w:r>
                    <w:rPr>
                      <w:rFonts w:hint="eastAsia"/>
                      <w:sz w:val="21"/>
                    </w:rPr>
                    <w:t>废水治理工艺</w:t>
                  </w:r>
                </w:p>
              </w:tc>
              <w:tc>
                <w:tcPr>
                  <w:tcW w:w="3414" w:type="pct"/>
                  <w:gridSpan w:val="6"/>
                  <w:vAlign w:val="center"/>
                </w:tcPr>
                <w:p>
                  <w:pPr>
                    <w:pStyle w:val="27"/>
                    <w:rPr>
                      <w:sz w:val="21"/>
                    </w:rPr>
                  </w:pPr>
                  <w:r>
                    <w:rPr>
                      <w:rFonts w:hint="eastAsia"/>
                      <w:sz w:val="21"/>
                    </w:rPr>
                    <w:t>化学凝絮沉淀法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pct"/>
                  <w:gridSpan w:val="2"/>
                  <w:vAlign w:val="center"/>
                </w:tcPr>
                <w:p>
                  <w:pPr>
                    <w:pStyle w:val="27"/>
                    <w:rPr>
                      <w:sz w:val="21"/>
                    </w:rPr>
                  </w:pPr>
                  <w:r>
                    <w:rPr>
                      <w:rFonts w:hint="eastAsia"/>
                      <w:sz w:val="21"/>
                    </w:rPr>
                    <w:t>污染物去除效率%</w:t>
                  </w:r>
                </w:p>
              </w:tc>
              <w:tc>
                <w:tcPr>
                  <w:tcW w:w="572" w:type="pct"/>
                  <w:vAlign w:val="center"/>
                </w:tcPr>
                <w:p>
                  <w:pPr>
                    <w:pStyle w:val="27"/>
                    <w:rPr>
                      <w:sz w:val="21"/>
                    </w:rPr>
                  </w:pPr>
                  <w:r>
                    <w:rPr>
                      <w:rFonts w:hint="eastAsia"/>
                      <w:sz w:val="21"/>
                    </w:rPr>
                    <w:t>8</w:t>
                  </w:r>
                  <w:r>
                    <w:rPr>
                      <w:sz w:val="21"/>
                    </w:rPr>
                    <w:t>5</w:t>
                  </w:r>
                </w:p>
              </w:tc>
              <w:tc>
                <w:tcPr>
                  <w:tcW w:w="552" w:type="pct"/>
                  <w:vAlign w:val="center"/>
                </w:tcPr>
                <w:p>
                  <w:pPr>
                    <w:pStyle w:val="27"/>
                    <w:rPr>
                      <w:sz w:val="21"/>
                    </w:rPr>
                  </w:pPr>
                  <w:r>
                    <w:rPr>
                      <w:rFonts w:hint="eastAsia"/>
                      <w:sz w:val="21"/>
                    </w:rPr>
                    <w:t>8</w:t>
                  </w:r>
                  <w:r>
                    <w:rPr>
                      <w:sz w:val="21"/>
                    </w:rPr>
                    <w:t>4</w:t>
                  </w:r>
                </w:p>
              </w:tc>
              <w:tc>
                <w:tcPr>
                  <w:tcW w:w="572" w:type="pct"/>
                  <w:vAlign w:val="center"/>
                </w:tcPr>
                <w:p>
                  <w:pPr>
                    <w:pStyle w:val="27"/>
                    <w:rPr>
                      <w:sz w:val="21"/>
                    </w:rPr>
                  </w:pPr>
                  <w:r>
                    <w:rPr>
                      <w:rFonts w:hint="eastAsia"/>
                      <w:sz w:val="21"/>
                    </w:rPr>
                    <w:t>9</w:t>
                  </w:r>
                  <w:r>
                    <w:rPr>
                      <w:sz w:val="21"/>
                    </w:rPr>
                    <w:t>3</w:t>
                  </w:r>
                </w:p>
              </w:tc>
              <w:tc>
                <w:tcPr>
                  <w:tcW w:w="497" w:type="pct"/>
                  <w:vAlign w:val="center"/>
                </w:tcPr>
                <w:p>
                  <w:pPr>
                    <w:pStyle w:val="27"/>
                    <w:rPr>
                      <w:sz w:val="21"/>
                    </w:rPr>
                  </w:pPr>
                  <w:r>
                    <w:rPr>
                      <w:rFonts w:hint="eastAsia"/>
                      <w:sz w:val="21"/>
                    </w:rPr>
                    <w:t>6</w:t>
                  </w:r>
                  <w:r>
                    <w:rPr>
                      <w:sz w:val="21"/>
                    </w:rPr>
                    <w:t>9</w:t>
                  </w:r>
                </w:p>
              </w:tc>
              <w:tc>
                <w:tcPr>
                  <w:tcW w:w="497" w:type="pct"/>
                  <w:vAlign w:val="center"/>
                </w:tcPr>
                <w:p>
                  <w:pPr>
                    <w:pStyle w:val="27"/>
                    <w:rPr>
                      <w:sz w:val="21"/>
                    </w:rPr>
                  </w:pPr>
                  <w:r>
                    <w:rPr>
                      <w:rFonts w:hint="eastAsia"/>
                      <w:sz w:val="21"/>
                    </w:rPr>
                    <w:t>7</w:t>
                  </w:r>
                  <w:r>
                    <w:rPr>
                      <w:sz w:val="21"/>
                    </w:rPr>
                    <w:t>1</w:t>
                  </w:r>
                </w:p>
              </w:tc>
              <w:tc>
                <w:tcPr>
                  <w:tcW w:w="724" w:type="pct"/>
                  <w:vAlign w:val="center"/>
                </w:tcPr>
                <w:p>
                  <w:pPr>
                    <w:pStyle w:val="27"/>
                    <w:rPr>
                      <w:sz w:val="21"/>
                    </w:rPr>
                  </w:pPr>
                  <w:r>
                    <w:rPr>
                      <w:rFonts w:hint="eastAsia"/>
                      <w:sz w:val="21"/>
                    </w:rPr>
                    <w:t>8</w:t>
                  </w:r>
                  <w:r>
                    <w:rPr>
                      <w:sz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restart"/>
                  <w:vAlign w:val="center"/>
                </w:tcPr>
                <w:p>
                  <w:pPr>
                    <w:pStyle w:val="27"/>
                    <w:rPr>
                      <w:sz w:val="21"/>
                    </w:rPr>
                  </w:pPr>
                  <w:r>
                    <w:rPr>
                      <w:rFonts w:hint="eastAsia"/>
                      <w:sz w:val="21"/>
                    </w:rPr>
                    <w:t>废水处理</w:t>
                  </w:r>
                </w:p>
                <w:p>
                  <w:pPr>
                    <w:pStyle w:val="27"/>
                    <w:rPr>
                      <w:sz w:val="21"/>
                    </w:rPr>
                  </w:pPr>
                  <w:r>
                    <w:rPr>
                      <w:rFonts w:hint="eastAsia"/>
                      <w:sz w:val="21"/>
                    </w:rPr>
                    <w:t>站出口</w:t>
                  </w:r>
                </w:p>
                <w:p>
                  <w:pPr>
                    <w:pStyle w:val="27"/>
                    <w:rPr>
                      <w:sz w:val="21"/>
                    </w:rPr>
                  </w:pPr>
                  <w:r>
                    <w:rPr>
                      <w:rFonts w:hint="eastAsia"/>
                      <w:sz w:val="21"/>
                    </w:rPr>
                    <w:t>1</w:t>
                  </w:r>
                  <w:r>
                    <w:rPr>
                      <w:sz w:val="21"/>
                    </w:rPr>
                    <w:t>239m</w:t>
                  </w:r>
                  <w:r>
                    <w:rPr>
                      <w:sz w:val="21"/>
                      <w:vertAlign w:val="superscript"/>
                    </w:rPr>
                    <w:t>3</w:t>
                  </w:r>
                  <w:r>
                    <w:rPr>
                      <w:sz w:val="21"/>
                    </w:rPr>
                    <w:t>/a</w:t>
                  </w:r>
                </w:p>
              </w:tc>
              <w:tc>
                <w:tcPr>
                  <w:tcW w:w="825" w:type="pct"/>
                  <w:vAlign w:val="center"/>
                </w:tcPr>
                <w:p>
                  <w:pPr>
                    <w:pStyle w:val="27"/>
                    <w:rPr>
                      <w:sz w:val="21"/>
                    </w:rPr>
                  </w:pPr>
                  <w:r>
                    <w:rPr>
                      <w:rFonts w:hint="eastAsia"/>
                      <w:sz w:val="21"/>
                    </w:rPr>
                    <w:t>浓度mg</w:t>
                  </w:r>
                  <w:r>
                    <w:rPr>
                      <w:sz w:val="21"/>
                    </w:rPr>
                    <w:t>/L</w:t>
                  </w:r>
                </w:p>
              </w:tc>
              <w:tc>
                <w:tcPr>
                  <w:tcW w:w="572" w:type="pct"/>
                  <w:vAlign w:val="center"/>
                </w:tcPr>
                <w:p>
                  <w:pPr>
                    <w:pStyle w:val="27"/>
                    <w:rPr>
                      <w:sz w:val="21"/>
                      <w:szCs w:val="18"/>
                    </w:rPr>
                  </w:pPr>
                  <w:r>
                    <w:rPr>
                      <w:color w:val="000000"/>
                      <w:sz w:val="21"/>
                      <w:szCs w:val="18"/>
                    </w:rPr>
                    <w:t xml:space="preserve">50.51 </w:t>
                  </w:r>
                </w:p>
              </w:tc>
              <w:tc>
                <w:tcPr>
                  <w:tcW w:w="552" w:type="pct"/>
                  <w:vAlign w:val="center"/>
                </w:tcPr>
                <w:p>
                  <w:pPr>
                    <w:pStyle w:val="27"/>
                    <w:rPr>
                      <w:sz w:val="21"/>
                      <w:szCs w:val="18"/>
                    </w:rPr>
                  </w:pPr>
                  <w:r>
                    <w:rPr>
                      <w:color w:val="000000"/>
                      <w:sz w:val="21"/>
                      <w:szCs w:val="18"/>
                    </w:rPr>
                    <w:t xml:space="preserve">15.55 </w:t>
                  </w:r>
                </w:p>
              </w:tc>
              <w:tc>
                <w:tcPr>
                  <w:tcW w:w="572" w:type="pct"/>
                  <w:vAlign w:val="center"/>
                </w:tcPr>
                <w:p>
                  <w:pPr>
                    <w:pStyle w:val="27"/>
                    <w:rPr>
                      <w:sz w:val="21"/>
                      <w:szCs w:val="18"/>
                    </w:rPr>
                  </w:pPr>
                  <w:r>
                    <w:rPr>
                      <w:color w:val="000000"/>
                      <w:sz w:val="21"/>
                      <w:szCs w:val="18"/>
                    </w:rPr>
                    <w:t xml:space="preserve">41.57 </w:t>
                  </w:r>
                </w:p>
              </w:tc>
              <w:tc>
                <w:tcPr>
                  <w:tcW w:w="497" w:type="pct"/>
                  <w:vAlign w:val="center"/>
                </w:tcPr>
                <w:p>
                  <w:pPr>
                    <w:pStyle w:val="27"/>
                    <w:rPr>
                      <w:sz w:val="21"/>
                      <w:szCs w:val="18"/>
                    </w:rPr>
                  </w:pPr>
                  <w:r>
                    <w:rPr>
                      <w:color w:val="000000"/>
                      <w:sz w:val="21"/>
                      <w:szCs w:val="18"/>
                    </w:rPr>
                    <w:t xml:space="preserve">6.39 </w:t>
                  </w:r>
                </w:p>
              </w:tc>
              <w:tc>
                <w:tcPr>
                  <w:tcW w:w="497" w:type="pct"/>
                  <w:vAlign w:val="center"/>
                </w:tcPr>
                <w:p>
                  <w:pPr>
                    <w:pStyle w:val="27"/>
                    <w:rPr>
                      <w:sz w:val="21"/>
                      <w:szCs w:val="18"/>
                    </w:rPr>
                  </w:pPr>
                  <w:r>
                    <w:rPr>
                      <w:color w:val="000000"/>
                      <w:sz w:val="21"/>
                      <w:szCs w:val="18"/>
                    </w:rPr>
                    <w:t xml:space="preserve">11.19 </w:t>
                  </w:r>
                </w:p>
              </w:tc>
              <w:tc>
                <w:tcPr>
                  <w:tcW w:w="724" w:type="pct"/>
                  <w:vAlign w:val="center"/>
                </w:tcPr>
                <w:p>
                  <w:pPr>
                    <w:pStyle w:val="27"/>
                    <w:rPr>
                      <w:sz w:val="21"/>
                      <w:szCs w:val="18"/>
                    </w:rPr>
                  </w:pPr>
                  <w:r>
                    <w:rPr>
                      <w:color w:val="000000"/>
                      <w:sz w:val="21"/>
                      <w:szCs w:val="18"/>
                    </w:rPr>
                    <w:t xml:space="preserve">0.76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vAlign w:val="center"/>
                </w:tcPr>
                <w:p>
                  <w:pPr>
                    <w:pStyle w:val="27"/>
                    <w:rPr>
                      <w:sz w:val="21"/>
                    </w:rPr>
                  </w:pPr>
                </w:p>
              </w:tc>
              <w:tc>
                <w:tcPr>
                  <w:tcW w:w="825" w:type="pct"/>
                  <w:vAlign w:val="center"/>
                </w:tcPr>
                <w:p>
                  <w:pPr>
                    <w:pStyle w:val="27"/>
                    <w:rPr>
                      <w:sz w:val="21"/>
                    </w:rPr>
                  </w:pPr>
                  <w:r>
                    <w:rPr>
                      <w:rFonts w:hint="eastAsia"/>
                      <w:sz w:val="21"/>
                    </w:rPr>
                    <w:t>排放量t/</w:t>
                  </w:r>
                  <w:r>
                    <w:rPr>
                      <w:sz w:val="21"/>
                    </w:rPr>
                    <w:t>a</w:t>
                  </w:r>
                </w:p>
              </w:tc>
              <w:tc>
                <w:tcPr>
                  <w:tcW w:w="572" w:type="pct"/>
                  <w:vAlign w:val="center"/>
                </w:tcPr>
                <w:p>
                  <w:pPr>
                    <w:pStyle w:val="27"/>
                    <w:rPr>
                      <w:sz w:val="21"/>
                      <w:szCs w:val="18"/>
                    </w:rPr>
                  </w:pPr>
                  <w:r>
                    <w:rPr>
                      <w:color w:val="000000"/>
                      <w:sz w:val="21"/>
                      <w:szCs w:val="18"/>
                    </w:rPr>
                    <w:t xml:space="preserve">0.06 </w:t>
                  </w:r>
                </w:p>
              </w:tc>
              <w:tc>
                <w:tcPr>
                  <w:tcW w:w="552" w:type="pct"/>
                  <w:vAlign w:val="center"/>
                </w:tcPr>
                <w:p>
                  <w:pPr>
                    <w:pStyle w:val="27"/>
                    <w:rPr>
                      <w:sz w:val="21"/>
                      <w:szCs w:val="18"/>
                    </w:rPr>
                  </w:pPr>
                  <w:r>
                    <w:rPr>
                      <w:color w:val="000000"/>
                      <w:sz w:val="21"/>
                      <w:szCs w:val="18"/>
                    </w:rPr>
                    <w:t xml:space="preserve">0.02 </w:t>
                  </w:r>
                </w:p>
              </w:tc>
              <w:tc>
                <w:tcPr>
                  <w:tcW w:w="572" w:type="pct"/>
                  <w:vAlign w:val="center"/>
                </w:tcPr>
                <w:p>
                  <w:pPr>
                    <w:pStyle w:val="27"/>
                    <w:rPr>
                      <w:sz w:val="21"/>
                      <w:szCs w:val="18"/>
                    </w:rPr>
                  </w:pPr>
                  <w:r>
                    <w:rPr>
                      <w:color w:val="000000"/>
                      <w:sz w:val="21"/>
                      <w:szCs w:val="18"/>
                    </w:rPr>
                    <w:t xml:space="preserve">0.05 </w:t>
                  </w:r>
                </w:p>
              </w:tc>
              <w:tc>
                <w:tcPr>
                  <w:tcW w:w="497" w:type="pct"/>
                  <w:vAlign w:val="center"/>
                </w:tcPr>
                <w:p>
                  <w:pPr>
                    <w:pStyle w:val="27"/>
                    <w:rPr>
                      <w:sz w:val="21"/>
                      <w:szCs w:val="18"/>
                    </w:rPr>
                  </w:pPr>
                  <w:r>
                    <w:rPr>
                      <w:color w:val="000000"/>
                      <w:sz w:val="21"/>
                      <w:szCs w:val="18"/>
                    </w:rPr>
                    <w:t xml:space="preserve">0.01 </w:t>
                  </w:r>
                </w:p>
              </w:tc>
              <w:tc>
                <w:tcPr>
                  <w:tcW w:w="497" w:type="pct"/>
                  <w:vAlign w:val="center"/>
                </w:tcPr>
                <w:p>
                  <w:pPr>
                    <w:pStyle w:val="27"/>
                    <w:rPr>
                      <w:sz w:val="21"/>
                      <w:szCs w:val="18"/>
                    </w:rPr>
                  </w:pPr>
                  <w:r>
                    <w:rPr>
                      <w:color w:val="000000"/>
                      <w:sz w:val="21"/>
                      <w:szCs w:val="18"/>
                    </w:rPr>
                    <w:t xml:space="preserve">0.01 </w:t>
                  </w:r>
                </w:p>
              </w:tc>
              <w:tc>
                <w:tcPr>
                  <w:tcW w:w="724" w:type="pct"/>
                  <w:vAlign w:val="center"/>
                </w:tcPr>
                <w:p>
                  <w:pPr>
                    <w:pStyle w:val="27"/>
                    <w:rPr>
                      <w:sz w:val="21"/>
                      <w:szCs w:val="18"/>
                    </w:rPr>
                  </w:pPr>
                  <w:r>
                    <w:rPr>
                      <w:color w:val="000000"/>
                      <w:sz w:val="21"/>
                      <w:szCs w:val="18"/>
                    </w:rPr>
                    <w:t xml:space="preserve">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pct"/>
                  <w:gridSpan w:val="2"/>
                  <w:vAlign w:val="center"/>
                </w:tcPr>
                <w:p>
                  <w:pPr>
                    <w:pStyle w:val="27"/>
                    <w:rPr>
                      <w:sz w:val="21"/>
                    </w:rPr>
                  </w:pPr>
                  <w:r>
                    <w:rPr>
                      <w:rFonts w:hint="eastAsia"/>
                      <w:sz w:val="21"/>
                    </w:rPr>
                    <w:t>标准值mg</w:t>
                  </w:r>
                  <w:r>
                    <w:rPr>
                      <w:sz w:val="21"/>
                    </w:rPr>
                    <w:t>/L</w:t>
                  </w:r>
                </w:p>
              </w:tc>
              <w:tc>
                <w:tcPr>
                  <w:tcW w:w="572" w:type="pct"/>
                  <w:vAlign w:val="center"/>
                </w:tcPr>
                <w:p>
                  <w:pPr>
                    <w:pStyle w:val="27"/>
                    <w:rPr>
                      <w:color w:val="000000"/>
                      <w:sz w:val="21"/>
                      <w:szCs w:val="18"/>
                    </w:rPr>
                  </w:pPr>
                  <w:r>
                    <w:rPr>
                      <w:color w:val="000000"/>
                      <w:sz w:val="21"/>
                      <w:szCs w:val="18"/>
                    </w:rPr>
                    <w:t>150</w:t>
                  </w:r>
                </w:p>
              </w:tc>
              <w:tc>
                <w:tcPr>
                  <w:tcW w:w="552" w:type="pct"/>
                  <w:vAlign w:val="center"/>
                </w:tcPr>
                <w:p>
                  <w:pPr>
                    <w:pStyle w:val="27"/>
                    <w:rPr>
                      <w:color w:val="000000"/>
                      <w:sz w:val="21"/>
                      <w:szCs w:val="18"/>
                    </w:rPr>
                  </w:pPr>
                  <w:r>
                    <w:rPr>
                      <w:rFonts w:hint="eastAsia"/>
                      <w:color w:val="000000"/>
                      <w:sz w:val="21"/>
                      <w:szCs w:val="18"/>
                    </w:rPr>
                    <w:t>/</w:t>
                  </w:r>
                </w:p>
              </w:tc>
              <w:tc>
                <w:tcPr>
                  <w:tcW w:w="572" w:type="pct"/>
                  <w:vAlign w:val="center"/>
                </w:tcPr>
                <w:p>
                  <w:pPr>
                    <w:pStyle w:val="27"/>
                    <w:rPr>
                      <w:color w:val="000000"/>
                      <w:sz w:val="21"/>
                      <w:szCs w:val="18"/>
                    </w:rPr>
                  </w:pPr>
                  <w:r>
                    <w:rPr>
                      <w:color w:val="000000"/>
                      <w:sz w:val="21"/>
                      <w:szCs w:val="18"/>
                    </w:rPr>
                    <w:t>140</w:t>
                  </w:r>
                </w:p>
              </w:tc>
              <w:tc>
                <w:tcPr>
                  <w:tcW w:w="497" w:type="pct"/>
                  <w:vAlign w:val="center"/>
                </w:tcPr>
                <w:p>
                  <w:pPr>
                    <w:pStyle w:val="27"/>
                    <w:rPr>
                      <w:color w:val="000000"/>
                      <w:sz w:val="21"/>
                      <w:szCs w:val="18"/>
                    </w:rPr>
                  </w:pPr>
                  <w:r>
                    <w:rPr>
                      <w:color w:val="000000"/>
                      <w:sz w:val="21"/>
                      <w:szCs w:val="18"/>
                    </w:rPr>
                    <w:t>30</w:t>
                  </w:r>
                </w:p>
              </w:tc>
              <w:tc>
                <w:tcPr>
                  <w:tcW w:w="497" w:type="pct"/>
                  <w:vAlign w:val="center"/>
                </w:tcPr>
                <w:p>
                  <w:pPr>
                    <w:pStyle w:val="27"/>
                    <w:rPr>
                      <w:color w:val="000000"/>
                      <w:sz w:val="21"/>
                      <w:szCs w:val="18"/>
                    </w:rPr>
                  </w:pPr>
                  <w:r>
                    <w:rPr>
                      <w:color w:val="000000"/>
                      <w:sz w:val="21"/>
                      <w:szCs w:val="18"/>
                    </w:rPr>
                    <w:t>40</w:t>
                  </w:r>
                </w:p>
              </w:tc>
              <w:tc>
                <w:tcPr>
                  <w:tcW w:w="724" w:type="pct"/>
                  <w:vAlign w:val="center"/>
                </w:tcPr>
                <w:p>
                  <w:pPr>
                    <w:pStyle w:val="27"/>
                    <w:rPr>
                      <w:color w:val="000000"/>
                      <w:sz w:val="21"/>
                      <w:szCs w:val="18"/>
                    </w:rPr>
                  </w:pPr>
                  <w:r>
                    <w:rPr>
                      <w:color w:val="000000"/>
                      <w:sz w:val="21"/>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pct"/>
                  <w:gridSpan w:val="2"/>
                  <w:vAlign w:val="center"/>
                </w:tcPr>
                <w:p>
                  <w:pPr>
                    <w:pStyle w:val="27"/>
                    <w:rPr>
                      <w:sz w:val="21"/>
                    </w:rPr>
                  </w:pPr>
                  <w:r>
                    <w:rPr>
                      <w:rFonts w:hint="eastAsia"/>
                      <w:sz w:val="21"/>
                    </w:rPr>
                    <w:t>达标情况</w:t>
                  </w:r>
                </w:p>
              </w:tc>
              <w:tc>
                <w:tcPr>
                  <w:tcW w:w="572" w:type="pct"/>
                  <w:vAlign w:val="center"/>
                </w:tcPr>
                <w:p>
                  <w:pPr>
                    <w:pStyle w:val="27"/>
                    <w:rPr>
                      <w:color w:val="000000"/>
                      <w:sz w:val="21"/>
                      <w:szCs w:val="18"/>
                    </w:rPr>
                  </w:pPr>
                  <w:r>
                    <w:rPr>
                      <w:rFonts w:hint="eastAsia"/>
                      <w:color w:val="000000"/>
                      <w:sz w:val="21"/>
                      <w:szCs w:val="18"/>
                    </w:rPr>
                    <w:t>达标</w:t>
                  </w:r>
                </w:p>
              </w:tc>
              <w:tc>
                <w:tcPr>
                  <w:tcW w:w="552" w:type="pct"/>
                  <w:vAlign w:val="center"/>
                </w:tcPr>
                <w:p>
                  <w:pPr>
                    <w:pStyle w:val="27"/>
                    <w:rPr>
                      <w:color w:val="000000"/>
                      <w:sz w:val="21"/>
                      <w:szCs w:val="18"/>
                    </w:rPr>
                  </w:pPr>
                  <w:r>
                    <w:rPr>
                      <w:rFonts w:hint="eastAsia"/>
                      <w:color w:val="000000"/>
                      <w:sz w:val="21"/>
                      <w:szCs w:val="18"/>
                    </w:rPr>
                    <w:t>/</w:t>
                  </w:r>
                </w:p>
              </w:tc>
              <w:tc>
                <w:tcPr>
                  <w:tcW w:w="572" w:type="pct"/>
                  <w:vAlign w:val="center"/>
                </w:tcPr>
                <w:p>
                  <w:pPr>
                    <w:pStyle w:val="27"/>
                    <w:rPr>
                      <w:color w:val="000000"/>
                      <w:sz w:val="21"/>
                      <w:szCs w:val="18"/>
                    </w:rPr>
                  </w:pPr>
                  <w:r>
                    <w:rPr>
                      <w:rFonts w:hint="eastAsia"/>
                      <w:color w:val="000000"/>
                      <w:sz w:val="21"/>
                      <w:szCs w:val="18"/>
                    </w:rPr>
                    <w:t>达标</w:t>
                  </w:r>
                </w:p>
              </w:tc>
              <w:tc>
                <w:tcPr>
                  <w:tcW w:w="497" w:type="pct"/>
                  <w:vAlign w:val="center"/>
                </w:tcPr>
                <w:p>
                  <w:pPr>
                    <w:pStyle w:val="27"/>
                    <w:rPr>
                      <w:color w:val="000000"/>
                      <w:sz w:val="21"/>
                      <w:szCs w:val="18"/>
                    </w:rPr>
                  </w:pPr>
                  <w:r>
                    <w:rPr>
                      <w:rFonts w:hint="eastAsia"/>
                      <w:color w:val="000000"/>
                      <w:sz w:val="21"/>
                      <w:szCs w:val="18"/>
                    </w:rPr>
                    <w:t>达标</w:t>
                  </w:r>
                </w:p>
              </w:tc>
              <w:tc>
                <w:tcPr>
                  <w:tcW w:w="497" w:type="pct"/>
                  <w:vAlign w:val="center"/>
                </w:tcPr>
                <w:p>
                  <w:pPr>
                    <w:pStyle w:val="27"/>
                    <w:rPr>
                      <w:color w:val="000000"/>
                      <w:sz w:val="21"/>
                      <w:szCs w:val="18"/>
                    </w:rPr>
                  </w:pPr>
                  <w:r>
                    <w:rPr>
                      <w:rFonts w:hint="eastAsia"/>
                      <w:color w:val="000000"/>
                      <w:sz w:val="21"/>
                      <w:szCs w:val="18"/>
                    </w:rPr>
                    <w:t>达标</w:t>
                  </w:r>
                </w:p>
              </w:tc>
              <w:tc>
                <w:tcPr>
                  <w:tcW w:w="724" w:type="pct"/>
                  <w:vAlign w:val="center"/>
                </w:tcPr>
                <w:p>
                  <w:pPr>
                    <w:pStyle w:val="27"/>
                    <w:rPr>
                      <w:color w:val="000000"/>
                      <w:sz w:val="21"/>
                      <w:szCs w:val="18"/>
                    </w:rPr>
                  </w:pPr>
                  <w:r>
                    <w:rPr>
                      <w:rFonts w:hint="eastAsia"/>
                      <w:color w:val="000000"/>
                      <w:sz w:val="21"/>
                      <w:szCs w:val="18"/>
                    </w:rPr>
                    <w:t>达标</w:t>
                  </w:r>
                </w:p>
              </w:tc>
            </w:tr>
          </w:tbl>
          <w:p>
            <w:pPr>
              <w:ind w:firstLine="480"/>
            </w:pPr>
            <w:r>
              <w:rPr>
                <w:rFonts w:hint="eastAsia"/>
              </w:rPr>
              <w:t>由上表分析可知，项目废水经废水处理站处理后各污染物浓度能够满足《电池工业污染物排放标准》（GB30484-2013）间接排放标准限值要求。</w:t>
            </w:r>
          </w:p>
          <w:p>
            <w:pPr>
              <w:ind w:firstLine="480"/>
            </w:pPr>
            <w:r>
              <w:rPr>
                <w:rFonts w:hint="eastAsia"/>
              </w:rPr>
              <w:t>5）生活污水</w:t>
            </w:r>
          </w:p>
          <w:p>
            <w:pPr>
              <w:ind w:firstLine="480"/>
            </w:pPr>
            <w:r>
              <w:rPr>
                <w:rFonts w:hint="eastAsia"/>
              </w:rPr>
              <w:t>根据项目给排水分析，项目生活污水产生量约为2</w:t>
            </w:r>
            <w:r>
              <w:t>304</w:t>
            </w:r>
            <w:r>
              <w:rPr>
                <w:rFonts w:hint="eastAsia"/>
              </w:rPr>
              <w:t>m</w:t>
            </w:r>
            <w:r>
              <w:rPr>
                <w:vertAlign w:val="superscript"/>
              </w:rPr>
              <w:t>3</w:t>
            </w:r>
            <w:r>
              <w:t>/a</w:t>
            </w:r>
            <w:r>
              <w:rPr>
                <w:rFonts w:hint="eastAsia"/>
              </w:rPr>
              <w:t>，类比同类项目，生活污水污染物产生浓度约为：COD：3</w:t>
            </w:r>
            <w:r>
              <w:t>00</w:t>
            </w:r>
            <w:r>
              <w:rPr>
                <w:rFonts w:hint="eastAsia"/>
              </w:rPr>
              <w:t>mg</w:t>
            </w:r>
            <w:r>
              <w:t>/L</w:t>
            </w:r>
            <w:r>
              <w:rPr>
                <w:rFonts w:hint="eastAsia"/>
              </w:rPr>
              <w:t>、BOD</w:t>
            </w:r>
            <w:r>
              <w:rPr>
                <w:vertAlign w:val="subscript"/>
              </w:rPr>
              <w:t>5</w:t>
            </w:r>
            <w:r>
              <w:rPr>
                <w:rFonts w:hint="eastAsia"/>
              </w:rPr>
              <w:t>：2</w:t>
            </w:r>
            <w:r>
              <w:t>00</w:t>
            </w:r>
            <w:r>
              <w:rPr>
                <w:rFonts w:hint="eastAsia"/>
              </w:rPr>
              <w:t>mg</w:t>
            </w:r>
            <w:r>
              <w:t>/L</w:t>
            </w:r>
            <w:r>
              <w:rPr>
                <w:rFonts w:hint="eastAsia"/>
              </w:rPr>
              <w:t>、SS：2</w:t>
            </w:r>
            <w:r>
              <w:t>00</w:t>
            </w:r>
            <w:r>
              <w:rPr>
                <w:rFonts w:hint="eastAsia"/>
              </w:rPr>
              <w:t>mg</w:t>
            </w:r>
            <w:r>
              <w:t>/L</w:t>
            </w:r>
            <w:r>
              <w:rPr>
                <w:rFonts w:hint="eastAsia"/>
              </w:rPr>
              <w:t>，氨氮：3</w:t>
            </w:r>
            <w:r>
              <w:t>0</w:t>
            </w:r>
            <w:r>
              <w:rPr>
                <w:rFonts w:hint="eastAsia"/>
              </w:rPr>
              <w:t>mg</w:t>
            </w:r>
            <w:r>
              <w:t>/L</w:t>
            </w:r>
            <w:r>
              <w:rPr>
                <w:rFonts w:hint="eastAsia"/>
              </w:rPr>
              <w:t>总氮：4</w:t>
            </w:r>
            <w:r>
              <w:t>0</w:t>
            </w:r>
            <w:r>
              <w:rPr>
                <w:rFonts w:hint="eastAsia"/>
              </w:rPr>
              <w:t>mg</w:t>
            </w:r>
            <w:r>
              <w:t>/L</w:t>
            </w:r>
            <w:r>
              <w:rPr>
                <w:rFonts w:hint="eastAsia"/>
              </w:rPr>
              <w:t>，总磷：6mg</w:t>
            </w:r>
            <w:r>
              <w:t>/</w:t>
            </w:r>
            <w:r>
              <w:rPr>
                <w:rFonts w:hint="eastAsia"/>
              </w:rPr>
              <w:t>L。项目建设一套一体化生化处理设施（采用“格栅+隔油沉淀+AO生化处理”的二级处理工艺）。生活污水产排情况如下：</w:t>
            </w:r>
          </w:p>
          <w:p>
            <w:pPr>
              <w:ind w:firstLine="0" w:firstLineChars="0"/>
              <w:jc w:val="center"/>
              <w:rPr>
                <w:b/>
                <w:bCs/>
              </w:rPr>
            </w:pPr>
            <w:r>
              <w:rPr>
                <w:rFonts w:hint="eastAsia"/>
                <w:b/>
                <w:bCs/>
              </w:rPr>
              <w:t>表4</w:t>
            </w:r>
            <w:r>
              <w:rPr>
                <w:b/>
                <w:bCs/>
              </w:rPr>
              <w:t xml:space="preserve">-7  </w:t>
            </w:r>
            <w:r>
              <w:rPr>
                <w:rFonts w:hint="eastAsia"/>
                <w:b/>
                <w:bCs/>
              </w:rPr>
              <w:t>生活污水产排情况表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1215"/>
              <w:gridCol w:w="843"/>
              <w:gridCol w:w="813"/>
              <w:gridCol w:w="843"/>
              <w:gridCol w:w="732"/>
              <w:gridCol w:w="732"/>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Align w:val="center"/>
                </w:tcPr>
                <w:p>
                  <w:pPr>
                    <w:pStyle w:val="27"/>
                    <w:rPr>
                      <w:sz w:val="21"/>
                    </w:rPr>
                  </w:pPr>
                  <w:r>
                    <w:rPr>
                      <w:rFonts w:hint="eastAsia"/>
                      <w:sz w:val="21"/>
                    </w:rPr>
                    <w:t>类型</w:t>
                  </w:r>
                </w:p>
              </w:tc>
              <w:tc>
                <w:tcPr>
                  <w:tcW w:w="825" w:type="pct"/>
                  <w:vAlign w:val="center"/>
                </w:tcPr>
                <w:p>
                  <w:pPr>
                    <w:pStyle w:val="27"/>
                    <w:rPr>
                      <w:sz w:val="21"/>
                    </w:rPr>
                  </w:pPr>
                  <w:r>
                    <w:rPr>
                      <w:rFonts w:hint="eastAsia"/>
                      <w:sz w:val="21"/>
                    </w:rPr>
                    <w:t>污染物</w:t>
                  </w:r>
                </w:p>
              </w:tc>
              <w:tc>
                <w:tcPr>
                  <w:tcW w:w="572" w:type="pct"/>
                  <w:vAlign w:val="center"/>
                </w:tcPr>
                <w:p>
                  <w:pPr>
                    <w:pStyle w:val="27"/>
                    <w:rPr>
                      <w:sz w:val="21"/>
                    </w:rPr>
                  </w:pPr>
                  <w:r>
                    <w:rPr>
                      <w:rFonts w:hint="eastAsia"/>
                      <w:sz w:val="21"/>
                    </w:rPr>
                    <w:t>COD</w:t>
                  </w:r>
                </w:p>
              </w:tc>
              <w:tc>
                <w:tcPr>
                  <w:tcW w:w="552" w:type="pct"/>
                  <w:vAlign w:val="center"/>
                </w:tcPr>
                <w:p>
                  <w:pPr>
                    <w:pStyle w:val="27"/>
                    <w:rPr>
                      <w:sz w:val="21"/>
                    </w:rPr>
                  </w:pPr>
                  <w:r>
                    <w:rPr>
                      <w:rFonts w:hint="eastAsia"/>
                      <w:sz w:val="21"/>
                    </w:rPr>
                    <w:t>BOD</w:t>
                  </w:r>
                  <w:r>
                    <w:rPr>
                      <w:sz w:val="21"/>
                    </w:rPr>
                    <w:t>5</w:t>
                  </w:r>
                </w:p>
              </w:tc>
              <w:tc>
                <w:tcPr>
                  <w:tcW w:w="572" w:type="pct"/>
                  <w:vAlign w:val="center"/>
                </w:tcPr>
                <w:p>
                  <w:pPr>
                    <w:pStyle w:val="27"/>
                    <w:rPr>
                      <w:sz w:val="21"/>
                    </w:rPr>
                  </w:pPr>
                  <w:r>
                    <w:rPr>
                      <w:rFonts w:hint="eastAsia"/>
                      <w:sz w:val="21"/>
                    </w:rPr>
                    <w:t>SS</w:t>
                  </w:r>
                </w:p>
              </w:tc>
              <w:tc>
                <w:tcPr>
                  <w:tcW w:w="497" w:type="pct"/>
                  <w:vAlign w:val="center"/>
                </w:tcPr>
                <w:p>
                  <w:pPr>
                    <w:pStyle w:val="27"/>
                    <w:rPr>
                      <w:sz w:val="21"/>
                    </w:rPr>
                  </w:pPr>
                  <w:r>
                    <w:rPr>
                      <w:rFonts w:hint="eastAsia"/>
                      <w:sz w:val="21"/>
                    </w:rPr>
                    <w:t>氨氮</w:t>
                  </w:r>
                </w:p>
              </w:tc>
              <w:tc>
                <w:tcPr>
                  <w:tcW w:w="497" w:type="pct"/>
                  <w:vAlign w:val="center"/>
                </w:tcPr>
                <w:p>
                  <w:pPr>
                    <w:pStyle w:val="27"/>
                    <w:rPr>
                      <w:sz w:val="21"/>
                    </w:rPr>
                  </w:pPr>
                  <w:r>
                    <w:rPr>
                      <w:rFonts w:hint="eastAsia"/>
                      <w:sz w:val="21"/>
                    </w:rPr>
                    <w:t>总氮</w:t>
                  </w:r>
                </w:p>
              </w:tc>
              <w:tc>
                <w:tcPr>
                  <w:tcW w:w="724" w:type="pct"/>
                  <w:vAlign w:val="center"/>
                </w:tcPr>
                <w:p>
                  <w:pPr>
                    <w:pStyle w:val="27"/>
                    <w:rPr>
                      <w:sz w:val="21"/>
                    </w:rPr>
                  </w:pPr>
                  <w:r>
                    <w:rPr>
                      <w:rFonts w:hint="eastAsia"/>
                      <w:sz w:val="21"/>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restart"/>
                  <w:vAlign w:val="center"/>
                </w:tcPr>
                <w:p>
                  <w:pPr>
                    <w:pStyle w:val="27"/>
                    <w:rPr>
                      <w:sz w:val="21"/>
                    </w:rPr>
                  </w:pPr>
                  <w:r>
                    <w:rPr>
                      <w:rFonts w:hint="eastAsia"/>
                      <w:sz w:val="21"/>
                    </w:rPr>
                    <w:t>处理设施进口2</w:t>
                  </w:r>
                  <w:r>
                    <w:rPr>
                      <w:sz w:val="21"/>
                    </w:rPr>
                    <w:t>304</w:t>
                  </w:r>
                  <w:r>
                    <w:rPr>
                      <w:rFonts w:hint="eastAsia"/>
                      <w:sz w:val="21"/>
                    </w:rPr>
                    <w:t>m</w:t>
                  </w:r>
                  <w:r>
                    <w:rPr>
                      <w:sz w:val="21"/>
                      <w:vertAlign w:val="superscript"/>
                    </w:rPr>
                    <w:t>3</w:t>
                  </w:r>
                  <w:r>
                    <w:rPr>
                      <w:rFonts w:hint="eastAsia"/>
                      <w:sz w:val="21"/>
                    </w:rPr>
                    <w:t>/</w:t>
                  </w:r>
                  <w:r>
                    <w:rPr>
                      <w:sz w:val="21"/>
                    </w:rPr>
                    <w:t>a</w:t>
                  </w:r>
                </w:p>
              </w:tc>
              <w:tc>
                <w:tcPr>
                  <w:tcW w:w="825" w:type="pct"/>
                  <w:vAlign w:val="center"/>
                </w:tcPr>
                <w:p>
                  <w:pPr>
                    <w:pStyle w:val="27"/>
                    <w:rPr>
                      <w:sz w:val="21"/>
                    </w:rPr>
                  </w:pPr>
                  <w:r>
                    <w:rPr>
                      <w:rFonts w:hint="eastAsia"/>
                      <w:sz w:val="21"/>
                    </w:rPr>
                    <w:t>浓度mg</w:t>
                  </w:r>
                  <w:r>
                    <w:rPr>
                      <w:sz w:val="21"/>
                    </w:rPr>
                    <w:t>/L</w:t>
                  </w:r>
                </w:p>
              </w:tc>
              <w:tc>
                <w:tcPr>
                  <w:tcW w:w="572" w:type="pct"/>
                  <w:vAlign w:val="center"/>
                </w:tcPr>
                <w:p>
                  <w:pPr>
                    <w:pStyle w:val="27"/>
                    <w:rPr>
                      <w:sz w:val="21"/>
                    </w:rPr>
                  </w:pPr>
                  <w:r>
                    <w:rPr>
                      <w:rFonts w:hint="eastAsia"/>
                      <w:sz w:val="21"/>
                    </w:rPr>
                    <w:t>3</w:t>
                  </w:r>
                  <w:r>
                    <w:rPr>
                      <w:sz w:val="21"/>
                    </w:rPr>
                    <w:t>00</w:t>
                  </w:r>
                </w:p>
              </w:tc>
              <w:tc>
                <w:tcPr>
                  <w:tcW w:w="552" w:type="pct"/>
                  <w:vAlign w:val="center"/>
                </w:tcPr>
                <w:p>
                  <w:pPr>
                    <w:pStyle w:val="27"/>
                    <w:rPr>
                      <w:sz w:val="21"/>
                    </w:rPr>
                  </w:pPr>
                  <w:r>
                    <w:rPr>
                      <w:rFonts w:hint="eastAsia"/>
                      <w:sz w:val="21"/>
                    </w:rPr>
                    <w:t>2</w:t>
                  </w:r>
                  <w:r>
                    <w:rPr>
                      <w:sz w:val="21"/>
                    </w:rPr>
                    <w:t>00</w:t>
                  </w:r>
                </w:p>
              </w:tc>
              <w:tc>
                <w:tcPr>
                  <w:tcW w:w="572" w:type="pct"/>
                  <w:vAlign w:val="center"/>
                </w:tcPr>
                <w:p>
                  <w:pPr>
                    <w:pStyle w:val="27"/>
                    <w:rPr>
                      <w:sz w:val="21"/>
                    </w:rPr>
                  </w:pPr>
                  <w:r>
                    <w:rPr>
                      <w:rFonts w:hint="eastAsia"/>
                      <w:sz w:val="21"/>
                    </w:rPr>
                    <w:t>2</w:t>
                  </w:r>
                  <w:r>
                    <w:rPr>
                      <w:sz w:val="21"/>
                    </w:rPr>
                    <w:t>00</w:t>
                  </w:r>
                </w:p>
              </w:tc>
              <w:tc>
                <w:tcPr>
                  <w:tcW w:w="497" w:type="pct"/>
                  <w:vAlign w:val="center"/>
                </w:tcPr>
                <w:p>
                  <w:pPr>
                    <w:pStyle w:val="27"/>
                    <w:rPr>
                      <w:sz w:val="21"/>
                    </w:rPr>
                  </w:pPr>
                  <w:r>
                    <w:rPr>
                      <w:rFonts w:hint="eastAsia"/>
                      <w:sz w:val="21"/>
                    </w:rPr>
                    <w:t>3</w:t>
                  </w:r>
                  <w:r>
                    <w:rPr>
                      <w:sz w:val="21"/>
                    </w:rPr>
                    <w:t>0</w:t>
                  </w:r>
                </w:p>
              </w:tc>
              <w:tc>
                <w:tcPr>
                  <w:tcW w:w="497" w:type="pct"/>
                  <w:vAlign w:val="center"/>
                </w:tcPr>
                <w:p>
                  <w:pPr>
                    <w:pStyle w:val="27"/>
                    <w:rPr>
                      <w:sz w:val="21"/>
                    </w:rPr>
                  </w:pPr>
                  <w:r>
                    <w:rPr>
                      <w:rFonts w:hint="eastAsia"/>
                      <w:sz w:val="21"/>
                    </w:rPr>
                    <w:t>4</w:t>
                  </w:r>
                  <w:r>
                    <w:rPr>
                      <w:sz w:val="21"/>
                    </w:rPr>
                    <w:t>0</w:t>
                  </w:r>
                </w:p>
              </w:tc>
              <w:tc>
                <w:tcPr>
                  <w:tcW w:w="724" w:type="pct"/>
                  <w:vAlign w:val="center"/>
                </w:tcPr>
                <w:p>
                  <w:pPr>
                    <w:pStyle w:val="27"/>
                    <w:rPr>
                      <w:sz w:val="21"/>
                    </w:rPr>
                  </w:pPr>
                  <w:r>
                    <w:rPr>
                      <w:rFonts w:hint="eastAsia"/>
                      <w:sz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vAlign w:val="center"/>
                </w:tcPr>
                <w:p>
                  <w:pPr>
                    <w:pStyle w:val="27"/>
                    <w:rPr>
                      <w:sz w:val="21"/>
                    </w:rPr>
                  </w:pPr>
                </w:p>
              </w:tc>
              <w:tc>
                <w:tcPr>
                  <w:tcW w:w="825" w:type="pct"/>
                  <w:vAlign w:val="center"/>
                </w:tcPr>
                <w:p>
                  <w:pPr>
                    <w:pStyle w:val="27"/>
                    <w:rPr>
                      <w:sz w:val="21"/>
                    </w:rPr>
                  </w:pPr>
                  <w:r>
                    <w:rPr>
                      <w:rFonts w:hint="eastAsia"/>
                      <w:sz w:val="21"/>
                    </w:rPr>
                    <w:t>产生量t/</w:t>
                  </w:r>
                  <w:r>
                    <w:rPr>
                      <w:sz w:val="21"/>
                    </w:rPr>
                    <w:t>a</w:t>
                  </w:r>
                </w:p>
              </w:tc>
              <w:tc>
                <w:tcPr>
                  <w:tcW w:w="572" w:type="pct"/>
                  <w:vAlign w:val="center"/>
                </w:tcPr>
                <w:p>
                  <w:pPr>
                    <w:pStyle w:val="27"/>
                    <w:rPr>
                      <w:sz w:val="21"/>
                    </w:rPr>
                  </w:pPr>
                  <w:r>
                    <w:rPr>
                      <w:color w:val="000000"/>
                    </w:rPr>
                    <w:t xml:space="preserve">0.69 </w:t>
                  </w:r>
                </w:p>
              </w:tc>
              <w:tc>
                <w:tcPr>
                  <w:tcW w:w="552" w:type="pct"/>
                  <w:vAlign w:val="center"/>
                </w:tcPr>
                <w:p>
                  <w:pPr>
                    <w:pStyle w:val="27"/>
                    <w:rPr>
                      <w:sz w:val="21"/>
                    </w:rPr>
                  </w:pPr>
                  <w:r>
                    <w:rPr>
                      <w:color w:val="000000"/>
                    </w:rPr>
                    <w:t xml:space="preserve">0.46 </w:t>
                  </w:r>
                </w:p>
              </w:tc>
              <w:tc>
                <w:tcPr>
                  <w:tcW w:w="572" w:type="pct"/>
                  <w:vAlign w:val="center"/>
                </w:tcPr>
                <w:p>
                  <w:pPr>
                    <w:pStyle w:val="27"/>
                    <w:rPr>
                      <w:sz w:val="21"/>
                    </w:rPr>
                  </w:pPr>
                  <w:r>
                    <w:rPr>
                      <w:color w:val="000000"/>
                    </w:rPr>
                    <w:t xml:space="preserve">0.46 </w:t>
                  </w:r>
                </w:p>
              </w:tc>
              <w:tc>
                <w:tcPr>
                  <w:tcW w:w="497" w:type="pct"/>
                  <w:vAlign w:val="center"/>
                </w:tcPr>
                <w:p>
                  <w:pPr>
                    <w:pStyle w:val="27"/>
                    <w:rPr>
                      <w:sz w:val="21"/>
                    </w:rPr>
                  </w:pPr>
                  <w:r>
                    <w:rPr>
                      <w:color w:val="000000"/>
                    </w:rPr>
                    <w:t xml:space="preserve">0.07 </w:t>
                  </w:r>
                </w:p>
              </w:tc>
              <w:tc>
                <w:tcPr>
                  <w:tcW w:w="497" w:type="pct"/>
                  <w:vAlign w:val="center"/>
                </w:tcPr>
                <w:p>
                  <w:pPr>
                    <w:pStyle w:val="27"/>
                    <w:rPr>
                      <w:sz w:val="21"/>
                    </w:rPr>
                  </w:pPr>
                  <w:r>
                    <w:rPr>
                      <w:color w:val="000000"/>
                    </w:rPr>
                    <w:t xml:space="preserve">0.09 </w:t>
                  </w:r>
                </w:p>
              </w:tc>
              <w:tc>
                <w:tcPr>
                  <w:tcW w:w="724" w:type="pct"/>
                  <w:vAlign w:val="center"/>
                </w:tcPr>
                <w:p>
                  <w:pPr>
                    <w:pStyle w:val="27"/>
                    <w:rPr>
                      <w:sz w:val="21"/>
                    </w:rPr>
                  </w:pPr>
                  <w:r>
                    <w:rPr>
                      <w:color w:val="000000"/>
                    </w:rPr>
                    <w:t xml:space="preserve">0.014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pct"/>
                  <w:gridSpan w:val="2"/>
                  <w:vAlign w:val="center"/>
                </w:tcPr>
                <w:p>
                  <w:pPr>
                    <w:pStyle w:val="27"/>
                    <w:rPr>
                      <w:sz w:val="21"/>
                    </w:rPr>
                  </w:pPr>
                  <w:r>
                    <w:rPr>
                      <w:rFonts w:hint="eastAsia"/>
                      <w:sz w:val="21"/>
                    </w:rPr>
                    <w:t>废水治理工艺</w:t>
                  </w:r>
                </w:p>
              </w:tc>
              <w:tc>
                <w:tcPr>
                  <w:tcW w:w="3414" w:type="pct"/>
                  <w:gridSpan w:val="6"/>
                  <w:vAlign w:val="center"/>
                </w:tcPr>
                <w:p>
                  <w:pPr>
                    <w:pStyle w:val="27"/>
                    <w:rPr>
                      <w:sz w:val="21"/>
                    </w:rPr>
                  </w:pPr>
                  <w:r>
                    <w:rPr>
                      <w:rFonts w:hint="eastAsia"/>
                      <w:sz w:val="21"/>
                    </w:rPr>
                    <w:t>格栅+隔油沉淀+AO生化处理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pct"/>
                  <w:gridSpan w:val="2"/>
                  <w:vAlign w:val="center"/>
                </w:tcPr>
                <w:p>
                  <w:pPr>
                    <w:pStyle w:val="27"/>
                    <w:rPr>
                      <w:sz w:val="21"/>
                    </w:rPr>
                  </w:pPr>
                  <w:r>
                    <w:rPr>
                      <w:rFonts w:hint="eastAsia"/>
                      <w:sz w:val="21"/>
                    </w:rPr>
                    <w:t>污染物去除效率%</w:t>
                  </w:r>
                </w:p>
              </w:tc>
              <w:tc>
                <w:tcPr>
                  <w:tcW w:w="572" w:type="pct"/>
                  <w:vAlign w:val="center"/>
                </w:tcPr>
                <w:p>
                  <w:pPr>
                    <w:pStyle w:val="27"/>
                    <w:rPr>
                      <w:sz w:val="21"/>
                    </w:rPr>
                  </w:pPr>
                  <w:r>
                    <w:rPr>
                      <w:rFonts w:hint="eastAsia"/>
                      <w:sz w:val="21"/>
                    </w:rPr>
                    <w:t>8</w:t>
                  </w:r>
                  <w:r>
                    <w:rPr>
                      <w:sz w:val="21"/>
                    </w:rPr>
                    <w:t>5</w:t>
                  </w:r>
                </w:p>
              </w:tc>
              <w:tc>
                <w:tcPr>
                  <w:tcW w:w="552" w:type="pct"/>
                  <w:vAlign w:val="center"/>
                </w:tcPr>
                <w:p>
                  <w:pPr>
                    <w:pStyle w:val="27"/>
                    <w:rPr>
                      <w:sz w:val="21"/>
                    </w:rPr>
                  </w:pPr>
                  <w:r>
                    <w:rPr>
                      <w:rFonts w:hint="eastAsia"/>
                      <w:sz w:val="21"/>
                    </w:rPr>
                    <w:t>8</w:t>
                  </w:r>
                  <w:r>
                    <w:rPr>
                      <w:sz w:val="21"/>
                    </w:rPr>
                    <w:t>0</w:t>
                  </w:r>
                </w:p>
              </w:tc>
              <w:tc>
                <w:tcPr>
                  <w:tcW w:w="572" w:type="pct"/>
                  <w:vAlign w:val="center"/>
                </w:tcPr>
                <w:p>
                  <w:pPr>
                    <w:pStyle w:val="27"/>
                    <w:rPr>
                      <w:sz w:val="21"/>
                    </w:rPr>
                  </w:pPr>
                  <w:r>
                    <w:rPr>
                      <w:rFonts w:hint="eastAsia"/>
                      <w:sz w:val="21"/>
                    </w:rPr>
                    <w:t>9</w:t>
                  </w:r>
                  <w:r>
                    <w:rPr>
                      <w:sz w:val="21"/>
                    </w:rPr>
                    <w:t>0</w:t>
                  </w:r>
                </w:p>
              </w:tc>
              <w:tc>
                <w:tcPr>
                  <w:tcW w:w="497" w:type="pct"/>
                  <w:vAlign w:val="center"/>
                </w:tcPr>
                <w:p>
                  <w:pPr>
                    <w:pStyle w:val="27"/>
                    <w:rPr>
                      <w:sz w:val="21"/>
                    </w:rPr>
                  </w:pPr>
                  <w:r>
                    <w:rPr>
                      <w:rFonts w:hint="eastAsia"/>
                      <w:sz w:val="21"/>
                    </w:rPr>
                    <w:t>7</w:t>
                  </w:r>
                  <w:r>
                    <w:rPr>
                      <w:sz w:val="21"/>
                    </w:rPr>
                    <w:t>0</w:t>
                  </w:r>
                </w:p>
              </w:tc>
              <w:tc>
                <w:tcPr>
                  <w:tcW w:w="497" w:type="pct"/>
                  <w:vAlign w:val="center"/>
                </w:tcPr>
                <w:p>
                  <w:pPr>
                    <w:pStyle w:val="27"/>
                    <w:rPr>
                      <w:sz w:val="21"/>
                    </w:rPr>
                  </w:pPr>
                  <w:r>
                    <w:rPr>
                      <w:rFonts w:hint="eastAsia"/>
                      <w:sz w:val="21"/>
                    </w:rPr>
                    <w:t>7</w:t>
                  </w:r>
                  <w:r>
                    <w:rPr>
                      <w:sz w:val="21"/>
                    </w:rPr>
                    <w:t>0</w:t>
                  </w:r>
                </w:p>
              </w:tc>
              <w:tc>
                <w:tcPr>
                  <w:tcW w:w="724" w:type="pct"/>
                  <w:vAlign w:val="center"/>
                </w:tcPr>
                <w:p>
                  <w:pPr>
                    <w:pStyle w:val="27"/>
                    <w:rPr>
                      <w:sz w:val="21"/>
                    </w:rPr>
                  </w:pPr>
                  <w:r>
                    <w:rPr>
                      <w:rFonts w:hint="eastAsia"/>
                      <w:sz w:val="21"/>
                    </w:rPr>
                    <w:t>7</w:t>
                  </w:r>
                  <w:r>
                    <w:rPr>
                      <w:sz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restart"/>
                  <w:vAlign w:val="center"/>
                </w:tcPr>
                <w:p>
                  <w:pPr>
                    <w:pStyle w:val="27"/>
                    <w:rPr>
                      <w:sz w:val="21"/>
                    </w:rPr>
                  </w:pPr>
                  <w:r>
                    <w:rPr>
                      <w:rFonts w:hint="eastAsia"/>
                      <w:sz w:val="21"/>
                    </w:rPr>
                    <w:t>处理设施出口</w:t>
                  </w:r>
                </w:p>
                <w:p>
                  <w:pPr>
                    <w:pStyle w:val="27"/>
                    <w:rPr>
                      <w:sz w:val="21"/>
                    </w:rPr>
                  </w:pPr>
                  <w:r>
                    <w:rPr>
                      <w:sz w:val="21"/>
                    </w:rPr>
                    <w:t>2304m</w:t>
                  </w:r>
                  <w:r>
                    <w:rPr>
                      <w:sz w:val="21"/>
                      <w:vertAlign w:val="superscript"/>
                    </w:rPr>
                    <w:t>3</w:t>
                  </w:r>
                  <w:r>
                    <w:rPr>
                      <w:sz w:val="21"/>
                    </w:rPr>
                    <w:t>/a</w:t>
                  </w:r>
                </w:p>
              </w:tc>
              <w:tc>
                <w:tcPr>
                  <w:tcW w:w="825" w:type="pct"/>
                  <w:vAlign w:val="center"/>
                </w:tcPr>
                <w:p>
                  <w:pPr>
                    <w:pStyle w:val="27"/>
                    <w:rPr>
                      <w:sz w:val="21"/>
                    </w:rPr>
                  </w:pPr>
                  <w:r>
                    <w:rPr>
                      <w:rFonts w:hint="eastAsia"/>
                      <w:sz w:val="21"/>
                    </w:rPr>
                    <w:t>浓度mg</w:t>
                  </w:r>
                  <w:r>
                    <w:rPr>
                      <w:sz w:val="21"/>
                    </w:rPr>
                    <w:t>/L</w:t>
                  </w:r>
                </w:p>
              </w:tc>
              <w:tc>
                <w:tcPr>
                  <w:tcW w:w="572" w:type="pct"/>
                  <w:vAlign w:val="center"/>
                </w:tcPr>
                <w:p>
                  <w:pPr>
                    <w:pStyle w:val="27"/>
                    <w:rPr>
                      <w:sz w:val="21"/>
                      <w:szCs w:val="18"/>
                    </w:rPr>
                  </w:pPr>
                  <w:r>
                    <w:rPr>
                      <w:color w:val="000000"/>
                      <w:sz w:val="21"/>
                      <w:szCs w:val="18"/>
                    </w:rPr>
                    <w:t xml:space="preserve">45.00 </w:t>
                  </w:r>
                </w:p>
              </w:tc>
              <w:tc>
                <w:tcPr>
                  <w:tcW w:w="552" w:type="pct"/>
                  <w:vAlign w:val="center"/>
                </w:tcPr>
                <w:p>
                  <w:pPr>
                    <w:pStyle w:val="27"/>
                    <w:rPr>
                      <w:sz w:val="21"/>
                      <w:szCs w:val="18"/>
                    </w:rPr>
                  </w:pPr>
                  <w:r>
                    <w:rPr>
                      <w:color w:val="000000"/>
                      <w:sz w:val="21"/>
                      <w:szCs w:val="18"/>
                    </w:rPr>
                    <w:t xml:space="preserve">40.00 </w:t>
                  </w:r>
                </w:p>
              </w:tc>
              <w:tc>
                <w:tcPr>
                  <w:tcW w:w="572" w:type="pct"/>
                  <w:vAlign w:val="center"/>
                </w:tcPr>
                <w:p>
                  <w:pPr>
                    <w:pStyle w:val="27"/>
                    <w:rPr>
                      <w:sz w:val="21"/>
                      <w:szCs w:val="18"/>
                    </w:rPr>
                  </w:pPr>
                  <w:r>
                    <w:rPr>
                      <w:color w:val="000000"/>
                      <w:sz w:val="21"/>
                      <w:szCs w:val="18"/>
                    </w:rPr>
                    <w:t xml:space="preserve">20.00 </w:t>
                  </w:r>
                </w:p>
              </w:tc>
              <w:tc>
                <w:tcPr>
                  <w:tcW w:w="497" w:type="pct"/>
                  <w:vAlign w:val="center"/>
                </w:tcPr>
                <w:p>
                  <w:pPr>
                    <w:pStyle w:val="27"/>
                    <w:rPr>
                      <w:sz w:val="21"/>
                      <w:szCs w:val="18"/>
                    </w:rPr>
                  </w:pPr>
                  <w:r>
                    <w:rPr>
                      <w:color w:val="000000"/>
                      <w:sz w:val="21"/>
                      <w:szCs w:val="18"/>
                    </w:rPr>
                    <w:t xml:space="preserve">9.00 </w:t>
                  </w:r>
                </w:p>
              </w:tc>
              <w:tc>
                <w:tcPr>
                  <w:tcW w:w="497" w:type="pct"/>
                  <w:vAlign w:val="center"/>
                </w:tcPr>
                <w:p>
                  <w:pPr>
                    <w:pStyle w:val="27"/>
                    <w:rPr>
                      <w:sz w:val="21"/>
                      <w:szCs w:val="18"/>
                    </w:rPr>
                  </w:pPr>
                  <w:r>
                    <w:rPr>
                      <w:color w:val="000000"/>
                      <w:sz w:val="21"/>
                      <w:szCs w:val="18"/>
                    </w:rPr>
                    <w:t xml:space="preserve">12.00 </w:t>
                  </w:r>
                </w:p>
              </w:tc>
              <w:tc>
                <w:tcPr>
                  <w:tcW w:w="724" w:type="pct"/>
                  <w:vAlign w:val="center"/>
                </w:tcPr>
                <w:p>
                  <w:pPr>
                    <w:pStyle w:val="27"/>
                    <w:rPr>
                      <w:sz w:val="21"/>
                      <w:szCs w:val="18"/>
                    </w:rPr>
                  </w:pPr>
                  <w:r>
                    <w:rPr>
                      <w:color w:val="000000"/>
                      <w:sz w:val="21"/>
                      <w:szCs w:val="18"/>
                    </w:rPr>
                    <w:t xml:space="preserve">1.80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vAlign w:val="center"/>
                </w:tcPr>
                <w:p>
                  <w:pPr>
                    <w:pStyle w:val="27"/>
                    <w:rPr>
                      <w:sz w:val="21"/>
                    </w:rPr>
                  </w:pPr>
                </w:p>
              </w:tc>
              <w:tc>
                <w:tcPr>
                  <w:tcW w:w="825" w:type="pct"/>
                  <w:vAlign w:val="center"/>
                </w:tcPr>
                <w:p>
                  <w:pPr>
                    <w:pStyle w:val="27"/>
                    <w:rPr>
                      <w:sz w:val="21"/>
                    </w:rPr>
                  </w:pPr>
                  <w:r>
                    <w:rPr>
                      <w:rFonts w:hint="eastAsia"/>
                      <w:sz w:val="21"/>
                    </w:rPr>
                    <w:t>排放量t/</w:t>
                  </w:r>
                  <w:r>
                    <w:rPr>
                      <w:sz w:val="21"/>
                    </w:rPr>
                    <w:t>a</w:t>
                  </w:r>
                </w:p>
              </w:tc>
              <w:tc>
                <w:tcPr>
                  <w:tcW w:w="572" w:type="pct"/>
                  <w:vAlign w:val="center"/>
                </w:tcPr>
                <w:p>
                  <w:pPr>
                    <w:pStyle w:val="27"/>
                    <w:rPr>
                      <w:sz w:val="21"/>
                      <w:szCs w:val="18"/>
                    </w:rPr>
                  </w:pPr>
                  <w:r>
                    <w:rPr>
                      <w:color w:val="000000"/>
                      <w:sz w:val="21"/>
                      <w:szCs w:val="18"/>
                    </w:rPr>
                    <w:t xml:space="preserve">0.10 </w:t>
                  </w:r>
                </w:p>
              </w:tc>
              <w:tc>
                <w:tcPr>
                  <w:tcW w:w="552" w:type="pct"/>
                  <w:vAlign w:val="center"/>
                </w:tcPr>
                <w:p>
                  <w:pPr>
                    <w:pStyle w:val="27"/>
                    <w:rPr>
                      <w:sz w:val="21"/>
                      <w:szCs w:val="18"/>
                    </w:rPr>
                  </w:pPr>
                  <w:r>
                    <w:rPr>
                      <w:color w:val="000000"/>
                      <w:sz w:val="21"/>
                      <w:szCs w:val="18"/>
                    </w:rPr>
                    <w:t xml:space="preserve">0.09 </w:t>
                  </w:r>
                </w:p>
              </w:tc>
              <w:tc>
                <w:tcPr>
                  <w:tcW w:w="572" w:type="pct"/>
                  <w:vAlign w:val="center"/>
                </w:tcPr>
                <w:p>
                  <w:pPr>
                    <w:pStyle w:val="27"/>
                    <w:rPr>
                      <w:sz w:val="21"/>
                      <w:szCs w:val="18"/>
                    </w:rPr>
                  </w:pPr>
                  <w:r>
                    <w:rPr>
                      <w:color w:val="000000"/>
                      <w:sz w:val="21"/>
                      <w:szCs w:val="18"/>
                    </w:rPr>
                    <w:t xml:space="preserve">0.05 </w:t>
                  </w:r>
                </w:p>
              </w:tc>
              <w:tc>
                <w:tcPr>
                  <w:tcW w:w="497" w:type="pct"/>
                  <w:vAlign w:val="center"/>
                </w:tcPr>
                <w:p>
                  <w:pPr>
                    <w:pStyle w:val="27"/>
                    <w:rPr>
                      <w:sz w:val="21"/>
                      <w:szCs w:val="18"/>
                    </w:rPr>
                  </w:pPr>
                  <w:r>
                    <w:rPr>
                      <w:color w:val="000000"/>
                      <w:sz w:val="21"/>
                      <w:szCs w:val="18"/>
                    </w:rPr>
                    <w:t xml:space="preserve">0.02 </w:t>
                  </w:r>
                </w:p>
              </w:tc>
              <w:tc>
                <w:tcPr>
                  <w:tcW w:w="497" w:type="pct"/>
                  <w:vAlign w:val="center"/>
                </w:tcPr>
                <w:p>
                  <w:pPr>
                    <w:pStyle w:val="27"/>
                    <w:rPr>
                      <w:sz w:val="21"/>
                      <w:szCs w:val="18"/>
                    </w:rPr>
                  </w:pPr>
                  <w:r>
                    <w:rPr>
                      <w:color w:val="000000"/>
                      <w:sz w:val="21"/>
                      <w:szCs w:val="18"/>
                    </w:rPr>
                    <w:t xml:space="preserve">0.03 </w:t>
                  </w:r>
                </w:p>
              </w:tc>
              <w:tc>
                <w:tcPr>
                  <w:tcW w:w="724" w:type="pct"/>
                  <w:vAlign w:val="center"/>
                </w:tcPr>
                <w:p>
                  <w:pPr>
                    <w:pStyle w:val="27"/>
                    <w:rPr>
                      <w:sz w:val="21"/>
                      <w:szCs w:val="18"/>
                    </w:rPr>
                  </w:pPr>
                  <w:r>
                    <w:rPr>
                      <w:color w:val="000000"/>
                      <w:sz w:val="21"/>
                      <w:szCs w:val="18"/>
                    </w:rPr>
                    <w:t xml:space="preserve">0.004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pct"/>
                  <w:gridSpan w:val="2"/>
                  <w:vAlign w:val="center"/>
                </w:tcPr>
                <w:p>
                  <w:pPr>
                    <w:pStyle w:val="27"/>
                    <w:rPr>
                      <w:sz w:val="21"/>
                    </w:rPr>
                  </w:pPr>
                  <w:r>
                    <w:rPr>
                      <w:rFonts w:hint="eastAsia"/>
                      <w:sz w:val="21"/>
                    </w:rPr>
                    <w:t>标准值mg</w:t>
                  </w:r>
                  <w:r>
                    <w:rPr>
                      <w:sz w:val="21"/>
                    </w:rPr>
                    <w:t>/L</w:t>
                  </w:r>
                </w:p>
              </w:tc>
              <w:tc>
                <w:tcPr>
                  <w:tcW w:w="572" w:type="pct"/>
                  <w:vAlign w:val="center"/>
                </w:tcPr>
                <w:p>
                  <w:pPr>
                    <w:pStyle w:val="27"/>
                    <w:rPr>
                      <w:sz w:val="21"/>
                    </w:rPr>
                  </w:pPr>
                  <w:r>
                    <w:rPr>
                      <w:sz w:val="21"/>
                    </w:rPr>
                    <w:t>150</w:t>
                  </w:r>
                </w:p>
              </w:tc>
              <w:tc>
                <w:tcPr>
                  <w:tcW w:w="552" w:type="pct"/>
                  <w:vAlign w:val="center"/>
                </w:tcPr>
                <w:p>
                  <w:pPr>
                    <w:pStyle w:val="27"/>
                    <w:rPr>
                      <w:sz w:val="21"/>
                    </w:rPr>
                  </w:pPr>
                  <w:r>
                    <w:rPr>
                      <w:rFonts w:hint="eastAsia"/>
                      <w:sz w:val="21"/>
                    </w:rPr>
                    <w:t>/</w:t>
                  </w:r>
                </w:p>
              </w:tc>
              <w:tc>
                <w:tcPr>
                  <w:tcW w:w="572" w:type="pct"/>
                  <w:vAlign w:val="center"/>
                </w:tcPr>
                <w:p>
                  <w:pPr>
                    <w:pStyle w:val="27"/>
                    <w:rPr>
                      <w:sz w:val="21"/>
                    </w:rPr>
                  </w:pPr>
                  <w:r>
                    <w:rPr>
                      <w:sz w:val="21"/>
                    </w:rPr>
                    <w:t>140</w:t>
                  </w:r>
                </w:p>
              </w:tc>
              <w:tc>
                <w:tcPr>
                  <w:tcW w:w="497" w:type="pct"/>
                  <w:vAlign w:val="center"/>
                </w:tcPr>
                <w:p>
                  <w:pPr>
                    <w:pStyle w:val="27"/>
                    <w:rPr>
                      <w:sz w:val="21"/>
                    </w:rPr>
                  </w:pPr>
                  <w:r>
                    <w:rPr>
                      <w:sz w:val="21"/>
                    </w:rPr>
                    <w:t>30</w:t>
                  </w:r>
                </w:p>
              </w:tc>
              <w:tc>
                <w:tcPr>
                  <w:tcW w:w="497" w:type="pct"/>
                  <w:vAlign w:val="center"/>
                </w:tcPr>
                <w:p>
                  <w:pPr>
                    <w:pStyle w:val="27"/>
                    <w:rPr>
                      <w:sz w:val="21"/>
                    </w:rPr>
                  </w:pPr>
                  <w:r>
                    <w:rPr>
                      <w:sz w:val="21"/>
                    </w:rPr>
                    <w:t>40</w:t>
                  </w:r>
                </w:p>
              </w:tc>
              <w:tc>
                <w:tcPr>
                  <w:tcW w:w="724" w:type="pct"/>
                  <w:vAlign w:val="center"/>
                </w:tcPr>
                <w:p>
                  <w:pPr>
                    <w:pStyle w:val="27"/>
                    <w:rPr>
                      <w:sz w:val="21"/>
                    </w:rPr>
                  </w:pPr>
                  <w:r>
                    <w:rPr>
                      <w:sz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86" w:type="pct"/>
                  <w:gridSpan w:val="2"/>
                  <w:vAlign w:val="center"/>
                </w:tcPr>
                <w:p>
                  <w:pPr>
                    <w:pStyle w:val="27"/>
                    <w:rPr>
                      <w:sz w:val="21"/>
                    </w:rPr>
                  </w:pPr>
                  <w:r>
                    <w:rPr>
                      <w:rFonts w:hint="eastAsia"/>
                      <w:sz w:val="21"/>
                    </w:rPr>
                    <w:t>达标情况</w:t>
                  </w:r>
                </w:p>
              </w:tc>
              <w:tc>
                <w:tcPr>
                  <w:tcW w:w="572" w:type="pct"/>
                  <w:vAlign w:val="center"/>
                </w:tcPr>
                <w:p>
                  <w:pPr>
                    <w:pStyle w:val="27"/>
                    <w:rPr>
                      <w:sz w:val="21"/>
                    </w:rPr>
                  </w:pPr>
                  <w:r>
                    <w:rPr>
                      <w:sz w:val="21"/>
                    </w:rPr>
                    <w:t>达标</w:t>
                  </w:r>
                </w:p>
              </w:tc>
              <w:tc>
                <w:tcPr>
                  <w:tcW w:w="552" w:type="pct"/>
                  <w:vAlign w:val="center"/>
                </w:tcPr>
                <w:p>
                  <w:pPr>
                    <w:pStyle w:val="27"/>
                    <w:rPr>
                      <w:sz w:val="21"/>
                    </w:rPr>
                  </w:pPr>
                  <w:r>
                    <w:rPr>
                      <w:rFonts w:hint="eastAsia"/>
                      <w:sz w:val="21"/>
                    </w:rPr>
                    <w:t>/</w:t>
                  </w:r>
                </w:p>
              </w:tc>
              <w:tc>
                <w:tcPr>
                  <w:tcW w:w="572" w:type="pct"/>
                  <w:vAlign w:val="center"/>
                </w:tcPr>
                <w:p>
                  <w:pPr>
                    <w:pStyle w:val="27"/>
                    <w:rPr>
                      <w:sz w:val="21"/>
                    </w:rPr>
                  </w:pPr>
                  <w:r>
                    <w:rPr>
                      <w:sz w:val="21"/>
                    </w:rPr>
                    <w:t>达标</w:t>
                  </w:r>
                </w:p>
              </w:tc>
              <w:tc>
                <w:tcPr>
                  <w:tcW w:w="497" w:type="pct"/>
                  <w:vAlign w:val="center"/>
                </w:tcPr>
                <w:p>
                  <w:pPr>
                    <w:pStyle w:val="27"/>
                    <w:rPr>
                      <w:sz w:val="21"/>
                    </w:rPr>
                  </w:pPr>
                  <w:r>
                    <w:rPr>
                      <w:sz w:val="21"/>
                    </w:rPr>
                    <w:t>达标</w:t>
                  </w:r>
                </w:p>
              </w:tc>
              <w:tc>
                <w:tcPr>
                  <w:tcW w:w="497" w:type="pct"/>
                  <w:vAlign w:val="center"/>
                </w:tcPr>
                <w:p>
                  <w:pPr>
                    <w:pStyle w:val="27"/>
                    <w:rPr>
                      <w:sz w:val="21"/>
                    </w:rPr>
                  </w:pPr>
                  <w:r>
                    <w:rPr>
                      <w:sz w:val="21"/>
                    </w:rPr>
                    <w:t>达标</w:t>
                  </w:r>
                </w:p>
              </w:tc>
              <w:tc>
                <w:tcPr>
                  <w:tcW w:w="724" w:type="pct"/>
                  <w:vAlign w:val="center"/>
                </w:tcPr>
                <w:p>
                  <w:pPr>
                    <w:pStyle w:val="27"/>
                    <w:rPr>
                      <w:sz w:val="21"/>
                    </w:rPr>
                  </w:pPr>
                  <w:r>
                    <w:rPr>
                      <w:sz w:val="21"/>
                    </w:rPr>
                    <w:t>达标</w:t>
                  </w:r>
                </w:p>
              </w:tc>
            </w:tr>
          </w:tbl>
          <w:p>
            <w:pPr>
              <w:ind w:firstLine="480"/>
            </w:pPr>
            <w:r>
              <w:rPr>
                <w:rFonts w:hint="eastAsia"/>
              </w:rPr>
              <w:t>由上表分析可知，项目生活污水经生活污水处理设施处理后各污染物浓度能够满足《电池工业污染物排放标准》（GB30484-2013）间接排放标准限值要求。</w:t>
            </w:r>
          </w:p>
          <w:p>
            <w:pPr>
              <w:ind w:firstLine="480"/>
            </w:pPr>
            <w:r>
              <w:rPr>
                <w:rFonts w:hint="eastAsia"/>
              </w:rPr>
              <w:t>6）项目废水总排口</w:t>
            </w:r>
          </w:p>
          <w:p>
            <w:pPr>
              <w:ind w:firstLine="480"/>
            </w:pPr>
            <w:r>
              <w:rPr>
                <w:rFonts w:hint="eastAsia"/>
              </w:rPr>
              <w:t>项目生产废水和生活污水分别处理后通过同一个排放口排入园区污水管网，最终进入下河线污水处理厂处理。经计算，项目废水总排口排放情况如下：</w:t>
            </w:r>
          </w:p>
          <w:p>
            <w:pPr>
              <w:ind w:firstLine="0" w:firstLineChars="0"/>
              <w:jc w:val="center"/>
              <w:rPr>
                <w:b/>
                <w:bCs/>
              </w:rPr>
            </w:pPr>
            <w:r>
              <w:rPr>
                <w:rFonts w:hint="eastAsia"/>
                <w:b/>
                <w:bCs/>
              </w:rPr>
              <w:t>表4</w:t>
            </w:r>
            <w:r>
              <w:rPr>
                <w:b/>
                <w:bCs/>
              </w:rPr>
              <w:t xml:space="preserve">-8  </w:t>
            </w:r>
            <w:r>
              <w:rPr>
                <w:rFonts w:hint="eastAsia"/>
                <w:b/>
                <w:bCs/>
              </w:rPr>
              <w:t>废水总排口污染物排放口情况表</w:t>
            </w:r>
          </w:p>
          <w:tbl>
            <w:tblPr>
              <w:tblStyle w:val="1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1215"/>
              <w:gridCol w:w="843"/>
              <w:gridCol w:w="813"/>
              <w:gridCol w:w="843"/>
              <w:gridCol w:w="732"/>
              <w:gridCol w:w="732"/>
              <w:gridCol w:w="1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Align w:val="center"/>
                </w:tcPr>
                <w:p>
                  <w:pPr>
                    <w:pStyle w:val="27"/>
                    <w:rPr>
                      <w:sz w:val="21"/>
                    </w:rPr>
                  </w:pPr>
                  <w:r>
                    <w:rPr>
                      <w:rFonts w:hint="eastAsia"/>
                      <w:sz w:val="21"/>
                    </w:rPr>
                    <w:t>类型</w:t>
                  </w:r>
                </w:p>
              </w:tc>
              <w:tc>
                <w:tcPr>
                  <w:tcW w:w="825" w:type="pct"/>
                  <w:vAlign w:val="center"/>
                </w:tcPr>
                <w:p>
                  <w:pPr>
                    <w:pStyle w:val="27"/>
                    <w:rPr>
                      <w:sz w:val="21"/>
                    </w:rPr>
                  </w:pPr>
                  <w:r>
                    <w:rPr>
                      <w:rFonts w:hint="eastAsia"/>
                      <w:sz w:val="21"/>
                    </w:rPr>
                    <w:t>污染物</w:t>
                  </w:r>
                </w:p>
              </w:tc>
              <w:tc>
                <w:tcPr>
                  <w:tcW w:w="572" w:type="pct"/>
                  <w:vAlign w:val="center"/>
                </w:tcPr>
                <w:p>
                  <w:pPr>
                    <w:pStyle w:val="27"/>
                    <w:rPr>
                      <w:sz w:val="21"/>
                    </w:rPr>
                  </w:pPr>
                  <w:r>
                    <w:rPr>
                      <w:rFonts w:hint="eastAsia"/>
                      <w:sz w:val="21"/>
                    </w:rPr>
                    <w:t>COD</w:t>
                  </w:r>
                </w:p>
              </w:tc>
              <w:tc>
                <w:tcPr>
                  <w:tcW w:w="552" w:type="pct"/>
                  <w:vAlign w:val="center"/>
                </w:tcPr>
                <w:p>
                  <w:pPr>
                    <w:pStyle w:val="27"/>
                    <w:rPr>
                      <w:sz w:val="21"/>
                    </w:rPr>
                  </w:pPr>
                  <w:r>
                    <w:rPr>
                      <w:rFonts w:hint="eastAsia"/>
                      <w:sz w:val="21"/>
                    </w:rPr>
                    <w:t>BOD</w:t>
                  </w:r>
                  <w:r>
                    <w:rPr>
                      <w:sz w:val="21"/>
                    </w:rPr>
                    <w:t>5</w:t>
                  </w:r>
                </w:p>
              </w:tc>
              <w:tc>
                <w:tcPr>
                  <w:tcW w:w="572" w:type="pct"/>
                  <w:vAlign w:val="center"/>
                </w:tcPr>
                <w:p>
                  <w:pPr>
                    <w:pStyle w:val="27"/>
                    <w:rPr>
                      <w:sz w:val="21"/>
                    </w:rPr>
                  </w:pPr>
                  <w:r>
                    <w:rPr>
                      <w:rFonts w:hint="eastAsia"/>
                      <w:sz w:val="21"/>
                    </w:rPr>
                    <w:t>SS</w:t>
                  </w:r>
                </w:p>
              </w:tc>
              <w:tc>
                <w:tcPr>
                  <w:tcW w:w="497" w:type="pct"/>
                  <w:vAlign w:val="center"/>
                </w:tcPr>
                <w:p>
                  <w:pPr>
                    <w:pStyle w:val="27"/>
                    <w:rPr>
                      <w:sz w:val="21"/>
                    </w:rPr>
                  </w:pPr>
                  <w:r>
                    <w:rPr>
                      <w:rFonts w:hint="eastAsia"/>
                      <w:sz w:val="21"/>
                    </w:rPr>
                    <w:t>氨氮</w:t>
                  </w:r>
                </w:p>
              </w:tc>
              <w:tc>
                <w:tcPr>
                  <w:tcW w:w="497" w:type="pct"/>
                  <w:vAlign w:val="center"/>
                </w:tcPr>
                <w:p>
                  <w:pPr>
                    <w:pStyle w:val="27"/>
                    <w:rPr>
                      <w:sz w:val="21"/>
                    </w:rPr>
                  </w:pPr>
                  <w:r>
                    <w:rPr>
                      <w:rFonts w:hint="eastAsia"/>
                      <w:sz w:val="21"/>
                    </w:rPr>
                    <w:t>总氮</w:t>
                  </w:r>
                </w:p>
              </w:tc>
              <w:tc>
                <w:tcPr>
                  <w:tcW w:w="724" w:type="pct"/>
                  <w:vAlign w:val="center"/>
                </w:tcPr>
                <w:p>
                  <w:pPr>
                    <w:pStyle w:val="27"/>
                    <w:rPr>
                      <w:sz w:val="21"/>
                    </w:rPr>
                  </w:pPr>
                  <w:r>
                    <w:rPr>
                      <w:rFonts w:hint="eastAsia"/>
                      <w:sz w:val="21"/>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restart"/>
                  <w:vAlign w:val="center"/>
                </w:tcPr>
                <w:p>
                  <w:pPr>
                    <w:pStyle w:val="27"/>
                    <w:rPr>
                      <w:sz w:val="21"/>
                    </w:rPr>
                  </w:pPr>
                  <w:r>
                    <w:rPr>
                      <w:rFonts w:hint="eastAsia"/>
                      <w:sz w:val="21"/>
                    </w:rPr>
                    <w:t>废水总排口</w:t>
                  </w:r>
                </w:p>
                <w:p>
                  <w:pPr>
                    <w:pStyle w:val="27"/>
                    <w:rPr>
                      <w:sz w:val="21"/>
                    </w:rPr>
                  </w:pPr>
                  <w:r>
                    <w:rPr>
                      <w:sz w:val="21"/>
                    </w:rPr>
                    <w:t>3543m</w:t>
                  </w:r>
                  <w:r>
                    <w:rPr>
                      <w:sz w:val="21"/>
                      <w:vertAlign w:val="superscript"/>
                    </w:rPr>
                    <w:t>3</w:t>
                  </w:r>
                  <w:r>
                    <w:rPr>
                      <w:sz w:val="21"/>
                    </w:rPr>
                    <w:t>/a</w:t>
                  </w:r>
                </w:p>
              </w:tc>
              <w:tc>
                <w:tcPr>
                  <w:tcW w:w="825" w:type="pct"/>
                  <w:vAlign w:val="center"/>
                </w:tcPr>
                <w:p>
                  <w:pPr>
                    <w:pStyle w:val="27"/>
                    <w:rPr>
                      <w:sz w:val="21"/>
                    </w:rPr>
                  </w:pPr>
                  <w:r>
                    <w:rPr>
                      <w:rFonts w:hint="eastAsia"/>
                      <w:sz w:val="21"/>
                    </w:rPr>
                    <w:t>浓度mg</w:t>
                  </w:r>
                  <w:r>
                    <w:rPr>
                      <w:sz w:val="21"/>
                    </w:rPr>
                    <w:t>/L</w:t>
                  </w:r>
                </w:p>
              </w:tc>
              <w:tc>
                <w:tcPr>
                  <w:tcW w:w="572" w:type="pct"/>
                  <w:vAlign w:val="center"/>
                </w:tcPr>
                <w:p>
                  <w:pPr>
                    <w:pStyle w:val="27"/>
                    <w:rPr>
                      <w:sz w:val="21"/>
                      <w:szCs w:val="18"/>
                    </w:rPr>
                  </w:pPr>
                  <w:r>
                    <w:rPr>
                      <w:color w:val="000000"/>
                      <w:sz w:val="21"/>
                    </w:rPr>
                    <w:t>45.89</w:t>
                  </w:r>
                </w:p>
              </w:tc>
              <w:tc>
                <w:tcPr>
                  <w:tcW w:w="552" w:type="pct"/>
                  <w:vAlign w:val="center"/>
                </w:tcPr>
                <w:p>
                  <w:pPr>
                    <w:pStyle w:val="27"/>
                    <w:rPr>
                      <w:sz w:val="21"/>
                      <w:szCs w:val="18"/>
                    </w:rPr>
                  </w:pPr>
                  <w:r>
                    <w:rPr>
                      <w:color w:val="000000"/>
                      <w:sz w:val="21"/>
                    </w:rPr>
                    <w:t>30.84</w:t>
                  </w:r>
                </w:p>
              </w:tc>
              <w:tc>
                <w:tcPr>
                  <w:tcW w:w="572" w:type="pct"/>
                  <w:vAlign w:val="center"/>
                </w:tcPr>
                <w:p>
                  <w:pPr>
                    <w:pStyle w:val="27"/>
                    <w:rPr>
                      <w:sz w:val="21"/>
                      <w:szCs w:val="18"/>
                    </w:rPr>
                  </w:pPr>
                  <w:r>
                    <w:rPr>
                      <w:color w:val="000000"/>
                      <w:sz w:val="21"/>
                    </w:rPr>
                    <w:t>28.65</w:t>
                  </w:r>
                </w:p>
              </w:tc>
              <w:tc>
                <w:tcPr>
                  <w:tcW w:w="497" w:type="pct"/>
                  <w:vAlign w:val="center"/>
                </w:tcPr>
                <w:p>
                  <w:pPr>
                    <w:pStyle w:val="27"/>
                    <w:rPr>
                      <w:sz w:val="21"/>
                      <w:szCs w:val="18"/>
                    </w:rPr>
                  </w:pPr>
                  <w:r>
                    <w:rPr>
                      <w:color w:val="000000"/>
                      <w:sz w:val="21"/>
                    </w:rPr>
                    <w:t>7.88</w:t>
                  </w:r>
                </w:p>
              </w:tc>
              <w:tc>
                <w:tcPr>
                  <w:tcW w:w="497" w:type="pct"/>
                  <w:vAlign w:val="center"/>
                </w:tcPr>
                <w:p>
                  <w:pPr>
                    <w:pStyle w:val="27"/>
                    <w:rPr>
                      <w:sz w:val="21"/>
                      <w:szCs w:val="18"/>
                    </w:rPr>
                  </w:pPr>
                  <w:r>
                    <w:rPr>
                      <w:color w:val="000000"/>
                      <w:sz w:val="21"/>
                    </w:rPr>
                    <w:t>12.38</w:t>
                  </w:r>
                </w:p>
              </w:tc>
              <w:tc>
                <w:tcPr>
                  <w:tcW w:w="724" w:type="pct"/>
                  <w:vAlign w:val="center"/>
                </w:tcPr>
                <w:p>
                  <w:pPr>
                    <w:pStyle w:val="27"/>
                    <w:rPr>
                      <w:sz w:val="21"/>
                      <w:szCs w:val="18"/>
                    </w:rPr>
                  </w:pPr>
                  <w:r>
                    <w:rPr>
                      <w:color w:val="000000"/>
                      <w:sz w:val="21"/>
                    </w:rPr>
                    <w:t>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pct"/>
                  <w:vMerge w:val="continue"/>
                  <w:vAlign w:val="center"/>
                </w:tcPr>
                <w:p>
                  <w:pPr>
                    <w:pStyle w:val="27"/>
                    <w:rPr>
                      <w:sz w:val="21"/>
                    </w:rPr>
                  </w:pPr>
                </w:p>
              </w:tc>
              <w:tc>
                <w:tcPr>
                  <w:tcW w:w="825" w:type="pct"/>
                  <w:vAlign w:val="center"/>
                </w:tcPr>
                <w:p>
                  <w:pPr>
                    <w:pStyle w:val="27"/>
                    <w:rPr>
                      <w:sz w:val="21"/>
                    </w:rPr>
                  </w:pPr>
                  <w:r>
                    <w:rPr>
                      <w:rFonts w:hint="eastAsia"/>
                      <w:sz w:val="21"/>
                    </w:rPr>
                    <w:t>排放量t/</w:t>
                  </w:r>
                  <w:r>
                    <w:rPr>
                      <w:sz w:val="21"/>
                    </w:rPr>
                    <w:t>a</w:t>
                  </w:r>
                </w:p>
              </w:tc>
              <w:tc>
                <w:tcPr>
                  <w:tcW w:w="572" w:type="pct"/>
                  <w:vAlign w:val="center"/>
                </w:tcPr>
                <w:p>
                  <w:pPr>
                    <w:pStyle w:val="27"/>
                    <w:rPr>
                      <w:sz w:val="21"/>
                      <w:szCs w:val="18"/>
                    </w:rPr>
                  </w:pPr>
                  <w:r>
                    <w:rPr>
                      <w:color w:val="000000"/>
                      <w:sz w:val="21"/>
                    </w:rPr>
                    <w:t>0.16</w:t>
                  </w:r>
                </w:p>
              </w:tc>
              <w:tc>
                <w:tcPr>
                  <w:tcW w:w="552" w:type="pct"/>
                  <w:vAlign w:val="center"/>
                </w:tcPr>
                <w:p>
                  <w:pPr>
                    <w:pStyle w:val="27"/>
                    <w:rPr>
                      <w:sz w:val="21"/>
                      <w:szCs w:val="18"/>
                    </w:rPr>
                  </w:pPr>
                  <w:r>
                    <w:rPr>
                      <w:color w:val="000000"/>
                      <w:sz w:val="21"/>
                    </w:rPr>
                    <w:t>0.11</w:t>
                  </w:r>
                </w:p>
              </w:tc>
              <w:tc>
                <w:tcPr>
                  <w:tcW w:w="572" w:type="pct"/>
                  <w:vAlign w:val="center"/>
                </w:tcPr>
                <w:p>
                  <w:pPr>
                    <w:pStyle w:val="27"/>
                    <w:rPr>
                      <w:sz w:val="21"/>
                      <w:szCs w:val="18"/>
                    </w:rPr>
                  </w:pPr>
                  <w:r>
                    <w:rPr>
                      <w:color w:val="000000"/>
                      <w:sz w:val="21"/>
                    </w:rPr>
                    <w:t>0.10</w:t>
                  </w:r>
                </w:p>
              </w:tc>
              <w:tc>
                <w:tcPr>
                  <w:tcW w:w="497" w:type="pct"/>
                  <w:vAlign w:val="center"/>
                </w:tcPr>
                <w:p>
                  <w:pPr>
                    <w:pStyle w:val="27"/>
                    <w:rPr>
                      <w:sz w:val="21"/>
                      <w:szCs w:val="18"/>
                    </w:rPr>
                  </w:pPr>
                  <w:r>
                    <w:rPr>
                      <w:color w:val="000000"/>
                      <w:sz w:val="21"/>
                    </w:rPr>
                    <w:t>0.03</w:t>
                  </w:r>
                </w:p>
              </w:tc>
              <w:tc>
                <w:tcPr>
                  <w:tcW w:w="497" w:type="pct"/>
                  <w:vAlign w:val="center"/>
                </w:tcPr>
                <w:p>
                  <w:pPr>
                    <w:pStyle w:val="27"/>
                    <w:rPr>
                      <w:sz w:val="21"/>
                      <w:szCs w:val="18"/>
                    </w:rPr>
                  </w:pPr>
                  <w:r>
                    <w:rPr>
                      <w:color w:val="000000"/>
                      <w:sz w:val="21"/>
                    </w:rPr>
                    <w:t>0.04</w:t>
                  </w:r>
                </w:p>
              </w:tc>
              <w:tc>
                <w:tcPr>
                  <w:tcW w:w="724" w:type="pct"/>
                  <w:vAlign w:val="center"/>
                </w:tcPr>
                <w:p>
                  <w:pPr>
                    <w:pStyle w:val="27"/>
                    <w:rPr>
                      <w:sz w:val="21"/>
                      <w:szCs w:val="18"/>
                    </w:rPr>
                  </w:pPr>
                  <w:r>
                    <w:rPr>
                      <w:color w:val="000000"/>
                      <w:sz w:val="21"/>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pct"/>
                  <w:gridSpan w:val="2"/>
                  <w:vAlign w:val="center"/>
                </w:tcPr>
                <w:p>
                  <w:pPr>
                    <w:pStyle w:val="27"/>
                    <w:rPr>
                      <w:sz w:val="21"/>
                    </w:rPr>
                  </w:pPr>
                  <w:r>
                    <w:rPr>
                      <w:rFonts w:hint="eastAsia"/>
                      <w:sz w:val="21"/>
                    </w:rPr>
                    <w:t>标准值mg</w:t>
                  </w:r>
                  <w:r>
                    <w:rPr>
                      <w:sz w:val="21"/>
                    </w:rPr>
                    <w:t>/L</w:t>
                  </w:r>
                </w:p>
              </w:tc>
              <w:tc>
                <w:tcPr>
                  <w:tcW w:w="572" w:type="pct"/>
                  <w:vAlign w:val="center"/>
                </w:tcPr>
                <w:p>
                  <w:pPr>
                    <w:pStyle w:val="27"/>
                    <w:rPr>
                      <w:sz w:val="21"/>
                    </w:rPr>
                  </w:pPr>
                  <w:r>
                    <w:rPr>
                      <w:sz w:val="21"/>
                    </w:rPr>
                    <w:t>150</w:t>
                  </w:r>
                </w:p>
              </w:tc>
              <w:tc>
                <w:tcPr>
                  <w:tcW w:w="552" w:type="pct"/>
                  <w:vAlign w:val="center"/>
                </w:tcPr>
                <w:p>
                  <w:pPr>
                    <w:pStyle w:val="27"/>
                    <w:rPr>
                      <w:sz w:val="21"/>
                    </w:rPr>
                  </w:pPr>
                  <w:r>
                    <w:rPr>
                      <w:rFonts w:hint="eastAsia"/>
                      <w:sz w:val="21"/>
                    </w:rPr>
                    <w:t>/</w:t>
                  </w:r>
                </w:p>
              </w:tc>
              <w:tc>
                <w:tcPr>
                  <w:tcW w:w="572" w:type="pct"/>
                  <w:vAlign w:val="center"/>
                </w:tcPr>
                <w:p>
                  <w:pPr>
                    <w:pStyle w:val="27"/>
                    <w:rPr>
                      <w:sz w:val="21"/>
                    </w:rPr>
                  </w:pPr>
                  <w:r>
                    <w:rPr>
                      <w:sz w:val="21"/>
                    </w:rPr>
                    <w:t>140</w:t>
                  </w:r>
                </w:p>
              </w:tc>
              <w:tc>
                <w:tcPr>
                  <w:tcW w:w="497" w:type="pct"/>
                  <w:vAlign w:val="center"/>
                </w:tcPr>
                <w:p>
                  <w:pPr>
                    <w:pStyle w:val="27"/>
                    <w:rPr>
                      <w:sz w:val="21"/>
                    </w:rPr>
                  </w:pPr>
                  <w:r>
                    <w:rPr>
                      <w:sz w:val="21"/>
                    </w:rPr>
                    <w:t>30</w:t>
                  </w:r>
                </w:p>
              </w:tc>
              <w:tc>
                <w:tcPr>
                  <w:tcW w:w="497" w:type="pct"/>
                  <w:vAlign w:val="center"/>
                </w:tcPr>
                <w:p>
                  <w:pPr>
                    <w:pStyle w:val="27"/>
                    <w:rPr>
                      <w:sz w:val="21"/>
                    </w:rPr>
                  </w:pPr>
                  <w:r>
                    <w:rPr>
                      <w:sz w:val="21"/>
                    </w:rPr>
                    <w:t>40</w:t>
                  </w:r>
                </w:p>
              </w:tc>
              <w:tc>
                <w:tcPr>
                  <w:tcW w:w="724" w:type="pct"/>
                  <w:vAlign w:val="center"/>
                </w:tcPr>
                <w:p>
                  <w:pPr>
                    <w:pStyle w:val="27"/>
                    <w:rPr>
                      <w:sz w:val="21"/>
                    </w:rPr>
                  </w:pPr>
                  <w:r>
                    <w:rPr>
                      <w:sz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6" w:type="pct"/>
                  <w:gridSpan w:val="2"/>
                  <w:vAlign w:val="center"/>
                </w:tcPr>
                <w:p>
                  <w:pPr>
                    <w:pStyle w:val="27"/>
                    <w:rPr>
                      <w:sz w:val="21"/>
                    </w:rPr>
                  </w:pPr>
                  <w:r>
                    <w:rPr>
                      <w:rFonts w:hint="eastAsia"/>
                      <w:sz w:val="21"/>
                    </w:rPr>
                    <w:t>达标情况</w:t>
                  </w:r>
                </w:p>
              </w:tc>
              <w:tc>
                <w:tcPr>
                  <w:tcW w:w="572" w:type="pct"/>
                  <w:vAlign w:val="center"/>
                </w:tcPr>
                <w:p>
                  <w:pPr>
                    <w:pStyle w:val="27"/>
                    <w:rPr>
                      <w:sz w:val="21"/>
                    </w:rPr>
                  </w:pPr>
                  <w:r>
                    <w:rPr>
                      <w:sz w:val="21"/>
                    </w:rPr>
                    <w:t>达标</w:t>
                  </w:r>
                </w:p>
              </w:tc>
              <w:tc>
                <w:tcPr>
                  <w:tcW w:w="552" w:type="pct"/>
                  <w:vAlign w:val="center"/>
                </w:tcPr>
                <w:p>
                  <w:pPr>
                    <w:pStyle w:val="27"/>
                    <w:rPr>
                      <w:sz w:val="21"/>
                    </w:rPr>
                  </w:pPr>
                  <w:r>
                    <w:rPr>
                      <w:rFonts w:hint="eastAsia"/>
                      <w:sz w:val="21"/>
                    </w:rPr>
                    <w:t>/</w:t>
                  </w:r>
                </w:p>
              </w:tc>
              <w:tc>
                <w:tcPr>
                  <w:tcW w:w="572" w:type="pct"/>
                  <w:vAlign w:val="center"/>
                </w:tcPr>
                <w:p>
                  <w:pPr>
                    <w:pStyle w:val="27"/>
                    <w:rPr>
                      <w:sz w:val="21"/>
                    </w:rPr>
                  </w:pPr>
                  <w:r>
                    <w:rPr>
                      <w:sz w:val="21"/>
                    </w:rPr>
                    <w:t>达标</w:t>
                  </w:r>
                </w:p>
              </w:tc>
              <w:tc>
                <w:tcPr>
                  <w:tcW w:w="497" w:type="pct"/>
                  <w:vAlign w:val="center"/>
                </w:tcPr>
                <w:p>
                  <w:pPr>
                    <w:pStyle w:val="27"/>
                    <w:rPr>
                      <w:sz w:val="21"/>
                    </w:rPr>
                  </w:pPr>
                  <w:r>
                    <w:rPr>
                      <w:sz w:val="21"/>
                    </w:rPr>
                    <w:t>达标</w:t>
                  </w:r>
                </w:p>
              </w:tc>
              <w:tc>
                <w:tcPr>
                  <w:tcW w:w="497" w:type="pct"/>
                  <w:vAlign w:val="center"/>
                </w:tcPr>
                <w:p>
                  <w:pPr>
                    <w:pStyle w:val="27"/>
                    <w:rPr>
                      <w:sz w:val="21"/>
                    </w:rPr>
                  </w:pPr>
                  <w:r>
                    <w:rPr>
                      <w:sz w:val="21"/>
                    </w:rPr>
                    <w:t>达标</w:t>
                  </w:r>
                </w:p>
              </w:tc>
              <w:tc>
                <w:tcPr>
                  <w:tcW w:w="724" w:type="pct"/>
                  <w:vAlign w:val="center"/>
                </w:tcPr>
                <w:p>
                  <w:pPr>
                    <w:pStyle w:val="27"/>
                    <w:rPr>
                      <w:sz w:val="21"/>
                    </w:rPr>
                  </w:pPr>
                  <w:r>
                    <w:rPr>
                      <w:sz w:val="21"/>
                    </w:rPr>
                    <w:t>达标</w:t>
                  </w:r>
                </w:p>
              </w:tc>
            </w:tr>
          </w:tbl>
          <w:p>
            <w:pPr>
              <w:ind w:firstLine="480"/>
            </w:pPr>
            <w:r>
              <w:rPr>
                <w:rFonts w:hint="eastAsia"/>
              </w:rPr>
              <w:t>由上表分析可知，项目废水总排口各污染物浓度能够满足《电池工业污染物排放标准》（GB30484-2013）间接排放标准限值要求。</w:t>
            </w:r>
          </w:p>
          <w:p>
            <w:pPr>
              <w:ind w:firstLine="480"/>
            </w:pPr>
            <w:r>
              <w:rPr>
                <w:rFonts w:hint="eastAsia"/>
              </w:rPr>
              <w:t>（2）项目废水处理工艺可行性分析</w:t>
            </w:r>
          </w:p>
          <w:p>
            <w:pPr>
              <w:ind w:firstLine="480"/>
            </w:pPr>
            <w:r>
              <w:rPr>
                <w:rFonts w:hint="eastAsia"/>
              </w:rPr>
              <w:t>1）生产废水</w:t>
            </w:r>
          </w:p>
          <w:p>
            <w:pPr>
              <w:ind w:firstLine="480"/>
            </w:pPr>
            <w:r>
              <w:rPr>
                <w:rFonts w:hint="eastAsia"/>
              </w:rPr>
              <w:t>项目生产废水采用化学凝絮沉淀法处理，属于《排污许可证申请与核发技术规范 电池工业》（HJ</w:t>
            </w:r>
            <w:r>
              <w:t>967-2018</w:t>
            </w:r>
            <w:r>
              <w:rPr>
                <w:rFonts w:hint="eastAsia"/>
              </w:rPr>
              <w:t>）中推荐的可行工艺，且根据前文分析可知，生产废水经化学凝絮沉淀处理后各污染物排放均能满足《电池工业污染物排放标准》（GB30484-2013）间接排放标准限值要求，因此项目生产废水处理工艺可行。</w:t>
            </w:r>
          </w:p>
          <w:p>
            <w:pPr>
              <w:ind w:firstLine="480"/>
            </w:pPr>
            <w:r>
              <w:rPr>
                <w:rFonts w:hint="eastAsia"/>
              </w:rPr>
              <w:t>2）生活污水</w:t>
            </w:r>
          </w:p>
          <w:p>
            <w:pPr>
              <w:ind w:firstLine="480"/>
            </w:pPr>
            <w:r>
              <w:rPr>
                <w:rFonts w:hint="eastAsia"/>
              </w:rPr>
              <w:t>项目生活污水采用“格栅+隔油沉淀+AO生化处理”工艺处理，属于《排污许可证申请与核发技术规范 电池工业》（HJ</w:t>
            </w:r>
            <w:r>
              <w:t>967-2018</w:t>
            </w:r>
            <w:r>
              <w:rPr>
                <w:rFonts w:hint="eastAsia"/>
              </w:rPr>
              <w:t>）中推荐的可行工艺，且根据前文分析可知，生活污水经处理后各污染物排放均能满足《电池工业污染物排放标准》（GB30484-2013）间接排放标准限值要求，因此项目生产废水处理工艺可行。</w:t>
            </w:r>
          </w:p>
          <w:p>
            <w:pPr>
              <w:ind w:firstLine="480"/>
            </w:pPr>
            <w:r>
              <w:rPr>
                <w:rFonts w:hint="eastAsia"/>
              </w:rPr>
              <w:t>（3）废水排放口信息</w:t>
            </w:r>
          </w:p>
          <w:p>
            <w:pPr>
              <w:ind w:firstLine="0" w:firstLineChars="0"/>
              <w:jc w:val="center"/>
              <w:rPr>
                <w:b/>
                <w:bCs/>
              </w:rPr>
            </w:pPr>
            <w:r>
              <w:rPr>
                <w:rFonts w:hint="eastAsia"/>
                <w:b/>
                <w:bCs/>
              </w:rPr>
              <w:t>表4</w:t>
            </w:r>
            <w:r>
              <w:rPr>
                <w:b/>
                <w:bCs/>
              </w:rPr>
              <w:t xml:space="preserve">-9  </w:t>
            </w:r>
            <w:r>
              <w:rPr>
                <w:rFonts w:hint="eastAsia"/>
                <w:b/>
                <w:bCs/>
              </w:rPr>
              <w:t>项目废水排放口信息表</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1198"/>
              <w:gridCol w:w="1162"/>
              <w:gridCol w:w="1021"/>
              <w:gridCol w:w="901"/>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vMerge w:val="restart"/>
                  <w:vAlign w:val="center"/>
                </w:tcPr>
                <w:p>
                  <w:pPr>
                    <w:pStyle w:val="27"/>
                    <w:rPr>
                      <w:sz w:val="21"/>
                      <w:szCs w:val="18"/>
                    </w:rPr>
                  </w:pPr>
                  <w:r>
                    <w:rPr>
                      <w:rFonts w:hint="eastAsia"/>
                      <w:sz w:val="21"/>
                      <w:szCs w:val="18"/>
                    </w:rPr>
                    <w:t>排放口编号</w:t>
                  </w:r>
                </w:p>
              </w:tc>
              <w:tc>
                <w:tcPr>
                  <w:tcW w:w="2302" w:type="dxa"/>
                  <w:gridSpan w:val="2"/>
                  <w:vAlign w:val="center"/>
                </w:tcPr>
                <w:p>
                  <w:pPr>
                    <w:pStyle w:val="27"/>
                    <w:rPr>
                      <w:sz w:val="21"/>
                      <w:szCs w:val="18"/>
                    </w:rPr>
                  </w:pPr>
                  <w:r>
                    <w:rPr>
                      <w:rFonts w:hint="eastAsia"/>
                      <w:sz w:val="21"/>
                      <w:szCs w:val="18"/>
                    </w:rPr>
                    <w:t>坐标</w:t>
                  </w:r>
                </w:p>
              </w:tc>
              <w:tc>
                <w:tcPr>
                  <w:tcW w:w="1021" w:type="dxa"/>
                  <w:vMerge w:val="restart"/>
                  <w:vAlign w:val="center"/>
                </w:tcPr>
                <w:p>
                  <w:pPr>
                    <w:pStyle w:val="27"/>
                    <w:rPr>
                      <w:sz w:val="21"/>
                      <w:szCs w:val="18"/>
                    </w:rPr>
                  </w:pPr>
                  <w:r>
                    <w:rPr>
                      <w:rFonts w:hint="eastAsia"/>
                      <w:sz w:val="21"/>
                      <w:szCs w:val="18"/>
                    </w:rPr>
                    <w:t>废水排放量</w:t>
                  </w:r>
                </w:p>
              </w:tc>
              <w:tc>
                <w:tcPr>
                  <w:tcW w:w="957" w:type="dxa"/>
                  <w:vMerge w:val="restart"/>
                  <w:vAlign w:val="center"/>
                </w:tcPr>
                <w:p>
                  <w:pPr>
                    <w:pStyle w:val="27"/>
                    <w:rPr>
                      <w:sz w:val="21"/>
                      <w:szCs w:val="18"/>
                    </w:rPr>
                  </w:pPr>
                  <w:r>
                    <w:rPr>
                      <w:rFonts w:hint="eastAsia"/>
                      <w:sz w:val="21"/>
                      <w:szCs w:val="18"/>
                    </w:rPr>
                    <w:t>废水排放形式</w:t>
                  </w:r>
                </w:p>
              </w:tc>
              <w:tc>
                <w:tcPr>
                  <w:tcW w:w="2200" w:type="dxa"/>
                  <w:vMerge w:val="restart"/>
                  <w:vAlign w:val="center"/>
                </w:tcPr>
                <w:p>
                  <w:pPr>
                    <w:pStyle w:val="27"/>
                    <w:rPr>
                      <w:sz w:val="21"/>
                      <w:szCs w:val="18"/>
                    </w:rPr>
                  </w:pPr>
                  <w:r>
                    <w:rPr>
                      <w:rFonts w:hint="eastAsia"/>
                      <w:sz w:val="21"/>
                      <w:szCs w:val="18"/>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vMerge w:val="continue"/>
                  <w:vAlign w:val="center"/>
                </w:tcPr>
                <w:p>
                  <w:pPr>
                    <w:pStyle w:val="27"/>
                    <w:rPr>
                      <w:sz w:val="21"/>
                      <w:szCs w:val="18"/>
                    </w:rPr>
                  </w:pPr>
                </w:p>
              </w:tc>
              <w:tc>
                <w:tcPr>
                  <w:tcW w:w="1134" w:type="dxa"/>
                  <w:vAlign w:val="center"/>
                </w:tcPr>
                <w:p>
                  <w:pPr>
                    <w:pStyle w:val="27"/>
                    <w:rPr>
                      <w:sz w:val="21"/>
                      <w:szCs w:val="18"/>
                    </w:rPr>
                  </w:pPr>
                  <w:r>
                    <w:rPr>
                      <w:rFonts w:hint="eastAsia"/>
                      <w:sz w:val="21"/>
                      <w:szCs w:val="18"/>
                    </w:rPr>
                    <w:t>经度</w:t>
                  </w:r>
                </w:p>
              </w:tc>
              <w:tc>
                <w:tcPr>
                  <w:tcW w:w="1168" w:type="dxa"/>
                  <w:vAlign w:val="center"/>
                </w:tcPr>
                <w:p>
                  <w:pPr>
                    <w:pStyle w:val="27"/>
                    <w:rPr>
                      <w:sz w:val="21"/>
                      <w:szCs w:val="18"/>
                    </w:rPr>
                  </w:pPr>
                  <w:r>
                    <w:rPr>
                      <w:rFonts w:hint="eastAsia"/>
                      <w:sz w:val="21"/>
                      <w:szCs w:val="18"/>
                    </w:rPr>
                    <w:t>纬度</w:t>
                  </w:r>
                </w:p>
              </w:tc>
              <w:tc>
                <w:tcPr>
                  <w:tcW w:w="1021" w:type="dxa"/>
                  <w:vMerge w:val="continue"/>
                  <w:vAlign w:val="center"/>
                </w:tcPr>
                <w:p>
                  <w:pPr>
                    <w:pStyle w:val="27"/>
                    <w:rPr>
                      <w:sz w:val="21"/>
                      <w:szCs w:val="18"/>
                    </w:rPr>
                  </w:pPr>
                </w:p>
              </w:tc>
              <w:tc>
                <w:tcPr>
                  <w:tcW w:w="957" w:type="dxa"/>
                  <w:vMerge w:val="continue"/>
                  <w:vAlign w:val="center"/>
                </w:tcPr>
                <w:p>
                  <w:pPr>
                    <w:pStyle w:val="27"/>
                    <w:rPr>
                      <w:sz w:val="21"/>
                      <w:szCs w:val="18"/>
                    </w:rPr>
                  </w:pPr>
                </w:p>
              </w:tc>
              <w:tc>
                <w:tcPr>
                  <w:tcW w:w="2200" w:type="dxa"/>
                  <w:vMerge w:val="continue"/>
                  <w:vAlign w:val="center"/>
                </w:tcPr>
                <w:p>
                  <w:pPr>
                    <w:pStyle w:val="27"/>
                    <w:rPr>
                      <w:sz w:val="21"/>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 w:type="dxa"/>
                  <w:vAlign w:val="center"/>
                </w:tcPr>
                <w:p>
                  <w:pPr>
                    <w:pStyle w:val="27"/>
                    <w:rPr>
                      <w:sz w:val="21"/>
                      <w:szCs w:val="18"/>
                    </w:rPr>
                  </w:pPr>
                  <w:r>
                    <w:rPr>
                      <w:rFonts w:hint="eastAsia"/>
                      <w:sz w:val="21"/>
                      <w:szCs w:val="18"/>
                    </w:rPr>
                    <w:t>DW</w:t>
                  </w:r>
                  <w:r>
                    <w:rPr>
                      <w:sz w:val="21"/>
                      <w:szCs w:val="18"/>
                    </w:rPr>
                    <w:t>001</w:t>
                  </w:r>
                </w:p>
              </w:tc>
              <w:tc>
                <w:tcPr>
                  <w:tcW w:w="1134" w:type="dxa"/>
                  <w:vAlign w:val="center"/>
                </w:tcPr>
                <w:p>
                  <w:pPr>
                    <w:pStyle w:val="27"/>
                    <w:rPr>
                      <w:sz w:val="21"/>
                      <w:szCs w:val="18"/>
                    </w:rPr>
                  </w:pPr>
                  <w:r>
                    <w:rPr>
                      <w:sz w:val="21"/>
                      <w:szCs w:val="18"/>
                    </w:rPr>
                    <w:t>111.574074</w:t>
                  </w:r>
                </w:p>
              </w:tc>
              <w:tc>
                <w:tcPr>
                  <w:tcW w:w="1168" w:type="dxa"/>
                  <w:vAlign w:val="center"/>
                </w:tcPr>
                <w:p>
                  <w:pPr>
                    <w:pStyle w:val="27"/>
                    <w:rPr>
                      <w:sz w:val="21"/>
                      <w:szCs w:val="18"/>
                    </w:rPr>
                  </w:pPr>
                  <w:r>
                    <w:rPr>
                      <w:sz w:val="21"/>
                      <w:szCs w:val="18"/>
                    </w:rPr>
                    <w:t>26.403697</w:t>
                  </w:r>
                </w:p>
              </w:tc>
              <w:tc>
                <w:tcPr>
                  <w:tcW w:w="1021" w:type="dxa"/>
                  <w:vAlign w:val="center"/>
                </w:tcPr>
                <w:p>
                  <w:pPr>
                    <w:pStyle w:val="27"/>
                    <w:rPr>
                      <w:sz w:val="21"/>
                      <w:szCs w:val="18"/>
                    </w:rPr>
                  </w:pPr>
                  <w:r>
                    <w:rPr>
                      <w:rFonts w:hint="eastAsia"/>
                      <w:sz w:val="21"/>
                      <w:szCs w:val="18"/>
                    </w:rPr>
                    <w:t>3</w:t>
                  </w:r>
                  <w:r>
                    <w:rPr>
                      <w:sz w:val="21"/>
                      <w:szCs w:val="18"/>
                    </w:rPr>
                    <w:t>543</w:t>
                  </w:r>
                  <w:r>
                    <w:rPr>
                      <w:rFonts w:hint="eastAsia"/>
                      <w:sz w:val="21"/>
                      <w:szCs w:val="18"/>
                    </w:rPr>
                    <w:t>m</w:t>
                  </w:r>
                  <w:r>
                    <w:rPr>
                      <w:sz w:val="21"/>
                      <w:szCs w:val="18"/>
                      <w:vertAlign w:val="superscript"/>
                    </w:rPr>
                    <w:t>3</w:t>
                  </w:r>
                  <w:r>
                    <w:rPr>
                      <w:rFonts w:hint="eastAsia"/>
                      <w:sz w:val="21"/>
                      <w:szCs w:val="18"/>
                    </w:rPr>
                    <w:t>/</w:t>
                  </w:r>
                  <w:r>
                    <w:rPr>
                      <w:sz w:val="21"/>
                      <w:szCs w:val="18"/>
                    </w:rPr>
                    <w:t>a</w:t>
                  </w:r>
                </w:p>
              </w:tc>
              <w:tc>
                <w:tcPr>
                  <w:tcW w:w="957" w:type="dxa"/>
                  <w:vAlign w:val="center"/>
                </w:tcPr>
                <w:p>
                  <w:pPr>
                    <w:pStyle w:val="27"/>
                    <w:rPr>
                      <w:sz w:val="21"/>
                      <w:szCs w:val="18"/>
                    </w:rPr>
                  </w:pPr>
                  <w:r>
                    <w:rPr>
                      <w:rFonts w:hint="eastAsia"/>
                      <w:sz w:val="21"/>
                      <w:szCs w:val="18"/>
                    </w:rPr>
                    <w:t>间断式排放</w:t>
                  </w:r>
                </w:p>
              </w:tc>
              <w:tc>
                <w:tcPr>
                  <w:tcW w:w="2200" w:type="dxa"/>
                  <w:vAlign w:val="center"/>
                </w:tcPr>
                <w:p>
                  <w:pPr>
                    <w:pStyle w:val="27"/>
                    <w:rPr>
                      <w:sz w:val="21"/>
                      <w:szCs w:val="18"/>
                    </w:rPr>
                  </w:pPr>
                  <w:r>
                    <w:rPr>
                      <w:rFonts w:hint="eastAsia"/>
                    </w:rPr>
                    <w:t>《电池工业污染物排放标准》（GB30484-2013）间接排放标准限值</w:t>
                  </w:r>
                </w:p>
              </w:tc>
            </w:tr>
          </w:tbl>
          <w:p>
            <w:pPr>
              <w:ind w:firstLine="480"/>
            </w:pPr>
            <w:r>
              <w:rPr>
                <w:rFonts w:hint="eastAsia"/>
              </w:rPr>
              <w:t>（4）废水监测计划</w:t>
            </w:r>
          </w:p>
          <w:p>
            <w:pPr>
              <w:ind w:firstLine="480"/>
            </w:pPr>
            <w:r>
              <w:rPr>
                <w:rFonts w:hint="eastAsia"/>
              </w:rPr>
              <w:t>根据《排污许可证申请与核发技术规范 电池工业》（HJ</w:t>
            </w:r>
            <w:r>
              <w:t>967-2018</w:t>
            </w:r>
            <w:r>
              <w:rPr>
                <w:rFonts w:hint="eastAsia"/>
              </w:rPr>
              <w:t>）</w:t>
            </w:r>
            <w:r>
              <w:t>及《排污单位自行监测技术指南 总则》（HJ 819-2017）</w:t>
            </w:r>
            <w:r>
              <w:rPr>
                <w:rFonts w:hint="eastAsia"/>
              </w:rPr>
              <w:t>制定监测计划如下：</w:t>
            </w:r>
          </w:p>
          <w:p>
            <w:pPr>
              <w:ind w:firstLine="0" w:firstLineChars="0"/>
            </w:pPr>
          </w:p>
          <w:p>
            <w:pPr>
              <w:ind w:firstLine="0" w:firstLineChars="0"/>
              <w:jc w:val="center"/>
              <w:rPr>
                <w:b/>
                <w:bCs/>
              </w:rPr>
            </w:pPr>
            <w:r>
              <w:rPr>
                <w:rFonts w:hint="eastAsia"/>
                <w:b/>
                <w:bCs/>
              </w:rPr>
              <w:t>表4</w:t>
            </w:r>
            <w:r>
              <w:rPr>
                <w:b/>
                <w:bCs/>
              </w:rPr>
              <w:t xml:space="preserve">-10  </w:t>
            </w:r>
            <w:r>
              <w:rPr>
                <w:rFonts w:hint="eastAsia"/>
                <w:b/>
                <w:bCs/>
              </w:rPr>
              <w:t>废水监测计划表</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1372"/>
              <w:gridCol w:w="1513"/>
              <w:gridCol w:w="1032"/>
              <w:gridCol w:w="2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3" w:type="dxa"/>
                  <w:vAlign w:val="center"/>
                </w:tcPr>
                <w:p>
                  <w:pPr>
                    <w:pStyle w:val="27"/>
                    <w:rPr>
                      <w:sz w:val="21"/>
                      <w:szCs w:val="18"/>
                    </w:rPr>
                  </w:pPr>
                  <w:r>
                    <w:rPr>
                      <w:sz w:val="21"/>
                      <w:szCs w:val="18"/>
                    </w:rPr>
                    <w:t>内容</w:t>
                  </w:r>
                </w:p>
              </w:tc>
              <w:tc>
                <w:tcPr>
                  <w:tcW w:w="1372" w:type="dxa"/>
                  <w:vAlign w:val="center"/>
                </w:tcPr>
                <w:p>
                  <w:pPr>
                    <w:pStyle w:val="27"/>
                    <w:rPr>
                      <w:sz w:val="21"/>
                      <w:szCs w:val="18"/>
                    </w:rPr>
                  </w:pPr>
                  <w:r>
                    <w:rPr>
                      <w:sz w:val="21"/>
                      <w:szCs w:val="18"/>
                    </w:rPr>
                    <w:t>监测点位</w:t>
                  </w:r>
                </w:p>
              </w:tc>
              <w:tc>
                <w:tcPr>
                  <w:tcW w:w="1513" w:type="dxa"/>
                  <w:vAlign w:val="center"/>
                </w:tcPr>
                <w:p>
                  <w:pPr>
                    <w:pStyle w:val="27"/>
                    <w:rPr>
                      <w:sz w:val="21"/>
                      <w:szCs w:val="18"/>
                    </w:rPr>
                  </w:pPr>
                  <w:r>
                    <w:rPr>
                      <w:sz w:val="21"/>
                      <w:szCs w:val="18"/>
                    </w:rPr>
                    <w:t>监测因子</w:t>
                  </w:r>
                </w:p>
              </w:tc>
              <w:tc>
                <w:tcPr>
                  <w:tcW w:w="1032" w:type="dxa"/>
                  <w:vAlign w:val="center"/>
                </w:tcPr>
                <w:p>
                  <w:pPr>
                    <w:pStyle w:val="27"/>
                    <w:rPr>
                      <w:sz w:val="21"/>
                      <w:szCs w:val="18"/>
                    </w:rPr>
                  </w:pPr>
                  <w:r>
                    <w:rPr>
                      <w:sz w:val="21"/>
                      <w:szCs w:val="18"/>
                    </w:rPr>
                    <w:t>监测频次</w:t>
                  </w:r>
                </w:p>
              </w:tc>
              <w:tc>
                <w:tcPr>
                  <w:tcW w:w="2806" w:type="dxa"/>
                  <w:vAlign w:val="center"/>
                </w:tcPr>
                <w:p>
                  <w:pPr>
                    <w:pStyle w:val="27"/>
                    <w:rPr>
                      <w:sz w:val="21"/>
                      <w:szCs w:val="18"/>
                    </w:rPr>
                  </w:pPr>
                  <w:r>
                    <w:rPr>
                      <w:sz w:val="21"/>
                      <w:szCs w:val="18"/>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3" w:type="dxa"/>
                  <w:vAlign w:val="center"/>
                </w:tcPr>
                <w:p>
                  <w:pPr>
                    <w:pStyle w:val="27"/>
                    <w:rPr>
                      <w:sz w:val="21"/>
                      <w:szCs w:val="18"/>
                    </w:rPr>
                  </w:pPr>
                  <w:r>
                    <w:rPr>
                      <w:rFonts w:hint="eastAsia"/>
                      <w:sz w:val="21"/>
                      <w:szCs w:val="18"/>
                    </w:rPr>
                    <w:t>综合废水</w:t>
                  </w:r>
                </w:p>
              </w:tc>
              <w:tc>
                <w:tcPr>
                  <w:tcW w:w="1372" w:type="dxa"/>
                  <w:vAlign w:val="center"/>
                </w:tcPr>
                <w:p>
                  <w:pPr>
                    <w:pStyle w:val="27"/>
                    <w:rPr>
                      <w:sz w:val="21"/>
                      <w:szCs w:val="18"/>
                    </w:rPr>
                  </w:pPr>
                  <w:r>
                    <w:rPr>
                      <w:rFonts w:hint="eastAsia"/>
                      <w:sz w:val="21"/>
                      <w:szCs w:val="18"/>
                    </w:rPr>
                    <w:t>企业废水总排口</w:t>
                  </w:r>
                </w:p>
              </w:tc>
              <w:tc>
                <w:tcPr>
                  <w:tcW w:w="1513" w:type="dxa"/>
                  <w:vAlign w:val="center"/>
                </w:tcPr>
                <w:p>
                  <w:pPr>
                    <w:pStyle w:val="27"/>
                    <w:rPr>
                      <w:sz w:val="21"/>
                      <w:szCs w:val="18"/>
                    </w:rPr>
                  </w:pPr>
                  <w:r>
                    <w:rPr>
                      <w:rFonts w:hint="eastAsia"/>
                      <w:sz w:val="21"/>
                      <w:szCs w:val="18"/>
                    </w:rPr>
                    <w:t>p</w:t>
                  </w:r>
                  <w:r>
                    <w:rPr>
                      <w:sz w:val="21"/>
                      <w:szCs w:val="18"/>
                    </w:rPr>
                    <w:t>H</w:t>
                  </w:r>
                  <w:r>
                    <w:rPr>
                      <w:rFonts w:hint="eastAsia"/>
                      <w:sz w:val="21"/>
                      <w:szCs w:val="18"/>
                    </w:rPr>
                    <w:t>值、流量、COD、SS、氨氮、总氮、总磷</w:t>
                  </w:r>
                </w:p>
              </w:tc>
              <w:tc>
                <w:tcPr>
                  <w:tcW w:w="1032" w:type="dxa"/>
                  <w:vAlign w:val="center"/>
                </w:tcPr>
                <w:p>
                  <w:pPr>
                    <w:pStyle w:val="27"/>
                    <w:rPr>
                      <w:sz w:val="21"/>
                      <w:szCs w:val="18"/>
                    </w:rPr>
                  </w:pPr>
                  <w:r>
                    <w:rPr>
                      <w:rFonts w:hint="eastAsia"/>
                      <w:sz w:val="21"/>
                      <w:szCs w:val="18"/>
                    </w:rPr>
                    <w:t>次/半年</w:t>
                  </w:r>
                </w:p>
              </w:tc>
              <w:tc>
                <w:tcPr>
                  <w:tcW w:w="2806" w:type="dxa"/>
                  <w:vAlign w:val="center"/>
                </w:tcPr>
                <w:p>
                  <w:pPr>
                    <w:pStyle w:val="27"/>
                    <w:rPr>
                      <w:sz w:val="21"/>
                      <w:szCs w:val="18"/>
                    </w:rPr>
                  </w:pPr>
                  <w:r>
                    <w:rPr>
                      <w:rFonts w:hint="eastAsia"/>
                      <w:sz w:val="21"/>
                      <w:szCs w:val="18"/>
                    </w:rPr>
                    <w:t>《电池工业污染物排放标准》（GB</w:t>
                  </w:r>
                  <w:r>
                    <w:rPr>
                      <w:sz w:val="21"/>
                      <w:szCs w:val="18"/>
                    </w:rPr>
                    <w:t>30484-2013</w:t>
                  </w:r>
                  <w:r>
                    <w:rPr>
                      <w:rFonts w:hint="eastAsia"/>
                      <w:sz w:val="21"/>
                      <w:szCs w:val="18"/>
                    </w:rPr>
                    <w:t>）</w:t>
                  </w:r>
                </w:p>
              </w:tc>
            </w:tr>
          </w:tbl>
          <w:p>
            <w:pPr>
              <w:ind w:firstLine="480"/>
            </w:pPr>
            <w:r>
              <w:rPr>
                <w:rFonts w:hint="eastAsia"/>
              </w:rPr>
              <w:t>3、噪声</w:t>
            </w:r>
          </w:p>
          <w:p>
            <w:pPr>
              <w:ind w:firstLine="480"/>
            </w:pPr>
            <w:r>
              <w:rPr>
                <w:rFonts w:hint="eastAsia"/>
              </w:rPr>
              <w:t>（1）噪声源强分析</w:t>
            </w:r>
          </w:p>
          <w:p>
            <w:pPr>
              <w:ind w:firstLine="480"/>
            </w:pPr>
            <w:r>
              <w:rPr>
                <w:rFonts w:hint="eastAsia"/>
              </w:rPr>
              <w:t>项目噪声主要为生产设备及风机、水泵的废气、废水处理设备噪声，具体源强如下：</w:t>
            </w:r>
          </w:p>
          <w:p>
            <w:pPr>
              <w:ind w:firstLine="0" w:firstLineChars="0"/>
              <w:jc w:val="center"/>
              <w:rPr>
                <w:b/>
                <w:bCs/>
              </w:rPr>
            </w:pPr>
            <w:r>
              <w:rPr>
                <w:rFonts w:hint="eastAsia"/>
                <w:b/>
                <w:bCs/>
              </w:rPr>
              <w:t>表4</w:t>
            </w:r>
            <w:r>
              <w:rPr>
                <w:b/>
                <w:bCs/>
              </w:rPr>
              <w:t xml:space="preserve">-11  </w:t>
            </w:r>
            <w:r>
              <w:rPr>
                <w:rFonts w:hint="eastAsia"/>
                <w:b/>
                <w:bCs/>
              </w:rPr>
              <w:t>项目噪声源强一览表</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225"/>
              <w:gridCol w:w="1058"/>
              <w:gridCol w:w="968"/>
              <w:gridCol w:w="585"/>
              <w:gridCol w:w="585"/>
              <w:gridCol w:w="585"/>
              <w:gridCol w:w="586"/>
              <w:gridCol w:w="1225"/>
              <w:gridCol w:w="5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4" w:type="pct"/>
                  <w:vMerge w:val="restart"/>
                  <w:tcBorders>
                    <w:top w:val="single" w:color="auto" w:sz="4" w:space="0"/>
                    <w:left w:val="single" w:color="auto" w:sz="4" w:space="0"/>
                    <w:bottom w:val="single" w:color="auto" w:sz="4" w:space="0"/>
                  </w:tcBorders>
                  <w:vAlign w:val="center"/>
                </w:tcPr>
                <w:p>
                  <w:pPr>
                    <w:pStyle w:val="27"/>
                    <w:rPr>
                      <w:sz w:val="21"/>
                    </w:rPr>
                  </w:pPr>
                  <w:r>
                    <w:rPr>
                      <w:sz w:val="21"/>
                    </w:rPr>
                    <w:t>设备名称</w:t>
                  </w:r>
                </w:p>
              </w:tc>
              <w:tc>
                <w:tcPr>
                  <w:tcW w:w="720" w:type="pct"/>
                  <w:vMerge w:val="restart"/>
                  <w:tcBorders>
                    <w:top w:val="single" w:color="auto" w:sz="4" w:space="0"/>
                  </w:tcBorders>
                </w:tcPr>
                <w:p>
                  <w:pPr>
                    <w:pStyle w:val="27"/>
                    <w:rPr>
                      <w:sz w:val="21"/>
                    </w:rPr>
                  </w:pPr>
                  <w:r>
                    <w:rPr>
                      <w:rFonts w:hint="eastAsia"/>
                      <w:sz w:val="21"/>
                    </w:rPr>
                    <w:t>设备数量</w:t>
                  </w:r>
                </w:p>
                <w:p>
                  <w:pPr>
                    <w:pStyle w:val="27"/>
                    <w:rPr>
                      <w:sz w:val="21"/>
                    </w:rPr>
                  </w:pPr>
                  <w:r>
                    <w:rPr>
                      <w:rFonts w:hint="eastAsia"/>
                      <w:sz w:val="21"/>
                    </w:rPr>
                    <w:t>（台/套）</w:t>
                  </w:r>
                </w:p>
              </w:tc>
              <w:tc>
                <w:tcPr>
                  <w:tcW w:w="659" w:type="pct"/>
                  <w:vMerge w:val="restart"/>
                  <w:tcBorders>
                    <w:top w:val="single" w:color="auto" w:sz="4" w:space="0"/>
                    <w:bottom w:val="single" w:color="auto" w:sz="4" w:space="0"/>
                  </w:tcBorders>
                  <w:vAlign w:val="center"/>
                </w:tcPr>
                <w:p>
                  <w:pPr>
                    <w:pStyle w:val="27"/>
                    <w:rPr>
                      <w:sz w:val="21"/>
                    </w:rPr>
                  </w:pPr>
                  <w:r>
                    <w:rPr>
                      <w:sz w:val="21"/>
                    </w:rPr>
                    <w:t>噪声值</w:t>
                  </w:r>
                </w:p>
                <w:p>
                  <w:pPr>
                    <w:pStyle w:val="27"/>
                    <w:rPr>
                      <w:sz w:val="21"/>
                    </w:rPr>
                  </w:pPr>
                  <w:r>
                    <w:rPr>
                      <w:sz w:val="21"/>
                    </w:rPr>
                    <w:t>dB（A）</w:t>
                  </w:r>
                </w:p>
              </w:tc>
              <w:tc>
                <w:tcPr>
                  <w:tcW w:w="1593" w:type="pct"/>
                  <w:gridSpan w:val="4"/>
                  <w:tcBorders>
                    <w:top w:val="single" w:color="auto" w:sz="4" w:space="0"/>
                    <w:bottom w:val="single" w:color="auto" w:sz="4" w:space="0"/>
                  </w:tcBorders>
                  <w:vAlign w:val="center"/>
                </w:tcPr>
                <w:p>
                  <w:pPr>
                    <w:pStyle w:val="27"/>
                    <w:rPr>
                      <w:sz w:val="21"/>
                    </w:rPr>
                  </w:pPr>
                  <w:r>
                    <w:rPr>
                      <w:sz w:val="21"/>
                    </w:rPr>
                    <w:t>距厂界最近距离（m）</w:t>
                  </w:r>
                </w:p>
              </w:tc>
              <w:tc>
                <w:tcPr>
                  <w:tcW w:w="834" w:type="pct"/>
                  <w:vMerge w:val="restart"/>
                  <w:tcBorders>
                    <w:top w:val="single" w:color="auto" w:sz="4" w:space="0"/>
                    <w:bottom w:val="single" w:color="auto" w:sz="4" w:space="0"/>
                  </w:tcBorders>
                  <w:vAlign w:val="center"/>
                </w:tcPr>
                <w:p>
                  <w:pPr>
                    <w:pStyle w:val="27"/>
                    <w:rPr>
                      <w:sz w:val="21"/>
                    </w:rPr>
                  </w:pPr>
                  <w:r>
                    <w:rPr>
                      <w:sz w:val="21"/>
                    </w:rPr>
                    <w:t>治理措施</w:t>
                  </w:r>
                </w:p>
              </w:tc>
              <w:tc>
                <w:tcPr>
                  <w:tcW w:w="359" w:type="pct"/>
                  <w:vMerge w:val="restart"/>
                  <w:tcBorders>
                    <w:top w:val="single" w:color="auto" w:sz="4" w:space="0"/>
                    <w:bottom w:val="single" w:color="auto" w:sz="4" w:space="0"/>
                    <w:right w:val="single" w:color="auto" w:sz="4" w:space="0"/>
                  </w:tcBorders>
                  <w:vAlign w:val="center"/>
                </w:tcPr>
                <w:p>
                  <w:pPr>
                    <w:pStyle w:val="27"/>
                    <w:rPr>
                      <w:sz w:val="21"/>
                    </w:rPr>
                  </w:pPr>
                  <w:r>
                    <w:rPr>
                      <w:sz w:val="21"/>
                    </w:rPr>
                    <w:t>降噪</w:t>
                  </w:r>
                </w:p>
                <w:p>
                  <w:pPr>
                    <w:pStyle w:val="27"/>
                    <w:rPr>
                      <w:sz w:val="21"/>
                    </w:rPr>
                  </w:pPr>
                  <w:r>
                    <w:rPr>
                      <w:sz w:val="21"/>
                    </w:rPr>
                    <w:t>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4" w:type="pct"/>
                  <w:vMerge w:val="continue"/>
                  <w:tcBorders>
                    <w:top w:val="single" w:color="auto" w:sz="4" w:space="0"/>
                    <w:left w:val="single" w:color="auto" w:sz="4" w:space="0"/>
                    <w:bottom w:val="single" w:color="auto" w:sz="4" w:space="0"/>
                  </w:tcBorders>
                  <w:vAlign w:val="center"/>
                </w:tcPr>
                <w:p>
                  <w:pPr>
                    <w:pStyle w:val="27"/>
                    <w:rPr>
                      <w:sz w:val="21"/>
                    </w:rPr>
                  </w:pPr>
                </w:p>
              </w:tc>
              <w:tc>
                <w:tcPr>
                  <w:tcW w:w="720" w:type="pct"/>
                  <w:vMerge w:val="continue"/>
                  <w:tcBorders>
                    <w:bottom w:val="single" w:color="auto" w:sz="4" w:space="0"/>
                  </w:tcBorders>
                </w:tcPr>
                <w:p>
                  <w:pPr>
                    <w:pStyle w:val="27"/>
                    <w:rPr>
                      <w:sz w:val="21"/>
                    </w:rPr>
                  </w:pPr>
                </w:p>
              </w:tc>
              <w:tc>
                <w:tcPr>
                  <w:tcW w:w="659" w:type="pct"/>
                  <w:vMerge w:val="continue"/>
                  <w:tcBorders>
                    <w:top w:val="single" w:color="auto" w:sz="4" w:space="0"/>
                    <w:bottom w:val="single" w:color="auto" w:sz="4" w:space="0"/>
                  </w:tcBorders>
                  <w:vAlign w:val="center"/>
                </w:tcPr>
                <w:p>
                  <w:pPr>
                    <w:pStyle w:val="27"/>
                    <w:rPr>
                      <w:sz w:val="21"/>
                    </w:rPr>
                  </w:pPr>
                </w:p>
              </w:tc>
              <w:tc>
                <w:tcPr>
                  <w:tcW w:w="398" w:type="pct"/>
                  <w:tcBorders>
                    <w:top w:val="single" w:color="auto" w:sz="4" w:space="0"/>
                    <w:bottom w:val="single" w:color="auto" w:sz="4" w:space="0"/>
                  </w:tcBorders>
                  <w:vAlign w:val="center"/>
                </w:tcPr>
                <w:p>
                  <w:pPr>
                    <w:pStyle w:val="27"/>
                    <w:rPr>
                      <w:sz w:val="21"/>
                    </w:rPr>
                  </w:pPr>
                  <w:r>
                    <w:rPr>
                      <w:sz w:val="21"/>
                    </w:rPr>
                    <w:t>E</w:t>
                  </w:r>
                </w:p>
              </w:tc>
              <w:tc>
                <w:tcPr>
                  <w:tcW w:w="398" w:type="pct"/>
                  <w:tcBorders>
                    <w:top w:val="single" w:color="auto" w:sz="4" w:space="0"/>
                    <w:bottom w:val="single" w:color="auto" w:sz="4" w:space="0"/>
                  </w:tcBorders>
                  <w:vAlign w:val="center"/>
                </w:tcPr>
                <w:p>
                  <w:pPr>
                    <w:pStyle w:val="27"/>
                    <w:rPr>
                      <w:sz w:val="21"/>
                    </w:rPr>
                  </w:pPr>
                  <w:r>
                    <w:rPr>
                      <w:sz w:val="21"/>
                    </w:rPr>
                    <w:t>S</w:t>
                  </w:r>
                </w:p>
              </w:tc>
              <w:tc>
                <w:tcPr>
                  <w:tcW w:w="398" w:type="pct"/>
                  <w:tcBorders>
                    <w:top w:val="single" w:color="auto" w:sz="4" w:space="0"/>
                    <w:bottom w:val="single" w:color="auto" w:sz="4" w:space="0"/>
                  </w:tcBorders>
                  <w:vAlign w:val="center"/>
                </w:tcPr>
                <w:p>
                  <w:pPr>
                    <w:pStyle w:val="27"/>
                    <w:rPr>
                      <w:sz w:val="21"/>
                    </w:rPr>
                  </w:pPr>
                  <w:r>
                    <w:rPr>
                      <w:sz w:val="21"/>
                    </w:rPr>
                    <w:t>W</w:t>
                  </w:r>
                </w:p>
              </w:tc>
              <w:tc>
                <w:tcPr>
                  <w:tcW w:w="398" w:type="pct"/>
                  <w:tcBorders>
                    <w:top w:val="single" w:color="auto" w:sz="4" w:space="0"/>
                    <w:bottom w:val="single" w:color="auto" w:sz="4" w:space="0"/>
                  </w:tcBorders>
                  <w:vAlign w:val="center"/>
                </w:tcPr>
                <w:p>
                  <w:pPr>
                    <w:pStyle w:val="27"/>
                    <w:rPr>
                      <w:sz w:val="21"/>
                    </w:rPr>
                  </w:pPr>
                  <w:r>
                    <w:rPr>
                      <w:sz w:val="21"/>
                    </w:rPr>
                    <w:t>N</w:t>
                  </w:r>
                </w:p>
              </w:tc>
              <w:tc>
                <w:tcPr>
                  <w:tcW w:w="834" w:type="pct"/>
                  <w:vMerge w:val="continue"/>
                  <w:tcBorders>
                    <w:top w:val="single" w:color="auto" w:sz="4" w:space="0"/>
                    <w:bottom w:val="single" w:color="auto" w:sz="4" w:space="0"/>
                  </w:tcBorders>
                  <w:vAlign w:val="center"/>
                </w:tcPr>
                <w:p>
                  <w:pPr>
                    <w:pStyle w:val="27"/>
                    <w:rPr>
                      <w:sz w:val="21"/>
                    </w:rPr>
                  </w:pPr>
                </w:p>
              </w:tc>
              <w:tc>
                <w:tcPr>
                  <w:tcW w:w="359" w:type="pct"/>
                  <w:vMerge w:val="continue"/>
                  <w:tcBorders>
                    <w:top w:val="single" w:color="auto" w:sz="4" w:space="0"/>
                    <w:bottom w:val="single" w:color="auto" w:sz="4" w:space="0"/>
                    <w:right w:val="single" w:color="auto" w:sz="4" w:space="0"/>
                  </w:tcBorders>
                  <w:vAlign w:val="center"/>
                </w:tcPr>
                <w:p>
                  <w:pPr>
                    <w:pStyle w:val="27"/>
                    <w:rPr>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4" w:type="pct"/>
                  <w:tcBorders>
                    <w:top w:val="single" w:color="auto" w:sz="4" w:space="0"/>
                    <w:left w:val="single" w:color="auto" w:sz="4" w:space="0"/>
                    <w:bottom w:val="single" w:color="auto" w:sz="4" w:space="0"/>
                  </w:tcBorders>
                  <w:vAlign w:val="center"/>
                </w:tcPr>
                <w:p>
                  <w:pPr>
                    <w:pStyle w:val="27"/>
                    <w:rPr>
                      <w:sz w:val="21"/>
                    </w:rPr>
                  </w:pPr>
                  <w:r>
                    <w:rPr>
                      <w:rFonts w:hint="eastAsia"/>
                      <w:sz w:val="21"/>
                    </w:rPr>
                    <w:t>搅拌机</w:t>
                  </w:r>
                </w:p>
              </w:tc>
              <w:tc>
                <w:tcPr>
                  <w:tcW w:w="720" w:type="pct"/>
                  <w:tcBorders>
                    <w:top w:val="single" w:color="auto" w:sz="4" w:space="0"/>
                    <w:bottom w:val="single" w:color="auto" w:sz="4" w:space="0"/>
                  </w:tcBorders>
                </w:tcPr>
                <w:p>
                  <w:pPr>
                    <w:pStyle w:val="27"/>
                    <w:rPr>
                      <w:sz w:val="21"/>
                    </w:rPr>
                  </w:pPr>
                  <w:r>
                    <w:rPr>
                      <w:rFonts w:hint="eastAsia"/>
                      <w:sz w:val="21"/>
                    </w:rPr>
                    <w:t>1</w:t>
                  </w:r>
                  <w:r>
                    <w:rPr>
                      <w:sz w:val="21"/>
                    </w:rPr>
                    <w:t>2</w:t>
                  </w:r>
                </w:p>
              </w:tc>
              <w:tc>
                <w:tcPr>
                  <w:tcW w:w="659" w:type="pct"/>
                  <w:tcBorders>
                    <w:top w:val="single" w:color="auto" w:sz="4" w:space="0"/>
                    <w:bottom w:val="single" w:color="auto" w:sz="4" w:space="0"/>
                  </w:tcBorders>
                  <w:vAlign w:val="center"/>
                </w:tcPr>
                <w:p>
                  <w:pPr>
                    <w:pStyle w:val="27"/>
                    <w:rPr>
                      <w:sz w:val="21"/>
                    </w:rPr>
                  </w:pPr>
                  <w:r>
                    <w:rPr>
                      <w:rFonts w:hint="eastAsia"/>
                      <w:sz w:val="21"/>
                    </w:rPr>
                    <w:t>6</w:t>
                  </w:r>
                  <w:r>
                    <w:rPr>
                      <w:sz w:val="21"/>
                    </w:rPr>
                    <w:t>5</w:t>
                  </w:r>
                </w:p>
              </w:tc>
              <w:tc>
                <w:tcPr>
                  <w:tcW w:w="398" w:type="pct"/>
                  <w:tcBorders>
                    <w:top w:val="single" w:color="auto" w:sz="4" w:space="0"/>
                    <w:bottom w:val="single" w:color="auto" w:sz="4" w:space="0"/>
                  </w:tcBorders>
                  <w:vAlign w:val="center"/>
                </w:tcPr>
                <w:p>
                  <w:pPr>
                    <w:pStyle w:val="27"/>
                    <w:rPr>
                      <w:sz w:val="21"/>
                    </w:rPr>
                  </w:pPr>
                  <w:r>
                    <w:rPr>
                      <w:color w:val="000000"/>
                      <w:sz w:val="21"/>
                    </w:rPr>
                    <w:t>25</w:t>
                  </w:r>
                </w:p>
              </w:tc>
              <w:tc>
                <w:tcPr>
                  <w:tcW w:w="398" w:type="pct"/>
                  <w:tcBorders>
                    <w:top w:val="single" w:color="auto" w:sz="4" w:space="0"/>
                    <w:bottom w:val="single" w:color="auto" w:sz="4" w:space="0"/>
                  </w:tcBorders>
                  <w:vAlign w:val="center"/>
                </w:tcPr>
                <w:p>
                  <w:pPr>
                    <w:pStyle w:val="27"/>
                    <w:rPr>
                      <w:sz w:val="21"/>
                    </w:rPr>
                  </w:pPr>
                  <w:r>
                    <w:rPr>
                      <w:color w:val="000000"/>
                      <w:sz w:val="21"/>
                    </w:rPr>
                    <w:t>30</w:t>
                  </w:r>
                </w:p>
              </w:tc>
              <w:tc>
                <w:tcPr>
                  <w:tcW w:w="398" w:type="pct"/>
                  <w:tcBorders>
                    <w:top w:val="single" w:color="auto" w:sz="4" w:space="0"/>
                    <w:bottom w:val="single" w:color="auto" w:sz="4" w:space="0"/>
                  </w:tcBorders>
                  <w:vAlign w:val="center"/>
                </w:tcPr>
                <w:p>
                  <w:pPr>
                    <w:pStyle w:val="27"/>
                    <w:rPr>
                      <w:sz w:val="21"/>
                    </w:rPr>
                  </w:pPr>
                  <w:r>
                    <w:rPr>
                      <w:color w:val="000000"/>
                      <w:sz w:val="21"/>
                    </w:rPr>
                    <w:t>55</w:t>
                  </w:r>
                </w:p>
              </w:tc>
              <w:tc>
                <w:tcPr>
                  <w:tcW w:w="398" w:type="pct"/>
                  <w:tcBorders>
                    <w:top w:val="single" w:color="auto" w:sz="4" w:space="0"/>
                    <w:bottom w:val="single" w:color="auto" w:sz="4" w:space="0"/>
                  </w:tcBorders>
                  <w:vAlign w:val="center"/>
                </w:tcPr>
                <w:p>
                  <w:pPr>
                    <w:pStyle w:val="27"/>
                    <w:rPr>
                      <w:sz w:val="21"/>
                    </w:rPr>
                  </w:pPr>
                  <w:r>
                    <w:rPr>
                      <w:color w:val="000000"/>
                      <w:sz w:val="21"/>
                    </w:rPr>
                    <w:t>10</w:t>
                  </w:r>
                </w:p>
              </w:tc>
              <w:tc>
                <w:tcPr>
                  <w:tcW w:w="834" w:type="pct"/>
                  <w:tcBorders>
                    <w:top w:val="single" w:color="auto" w:sz="4" w:space="0"/>
                    <w:bottom w:val="single" w:color="auto" w:sz="4" w:space="0"/>
                  </w:tcBorders>
                  <w:vAlign w:val="center"/>
                </w:tcPr>
                <w:p>
                  <w:pPr>
                    <w:pStyle w:val="27"/>
                    <w:rPr>
                      <w:sz w:val="21"/>
                    </w:rPr>
                  </w:pPr>
                  <w:r>
                    <w:rPr>
                      <w:sz w:val="21"/>
                    </w:rPr>
                    <w:t>减震、隔声</w:t>
                  </w:r>
                </w:p>
              </w:tc>
              <w:tc>
                <w:tcPr>
                  <w:tcW w:w="359" w:type="pct"/>
                  <w:tcBorders>
                    <w:top w:val="single" w:color="auto" w:sz="4" w:space="0"/>
                    <w:bottom w:val="single" w:color="auto" w:sz="4" w:space="0"/>
                    <w:right w:val="single" w:color="auto" w:sz="4" w:space="0"/>
                  </w:tcBorders>
                  <w:vAlign w:val="center"/>
                </w:tcPr>
                <w:p>
                  <w:pPr>
                    <w:pStyle w:val="27"/>
                    <w:rPr>
                      <w:sz w:val="21"/>
                    </w:rPr>
                  </w:pPr>
                  <w:r>
                    <w:rPr>
                      <w:sz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4" w:type="pct"/>
                  <w:tcBorders>
                    <w:top w:val="single" w:color="auto" w:sz="4" w:space="0"/>
                    <w:left w:val="single" w:color="auto" w:sz="4" w:space="0"/>
                    <w:bottom w:val="single" w:color="auto" w:sz="4" w:space="0"/>
                  </w:tcBorders>
                  <w:vAlign w:val="center"/>
                </w:tcPr>
                <w:p>
                  <w:pPr>
                    <w:pStyle w:val="27"/>
                    <w:rPr>
                      <w:sz w:val="21"/>
                    </w:rPr>
                  </w:pPr>
                  <w:r>
                    <w:rPr>
                      <w:rFonts w:hint="eastAsia"/>
                      <w:sz w:val="21"/>
                    </w:rPr>
                    <w:t>喷涂涂布机</w:t>
                  </w:r>
                </w:p>
              </w:tc>
              <w:tc>
                <w:tcPr>
                  <w:tcW w:w="720" w:type="pct"/>
                  <w:tcBorders>
                    <w:top w:val="single" w:color="auto" w:sz="4" w:space="0"/>
                    <w:bottom w:val="single" w:color="auto" w:sz="4" w:space="0"/>
                  </w:tcBorders>
                </w:tcPr>
                <w:p>
                  <w:pPr>
                    <w:pStyle w:val="27"/>
                    <w:rPr>
                      <w:sz w:val="21"/>
                    </w:rPr>
                  </w:pPr>
                  <w:r>
                    <w:rPr>
                      <w:rFonts w:hint="eastAsia"/>
                      <w:sz w:val="21"/>
                    </w:rPr>
                    <w:t>4</w:t>
                  </w:r>
                </w:p>
              </w:tc>
              <w:tc>
                <w:tcPr>
                  <w:tcW w:w="659" w:type="pct"/>
                  <w:tcBorders>
                    <w:top w:val="single" w:color="auto" w:sz="4" w:space="0"/>
                    <w:bottom w:val="single" w:color="auto" w:sz="4" w:space="0"/>
                  </w:tcBorders>
                  <w:vAlign w:val="center"/>
                </w:tcPr>
                <w:p>
                  <w:pPr>
                    <w:pStyle w:val="27"/>
                    <w:rPr>
                      <w:sz w:val="21"/>
                    </w:rPr>
                  </w:pPr>
                  <w:r>
                    <w:rPr>
                      <w:rFonts w:hint="eastAsia"/>
                      <w:sz w:val="21"/>
                    </w:rPr>
                    <w:t>6</w:t>
                  </w:r>
                  <w:r>
                    <w:rPr>
                      <w:sz w:val="21"/>
                    </w:rPr>
                    <w:t>5</w:t>
                  </w:r>
                </w:p>
              </w:tc>
              <w:tc>
                <w:tcPr>
                  <w:tcW w:w="398" w:type="pct"/>
                  <w:tcBorders>
                    <w:top w:val="single" w:color="auto" w:sz="4" w:space="0"/>
                    <w:bottom w:val="single" w:color="auto" w:sz="4" w:space="0"/>
                  </w:tcBorders>
                  <w:vAlign w:val="center"/>
                </w:tcPr>
                <w:p>
                  <w:pPr>
                    <w:pStyle w:val="27"/>
                    <w:rPr>
                      <w:sz w:val="21"/>
                    </w:rPr>
                  </w:pPr>
                  <w:r>
                    <w:rPr>
                      <w:color w:val="000000"/>
                      <w:sz w:val="21"/>
                    </w:rPr>
                    <w:t>10</w:t>
                  </w:r>
                </w:p>
              </w:tc>
              <w:tc>
                <w:tcPr>
                  <w:tcW w:w="398" w:type="pct"/>
                  <w:tcBorders>
                    <w:top w:val="single" w:color="auto" w:sz="4" w:space="0"/>
                    <w:bottom w:val="single" w:color="auto" w:sz="4" w:space="0"/>
                  </w:tcBorders>
                  <w:vAlign w:val="center"/>
                </w:tcPr>
                <w:p>
                  <w:pPr>
                    <w:pStyle w:val="27"/>
                    <w:rPr>
                      <w:sz w:val="21"/>
                    </w:rPr>
                  </w:pPr>
                  <w:r>
                    <w:rPr>
                      <w:color w:val="000000"/>
                      <w:sz w:val="21"/>
                    </w:rPr>
                    <w:t>20</w:t>
                  </w:r>
                </w:p>
              </w:tc>
              <w:tc>
                <w:tcPr>
                  <w:tcW w:w="398" w:type="pct"/>
                  <w:tcBorders>
                    <w:top w:val="single" w:color="auto" w:sz="4" w:space="0"/>
                    <w:bottom w:val="single" w:color="auto" w:sz="4" w:space="0"/>
                  </w:tcBorders>
                  <w:vAlign w:val="center"/>
                </w:tcPr>
                <w:p>
                  <w:pPr>
                    <w:pStyle w:val="27"/>
                    <w:rPr>
                      <w:sz w:val="21"/>
                    </w:rPr>
                  </w:pPr>
                  <w:r>
                    <w:rPr>
                      <w:color w:val="000000"/>
                      <w:sz w:val="21"/>
                    </w:rPr>
                    <w:t>70</w:t>
                  </w:r>
                </w:p>
              </w:tc>
              <w:tc>
                <w:tcPr>
                  <w:tcW w:w="398" w:type="pct"/>
                  <w:tcBorders>
                    <w:top w:val="single" w:color="auto" w:sz="4" w:space="0"/>
                    <w:bottom w:val="single" w:color="auto" w:sz="4" w:space="0"/>
                  </w:tcBorders>
                  <w:vAlign w:val="center"/>
                </w:tcPr>
                <w:p>
                  <w:pPr>
                    <w:pStyle w:val="27"/>
                    <w:rPr>
                      <w:sz w:val="21"/>
                    </w:rPr>
                  </w:pPr>
                  <w:r>
                    <w:rPr>
                      <w:color w:val="000000"/>
                      <w:sz w:val="21"/>
                    </w:rPr>
                    <w:t>30</w:t>
                  </w:r>
                </w:p>
              </w:tc>
              <w:tc>
                <w:tcPr>
                  <w:tcW w:w="834" w:type="pct"/>
                  <w:tcBorders>
                    <w:top w:val="single" w:color="auto" w:sz="4" w:space="0"/>
                    <w:bottom w:val="single" w:color="auto" w:sz="4" w:space="0"/>
                  </w:tcBorders>
                  <w:vAlign w:val="center"/>
                </w:tcPr>
                <w:p>
                  <w:pPr>
                    <w:pStyle w:val="27"/>
                    <w:rPr>
                      <w:sz w:val="21"/>
                    </w:rPr>
                  </w:pPr>
                  <w:r>
                    <w:rPr>
                      <w:sz w:val="21"/>
                    </w:rPr>
                    <w:t>减震、隔声</w:t>
                  </w:r>
                </w:p>
              </w:tc>
              <w:tc>
                <w:tcPr>
                  <w:tcW w:w="359" w:type="pct"/>
                  <w:tcBorders>
                    <w:top w:val="single" w:color="auto" w:sz="4" w:space="0"/>
                    <w:bottom w:val="single" w:color="auto" w:sz="4" w:space="0"/>
                    <w:right w:val="single" w:color="auto" w:sz="4" w:space="0"/>
                  </w:tcBorders>
                  <w:vAlign w:val="center"/>
                </w:tcPr>
                <w:p>
                  <w:pPr>
                    <w:pStyle w:val="27"/>
                    <w:rPr>
                      <w:sz w:val="21"/>
                    </w:rPr>
                  </w:pPr>
                  <w:r>
                    <w:rPr>
                      <w:sz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4" w:type="pct"/>
                  <w:tcBorders>
                    <w:top w:val="single" w:color="auto" w:sz="4" w:space="0"/>
                    <w:left w:val="single" w:color="auto" w:sz="4" w:space="0"/>
                    <w:bottom w:val="single" w:color="auto" w:sz="4" w:space="0"/>
                  </w:tcBorders>
                  <w:vAlign w:val="center"/>
                </w:tcPr>
                <w:p>
                  <w:pPr>
                    <w:pStyle w:val="27"/>
                    <w:rPr>
                      <w:sz w:val="21"/>
                    </w:rPr>
                  </w:pPr>
                  <w:r>
                    <w:rPr>
                      <w:rFonts w:hint="eastAsia"/>
                      <w:sz w:val="21"/>
                    </w:rPr>
                    <w:t>对辊机</w:t>
                  </w:r>
                </w:p>
              </w:tc>
              <w:tc>
                <w:tcPr>
                  <w:tcW w:w="720" w:type="pct"/>
                  <w:tcBorders>
                    <w:top w:val="single" w:color="auto" w:sz="4" w:space="0"/>
                    <w:bottom w:val="single" w:color="auto" w:sz="4" w:space="0"/>
                  </w:tcBorders>
                </w:tcPr>
                <w:p>
                  <w:pPr>
                    <w:pStyle w:val="27"/>
                    <w:rPr>
                      <w:sz w:val="21"/>
                    </w:rPr>
                  </w:pPr>
                  <w:r>
                    <w:rPr>
                      <w:rFonts w:hint="eastAsia"/>
                      <w:sz w:val="21"/>
                    </w:rPr>
                    <w:t>2</w:t>
                  </w:r>
                </w:p>
              </w:tc>
              <w:tc>
                <w:tcPr>
                  <w:tcW w:w="659" w:type="pct"/>
                  <w:tcBorders>
                    <w:top w:val="single" w:color="auto" w:sz="4" w:space="0"/>
                    <w:bottom w:val="single" w:color="auto" w:sz="4" w:space="0"/>
                  </w:tcBorders>
                  <w:vAlign w:val="center"/>
                </w:tcPr>
                <w:p>
                  <w:pPr>
                    <w:pStyle w:val="27"/>
                    <w:rPr>
                      <w:sz w:val="21"/>
                    </w:rPr>
                  </w:pPr>
                  <w:r>
                    <w:rPr>
                      <w:rFonts w:hint="eastAsia"/>
                      <w:sz w:val="21"/>
                    </w:rPr>
                    <w:t>6</w:t>
                  </w:r>
                  <w:r>
                    <w:rPr>
                      <w:sz w:val="21"/>
                    </w:rPr>
                    <w:t>5</w:t>
                  </w:r>
                </w:p>
              </w:tc>
              <w:tc>
                <w:tcPr>
                  <w:tcW w:w="398" w:type="pct"/>
                  <w:tcBorders>
                    <w:top w:val="single" w:color="auto" w:sz="4" w:space="0"/>
                    <w:bottom w:val="single" w:color="auto" w:sz="4" w:space="0"/>
                  </w:tcBorders>
                  <w:vAlign w:val="center"/>
                </w:tcPr>
                <w:p>
                  <w:pPr>
                    <w:pStyle w:val="27"/>
                    <w:rPr>
                      <w:sz w:val="21"/>
                    </w:rPr>
                  </w:pPr>
                  <w:r>
                    <w:rPr>
                      <w:color w:val="000000"/>
                      <w:sz w:val="21"/>
                    </w:rPr>
                    <w:t>20</w:t>
                  </w:r>
                </w:p>
              </w:tc>
              <w:tc>
                <w:tcPr>
                  <w:tcW w:w="398" w:type="pct"/>
                  <w:tcBorders>
                    <w:top w:val="single" w:color="auto" w:sz="4" w:space="0"/>
                    <w:bottom w:val="single" w:color="auto" w:sz="4" w:space="0"/>
                  </w:tcBorders>
                  <w:vAlign w:val="center"/>
                </w:tcPr>
                <w:p>
                  <w:pPr>
                    <w:pStyle w:val="27"/>
                    <w:rPr>
                      <w:sz w:val="21"/>
                    </w:rPr>
                  </w:pPr>
                  <w:r>
                    <w:rPr>
                      <w:color w:val="000000"/>
                      <w:sz w:val="21"/>
                    </w:rPr>
                    <w:t>5</w:t>
                  </w:r>
                </w:p>
              </w:tc>
              <w:tc>
                <w:tcPr>
                  <w:tcW w:w="398" w:type="pct"/>
                  <w:tcBorders>
                    <w:top w:val="single" w:color="auto" w:sz="4" w:space="0"/>
                    <w:bottom w:val="single" w:color="auto" w:sz="4" w:space="0"/>
                  </w:tcBorders>
                  <w:vAlign w:val="center"/>
                </w:tcPr>
                <w:p>
                  <w:pPr>
                    <w:pStyle w:val="27"/>
                    <w:rPr>
                      <w:sz w:val="21"/>
                    </w:rPr>
                  </w:pPr>
                  <w:r>
                    <w:rPr>
                      <w:color w:val="000000"/>
                      <w:sz w:val="21"/>
                    </w:rPr>
                    <w:t>60</w:t>
                  </w:r>
                </w:p>
              </w:tc>
              <w:tc>
                <w:tcPr>
                  <w:tcW w:w="398" w:type="pct"/>
                  <w:tcBorders>
                    <w:top w:val="single" w:color="auto" w:sz="4" w:space="0"/>
                    <w:bottom w:val="single" w:color="auto" w:sz="4" w:space="0"/>
                  </w:tcBorders>
                  <w:vAlign w:val="center"/>
                </w:tcPr>
                <w:p>
                  <w:pPr>
                    <w:pStyle w:val="27"/>
                    <w:rPr>
                      <w:sz w:val="21"/>
                    </w:rPr>
                  </w:pPr>
                  <w:r>
                    <w:rPr>
                      <w:color w:val="000000"/>
                      <w:sz w:val="21"/>
                    </w:rPr>
                    <w:t>20</w:t>
                  </w:r>
                </w:p>
              </w:tc>
              <w:tc>
                <w:tcPr>
                  <w:tcW w:w="834" w:type="pct"/>
                  <w:tcBorders>
                    <w:top w:val="single" w:color="auto" w:sz="4" w:space="0"/>
                    <w:bottom w:val="single" w:color="auto" w:sz="4" w:space="0"/>
                  </w:tcBorders>
                  <w:vAlign w:val="center"/>
                </w:tcPr>
                <w:p>
                  <w:pPr>
                    <w:pStyle w:val="27"/>
                    <w:rPr>
                      <w:sz w:val="21"/>
                    </w:rPr>
                  </w:pPr>
                  <w:r>
                    <w:rPr>
                      <w:sz w:val="21"/>
                    </w:rPr>
                    <w:t>减震、隔声</w:t>
                  </w:r>
                </w:p>
              </w:tc>
              <w:tc>
                <w:tcPr>
                  <w:tcW w:w="359" w:type="pct"/>
                  <w:tcBorders>
                    <w:top w:val="single" w:color="auto" w:sz="4" w:space="0"/>
                    <w:bottom w:val="single" w:color="auto" w:sz="4" w:space="0"/>
                    <w:right w:val="single" w:color="auto" w:sz="4" w:space="0"/>
                  </w:tcBorders>
                  <w:vAlign w:val="center"/>
                </w:tcPr>
                <w:p>
                  <w:pPr>
                    <w:pStyle w:val="27"/>
                    <w:rPr>
                      <w:sz w:val="21"/>
                    </w:rPr>
                  </w:pPr>
                  <w:r>
                    <w:rPr>
                      <w:sz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4" w:type="pct"/>
                  <w:tcBorders>
                    <w:top w:val="single" w:color="auto" w:sz="4" w:space="0"/>
                    <w:left w:val="single" w:color="auto" w:sz="4" w:space="0"/>
                    <w:bottom w:val="single" w:color="auto" w:sz="4" w:space="0"/>
                  </w:tcBorders>
                  <w:vAlign w:val="center"/>
                </w:tcPr>
                <w:p>
                  <w:pPr>
                    <w:pStyle w:val="27"/>
                    <w:rPr>
                      <w:sz w:val="21"/>
                    </w:rPr>
                  </w:pPr>
                  <w:r>
                    <w:rPr>
                      <w:rFonts w:hint="eastAsia"/>
                      <w:sz w:val="21"/>
                    </w:rPr>
                    <w:t>分条机</w:t>
                  </w:r>
                </w:p>
              </w:tc>
              <w:tc>
                <w:tcPr>
                  <w:tcW w:w="720" w:type="pct"/>
                  <w:tcBorders>
                    <w:top w:val="single" w:color="auto" w:sz="4" w:space="0"/>
                    <w:bottom w:val="single" w:color="auto" w:sz="4" w:space="0"/>
                  </w:tcBorders>
                </w:tcPr>
                <w:p>
                  <w:pPr>
                    <w:pStyle w:val="27"/>
                    <w:rPr>
                      <w:sz w:val="21"/>
                    </w:rPr>
                  </w:pPr>
                  <w:r>
                    <w:rPr>
                      <w:rFonts w:hint="eastAsia"/>
                      <w:sz w:val="21"/>
                    </w:rPr>
                    <w:t>2</w:t>
                  </w:r>
                </w:p>
              </w:tc>
              <w:tc>
                <w:tcPr>
                  <w:tcW w:w="659" w:type="pct"/>
                  <w:tcBorders>
                    <w:top w:val="single" w:color="auto" w:sz="4" w:space="0"/>
                    <w:bottom w:val="single" w:color="auto" w:sz="4" w:space="0"/>
                  </w:tcBorders>
                  <w:vAlign w:val="center"/>
                </w:tcPr>
                <w:p>
                  <w:pPr>
                    <w:pStyle w:val="27"/>
                    <w:rPr>
                      <w:sz w:val="21"/>
                    </w:rPr>
                  </w:pPr>
                  <w:r>
                    <w:rPr>
                      <w:rFonts w:hint="eastAsia"/>
                      <w:sz w:val="21"/>
                    </w:rPr>
                    <w:t>6</w:t>
                  </w:r>
                  <w:r>
                    <w:rPr>
                      <w:sz w:val="21"/>
                    </w:rPr>
                    <w:t>0</w:t>
                  </w:r>
                </w:p>
              </w:tc>
              <w:tc>
                <w:tcPr>
                  <w:tcW w:w="398" w:type="pct"/>
                  <w:tcBorders>
                    <w:top w:val="single" w:color="auto" w:sz="4" w:space="0"/>
                    <w:bottom w:val="single" w:color="auto" w:sz="4" w:space="0"/>
                  </w:tcBorders>
                  <w:vAlign w:val="center"/>
                </w:tcPr>
                <w:p>
                  <w:pPr>
                    <w:pStyle w:val="27"/>
                    <w:rPr>
                      <w:sz w:val="21"/>
                    </w:rPr>
                  </w:pPr>
                  <w:r>
                    <w:rPr>
                      <w:color w:val="000000"/>
                      <w:sz w:val="21"/>
                    </w:rPr>
                    <w:t>15</w:t>
                  </w:r>
                </w:p>
              </w:tc>
              <w:tc>
                <w:tcPr>
                  <w:tcW w:w="398" w:type="pct"/>
                  <w:tcBorders>
                    <w:top w:val="single" w:color="auto" w:sz="4" w:space="0"/>
                    <w:bottom w:val="single" w:color="auto" w:sz="4" w:space="0"/>
                  </w:tcBorders>
                  <w:vAlign w:val="center"/>
                </w:tcPr>
                <w:p>
                  <w:pPr>
                    <w:pStyle w:val="27"/>
                    <w:rPr>
                      <w:sz w:val="21"/>
                    </w:rPr>
                  </w:pPr>
                  <w:r>
                    <w:rPr>
                      <w:color w:val="000000"/>
                      <w:sz w:val="21"/>
                    </w:rPr>
                    <w:t>15</w:t>
                  </w:r>
                </w:p>
              </w:tc>
              <w:tc>
                <w:tcPr>
                  <w:tcW w:w="398" w:type="pct"/>
                  <w:tcBorders>
                    <w:top w:val="single" w:color="auto" w:sz="4" w:space="0"/>
                    <w:bottom w:val="single" w:color="auto" w:sz="4" w:space="0"/>
                  </w:tcBorders>
                  <w:vAlign w:val="center"/>
                </w:tcPr>
                <w:p>
                  <w:pPr>
                    <w:pStyle w:val="27"/>
                    <w:rPr>
                      <w:sz w:val="21"/>
                    </w:rPr>
                  </w:pPr>
                  <w:r>
                    <w:rPr>
                      <w:color w:val="000000"/>
                      <w:sz w:val="21"/>
                    </w:rPr>
                    <w:t>65</w:t>
                  </w:r>
                </w:p>
              </w:tc>
              <w:tc>
                <w:tcPr>
                  <w:tcW w:w="398" w:type="pct"/>
                  <w:tcBorders>
                    <w:top w:val="single" w:color="auto" w:sz="4" w:space="0"/>
                    <w:bottom w:val="single" w:color="auto" w:sz="4" w:space="0"/>
                  </w:tcBorders>
                  <w:vAlign w:val="center"/>
                </w:tcPr>
                <w:p>
                  <w:pPr>
                    <w:pStyle w:val="27"/>
                    <w:rPr>
                      <w:sz w:val="21"/>
                    </w:rPr>
                  </w:pPr>
                  <w:r>
                    <w:rPr>
                      <w:color w:val="000000"/>
                      <w:sz w:val="21"/>
                    </w:rPr>
                    <w:t>25</w:t>
                  </w:r>
                </w:p>
              </w:tc>
              <w:tc>
                <w:tcPr>
                  <w:tcW w:w="834" w:type="pct"/>
                  <w:tcBorders>
                    <w:top w:val="single" w:color="auto" w:sz="4" w:space="0"/>
                    <w:bottom w:val="single" w:color="auto" w:sz="4" w:space="0"/>
                  </w:tcBorders>
                  <w:vAlign w:val="center"/>
                </w:tcPr>
                <w:p>
                  <w:pPr>
                    <w:pStyle w:val="27"/>
                    <w:rPr>
                      <w:sz w:val="21"/>
                    </w:rPr>
                  </w:pPr>
                  <w:r>
                    <w:rPr>
                      <w:sz w:val="21"/>
                    </w:rPr>
                    <w:t>减震、隔声</w:t>
                  </w:r>
                </w:p>
              </w:tc>
              <w:tc>
                <w:tcPr>
                  <w:tcW w:w="359" w:type="pct"/>
                  <w:tcBorders>
                    <w:top w:val="single" w:color="auto" w:sz="4" w:space="0"/>
                    <w:bottom w:val="single" w:color="auto" w:sz="4" w:space="0"/>
                    <w:right w:val="single" w:color="auto" w:sz="4" w:space="0"/>
                  </w:tcBorders>
                  <w:vAlign w:val="center"/>
                </w:tcPr>
                <w:p>
                  <w:pPr>
                    <w:pStyle w:val="27"/>
                    <w:rPr>
                      <w:sz w:val="21"/>
                    </w:rPr>
                  </w:pPr>
                  <w:r>
                    <w:rPr>
                      <w:sz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4" w:type="pct"/>
                  <w:tcBorders>
                    <w:top w:val="single" w:color="auto" w:sz="4" w:space="0"/>
                    <w:left w:val="single" w:color="auto" w:sz="4" w:space="0"/>
                    <w:bottom w:val="single" w:color="auto" w:sz="4" w:space="0"/>
                  </w:tcBorders>
                  <w:vAlign w:val="center"/>
                </w:tcPr>
                <w:p>
                  <w:pPr>
                    <w:pStyle w:val="27"/>
                    <w:rPr>
                      <w:sz w:val="21"/>
                    </w:rPr>
                  </w:pPr>
                  <w:r>
                    <w:rPr>
                      <w:rFonts w:hint="eastAsia"/>
                      <w:sz w:val="21"/>
                    </w:rPr>
                    <w:t>模切机</w:t>
                  </w:r>
                </w:p>
              </w:tc>
              <w:tc>
                <w:tcPr>
                  <w:tcW w:w="720" w:type="pct"/>
                  <w:tcBorders>
                    <w:top w:val="single" w:color="auto" w:sz="4" w:space="0"/>
                    <w:bottom w:val="single" w:color="auto" w:sz="4" w:space="0"/>
                  </w:tcBorders>
                </w:tcPr>
                <w:p>
                  <w:pPr>
                    <w:pStyle w:val="27"/>
                    <w:rPr>
                      <w:sz w:val="21"/>
                    </w:rPr>
                  </w:pPr>
                  <w:r>
                    <w:rPr>
                      <w:sz w:val="21"/>
                    </w:rPr>
                    <w:t>4</w:t>
                  </w:r>
                </w:p>
              </w:tc>
              <w:tc>
                <w:tcPr>
                  <w:tcW w:w="659" w:type="pct"/>
                  <w:tcBorders>
                    <w:top w:val="single" w:color="auto" w:sz="4" w:space="0"/>
                    <w:bottom w:val="single" w:color="auto" w:sz="4" w:space="0"/>
                  </w:tcBorders>
                  <w:vAlign w:val="center"/>
                </w:tcPr>
                <w:p>
                  <w:pPr>
                    <w:pStyle w:val="27"/>
                    <w:rPr>
                      <w:sz w:val="21"/>
                    </w:rPr>
                  </w:pPr>
                  <w:r>
                    <w:rPr>
                      <w:rFonts w:hint="eastAsia"/>
                      <w:sz w:val="21"/>
                    </w:rPr>
                    <w:t>7</w:t>
                  </w:r>
                  <w:r>
                    <w:rPr>
                      <w:sz w:val="21"/>
                    </w:rPr>
                    <w:t>0</w:t>
                  </w:r>
                </w:p>
              </w:tc>
              <w:tc>
                <w:tcPr>
                  <w:tcW w:w="398" w:type="pct"/>
                  <w:tcBorders>
                    <w:top w:val="single" w:color="auto" w:sz="4" w:space="0"/>
                    <w:bottom w:val="single" w:color="auto" w:sz="4" w:space="0"/>
                  </w:tcBorders>
                  <w:vAlign w:val="center"/>
                </w:tcPr>
                <w:p>
                  <w:pPr>
                    <w:pStyle w:val="27"/>
                    <w:rPr>
                      <w:sz w:val="21"/>
                    </w:rPr>
                  </w:pPr>
                  <w:r>
                    <w:rPr>
                      <w:color w:val="000000"/>
                      <w:sz w:val="21"/>
                    </w:rPr>
                    <w:t>25</w:t>
                  </w:r>
                </w:p>
              </w:tc>
              <w:tc>
                <w:tcPr>
                  <w:tcW w:w="398" w:type="pct"/>
                  <w:tcBorders>
                    <w:top w:val="single" w:color="auto" w:sz="4" w:space="0"/>
                    <w:bottom w:val="single" w:color="auto" w:sz="4" w:space="0"/>
                  </w:tcBorders>
                  <w:vAlign w:val="center"/>
                </w:tcPr>
                <w:p>
                  <w:pPr>
                    <w:pStyle w:val="27"/>
                    <w:rPr>
                      <w:sz w:val="21"/>
                    </w:rPr>
                  </w:pPr>
                  <w:r>
                    <w:rPr>
                      <w:color w:val="000000"/>
                      <w:sz w:val="21"/>
                    </w:rPr>
                    <w:t>10</w:t>
                  </w:r>
                </w:p>
              </w:tc>
              <w:tc>
                <w:tcPr>
                  <w:tcW w:w="398" w:type="pct"/>
                  <w:tcBorders>
                    <w:top w:val="single" w:color="auto" w:sz="4" w:space="0"/>
                    <w:bottom w:val="single" w:color="auto" w:sz="4" w:space="0"/>
                  </w:tcBorders>
                  <w:vAlign w:val="center"/>
                </w:tcPr>
                <w:p>
                  <w:pPr>
                    <w:pStyle w:val="27"/>
                    <w:rPr>
                      <w:sz w:val="21"/>
                    </w:rPr>
                  </w:pPr>
                  <w:r>
                    <w:rPr>
                      <w:color w:val="000000"/>
                      <w:sz w:val="21"/>
                    </w:rPr>
                    <w:t>55</w:t>
                  </w:r>
                </w:p>
              </w:tc>
              <w:tc>
                <w:tcPr>
                  <w:tcW w:w="398" w:type="pct"/>
                  <w:tcBorders>
                    <w:top w:val="single" w:color="auto" w:sz="4" w:space="0"/>
                    <w:bottom w:val="single" w:color="auto" w:sz="4" w:space="0"/>
                  </w:tcBorders>
                  <w:vAlign w:val="center"/>
                </w:tcPr>
                <w:p>
                  <w:pPr>
                    <w:pStyle w:val="27"/>
                    <w:rPr>
                      <w:sz w:val="21"/>
                    </w:rPr>
                  </w:pPr>
                  <w:r>
                    <w:rPr>
                      <w:color w:val="000000"/>
                      <w:sz w:val="21"/>
                    </w:rPr>
                    <w:t>15</w:t>
                  </w:r>
                </w:p>
              </w:tc>
              <w:tc>
                <w:tcPr>
                  <w:tcW w:w="834" w:type="pct"/>
                  <w:tcBorders>
                    <w:top w:val="single" w:color="auto" w:sz="4" w:space="0"/>
                    <w:bottom w:val="single" w:color="auto" w:sz="4" w:space="0"/>
                  </w:tcBorders>
                  <w:vAlign w:val="center"/>
                </w:tcPr>
                <w:p>
                  <w:pPr>
                    <w:pStyle w:val="27"/>
                    <w:rPr>
                      <w:sz w:val="21"/>
                    </w:rPr>
                  </w:pPr>
                  <w:r>
                    <w:rPr>
                      <w:sz w:val="21"/>
                    </w:rPr>
                    <w:t>减震、隔声</w:t>
                  </w:r>
                </w:p>
              </w:tc>
              <w:tc>
                <w:tcPr>
                  <w:tcW w:w="359" w:type="pct"/>
                  <w:tcBorders>
                    <w:top w:val="single" w:color="auto" w:sz="4" w:space="0"/>
                    <w:bottom w:val="single" w:color="auto" w:sz="4" w:space="0"/>
                    <w:right w:val="single" w:color="auto" w:sz="4" w:space="0"/>
                  </w:tcBorders>
                  <w:vAlign w:val="center"/>
                </w:tcPr>
                <w:p>
                  <w:pPr>
                    <w:pStyle w:val="27"/>
                    <w:rPr>
                      <w:sz w:val="21"/>
                    </w:rPr>
                  </w:pPr>
                  <w:r>
                    <w:rPr>
                      <w:sz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4" w:type="pct"/>
                  <w:tcBorders>
                    <w:top w:val="single" w:color="auto" w:sz="4" w:space="0"/>
                    <w:left w:val="single" w:color="auto" w:sz="4" w:space="0"/>
                    <w:bottom w:val="single" w:color="auto" w:sz="4" w:space="0"/>
                  </w:tcBorders>
                  <w:vAlign w:val="center"/>
                </w:tcPr>
                <w:p>
                  <w:pPr>
                    <w:pStyle w:val="27"/>
                    <w:rPr>
                      <w:sz w:val="21"/>
                    </w:rPr>
                  </w:pPr>
                  <w:r>
                    <w:rPr>
                      <w:rFonts w:hint="eastAsia"/>
                      <w:sz w:val="21"/>
                    </w:rPr>
                    <w:t>激光焊接机</w:t>
                  </w:r>
                </w:p>
              </w:tc>
              <w:tc>
                <w:tcPr>
                  <w:tcW w:w="720" w:type="pct"/>
                  <w:tcBorders>
                    <w:top w:val="single" w:color="auto" w:sz="4" w:space="0"/>
                    <w:bottom w:val="single" w:color="auto" w:sz="4" w:space="0"/>
                  </w:tcBorders>
                </w:tcPr>
                <w:p>
                  <w:pPr>
                    <w:pStyle w:val="27"/>
                    <w:rPr>
                      <w:sz w:val="21"/>
                    </w:rPr>
                  </w:pPr>
                  <w:r>
                    <w:rPr>
                      <w:rFonts w:hint="eastAsia"/>
                      <w:sz w:val="21"/>
                    </w:rPr>
                    <w:t>8</w:t>
                  </w:r>
                </w:p>
              </w:tc>
              <w:tc>
                <w:tcPr>
                  <w:tcW w:w="659" w:type="pct"/>
                  <w:tcBorders>
                    <w:top w:val="single" w:color="auto" w:sz="4" w:space="0"/>
                    <w:bottom w:val="single" w:color="auto" w:sz="4" w:space="0"/>
                  </w:tcBorders>
                  <w:vAlign w:val="center"/>
                </w:tcPr>
                <w:p>
                  <w:pPr>
                    <w:pStyle w:val="27"/>
                    <w:rPr>
                      <w:sz w:val="21"/>
                    </w:rPr>
                  </w:pPr>
                  <w:r>
                    <w:rPr>
                      <w:rFonts w:hint="eastAsia"/>
                      <w:sz w:val="21"/>
                    </w:rPr>
                    <w:t>6</w:t>
                  </w:r>
                  <w:r>
                    <w:rPr>
                      <w:sz w:val="21"/>
                    </w:rPr>
                    <w:t>5</w:t>
                  </w:r>
                </w:p>
              </w:tc>
              <w:tc>
                <w:tcPr>
                  <w:tcW w:w="398" w:type="pct"/>
                  <w:tcBorders>
                    <w:top w:val="single" w:color="auto" w:sz="4" w:space="0"/>
                    <w:bottom w:val="single" w:color="auto" w:sz="4" w:space="0"/>
                  </w:tcBorders>
                  <w:vAlign w:val="center"/>
                </w:tcPr>
                <w:p>
                  <w:pPr>
                    <w:pStyle w:val="27"/>
                    <w:rPr>
                      <w:sz w:val="21"/>
                    </w:rPr>
                  </w:pPr>
                  <w:r>
                    <w:rPr>
                      <w:color w:val="000000"/>
                      <w:sz w:val="21"/>
                    </w:rPr>
                    <w:t>30</w:t>
                  </w:r>
                </w:p>
              </w:tc>
              <w:tc>
                <w:tcPr>
                  <w:tcW w:w="398" w:type="pct"/>
                  <w:tcBorders>
                    <w:top w:val="single" w:color="auto" w:sz="4" w:space="0"/>
                    <w:bottom w:val="single" w:color="auto" w:sz="4" w:space="0"/>
                  </w:tcBorders>
                  <w:vAlign w:val="center"/>
                </w:tcPr>
                <w:p>
                  <w:pPr>
                    <w:pStyle w:val="27"/>
                    <w:rPr>
                      <w:sz w:val="21"/>
                    </w:rPr>
                  </w:pPr>
                  <w:r>
                    <w:rPr>
                      <w:color w:val="000000"/>
                      <w:sz w:val="21"/>
                    </w:rPr>
                    <w:t>5</w:t>
                  </w:r>
                </w:p>
              </w:tc>
              <w:tc>
                <w:tcPr>
                  <w:tcW w:w="398" w:type="pct"/>
                  <w:tcBorders>
                    <w:top w:val="single" w:color="auto" w:sz="4" w:space="0"/>
                    <w:bottom w:val="single" w:color="auto" w:sz="4" w:space="0"/>
                  </w:tcBorders>
                  <w:vAlign w:val="center"/>
                </w:tcPr>
                <w:p>
                  <w:pPr>
                    <w:pStyle w:val="27"/>
                    <w:rPr>
                      <w:sz w:val="21"/>
                    </w:rPr>
                  </w:pPr>
                  <w:r>
                    <w:rPr>
                      <w:color w:val="000000"/>
                      <w:sz w:val="21"/>
                    </w:rPr>
                    <w:t>50</w:t>
                  </w:r>
                </w:p>
              </w:tc>
              <w:tc>
                <w:tcPr>
                  <w:tcW w:w="398" w:type="pct"/>
                  <w:tcBorders>
                    <w:top w:val="single" w:color="auto" w:sz="4" w:space="0"/>
                    <w:bottom w:val="single" w:color="auto" w:sz="4" w:space="0"/>
                  </w:tcBorders>
                  <w:vAlign w:val="center"/>
                </w:tcPr>
                <w:p>
                  <w:pPr>
                    <w:pStyle w:val="27"/>
                    <w:rPr>
                      <w:sz w:val="21"/>
                    </w:rPr>
                  </w:pPr>
                  <w:r>
                    <w:rPr>
                      <w:color w:val="000000"/>
                      <w:sz w:val="21"/>
                    </w:rPr>
                    <w:t>10</w:t>
                  </w:r>
                </w:p>
              </w:tc>
              <w:tc>
                <w:tcPr>
                  <w:tcW w:w="834" w:type="pct"/>
                  <w:tcBorders>
                    <w:top w:val="single" w:color="auto" w:sz="4" w:space="0"/>
                    <w:bottom w:val="single" w:color="auto" w:sz="4" w:space="0"/>
                  </w:tcBorders>
                  <w:vAlign w:val="center"/>
                </w:tcPr>
                <w:p>
                  <w:pPr>
                    <w:pStyle w:val="27"/>
                    <w:rPr>
                      <w:sz w:val="21"/>
                    </w:rPr>
                  </w:pPr>
                  <w:r>
                    <w:rPr>
                      <w:sz w:val="21"/>
                    </w:rPr>
                    <w:t>减震、隔声</w:t>
                  </w:r>
                </w:p>
              </w:tc>
              <w:tc>
                <w:tcPr>
                  <w:tcW w:w="359" w:type="pct"/>
                  <w:tcBorders>
                    <w:top w:val="single" w:color="auto" w:sz="4" w:space="0"/>
                    <w:bottom w:val="single" w:color="auto" w:sz="4" w:space="0"/>
                    <w:right w:val="single" w:color="auto" w:sz="4" w:space="0"/>
                  </w:tcBorders>
                  <w:vAlign w:val="center"/>
                </w:tcPr>
                <w:p>
                  <w:pPr>
                    <w:pStyle w:val="27"/>
                    <w:rPr>
                      <w:sz w:val="21"/>
                    </w:rPr>
                  </w:pPr>
                  <w:r>
                    <w:rPr>
                      <w:sz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4" w:type="pct"/>
                  <w:tcBorders>
                    <w:top w:val="single" w:color="auto" w:sz="4" w:space="0"/>
                    <w:left w:val="single" w:color="auto" w:sz="4" w:space="0"/>
                    <w:bottom w:val="single" w:color="auto" w:sz="4" w:space="0"/>
                  </w:tcBorders>
                  <w:vAlign w:val="center"/>
                </w:tcPr>
                <w:p>
                  <w:pPr>
                    <w:pStyle w:val="27"/>
                    <w:rPr>
                      <w:sz w:val="21"/>
                    </w:rPr>
                  </w:pPr>
                  <w:r>
                    <w:rPr>
                      <w:rFonts w:hint="eastAsia"/>
                      <w:sz w:val="21"/>
                    </w:rPr>
                    <w:t>顶侧封机</w:t>
                  </w:r>
                </w:p>
              </w:tc>
              <w:tc>
                <w:tcPr>
                  <w:tcW w:w="720" w:type="pct"/>
                  <w:tcBorders>
                    <w:top w:val="single" w:color="auto" w:sz="4" w:space="0"/>
                    <w:bottom w:val="single" w:color="auto" w:sz="4" w:space="0"/>
                  </w:tcBorders>
                </w:tcPr>
                <w:p>
                  <w:pPr>
                    <w:pStyle w:val="27"/>
                    <w:rPr>
                      <w:sz w:val="21"/>
                    </w:rPr>
                  </w:pPr>
                  <w:r>
                    <w:rPr>
                      <w:rFonts w:hint="eastAsia"/>
                      <w:sz w:val="21"/>
                    </w:rPr>
                    <w:t>6</w:t>
                  </w:r>
                </w:p>
              </w:tc>
              <w:tc>
                <w:tcPr>
                  <w:tcW w:w="659" w:type="pct"/>
                  <w:tcBorders>
                    <w:top w:val="single" w:color="auto" w:sz="4" w:space="0"/>
                    <w:bottom w:val="single" w:color="auto" w:sz="4" w:space="0"/>
                  </w:tcBorders>
                  <w:vAlign w:val="center"/>
                </w:tcPr>
                <w:p>
                  <w:pPr>
                    <w:pStyle w:val="27"/>
                    <w:rPr>
                      <w:sz w:val="21"/>
                    </w:rPr>
                  </w:pPr>
                  <w:r>
                    <w:rPr>
                      <w:rFonts w:hint="eastAsia"/>
                      <w:sz w:val="21"/>
                    </w:rPr>
                    <w:t>6</w:t>
                  </w:r>
                  <w:r>
                    <w:rPr>
                      <w:sz w:val="21"/>
                    </w:rPr>
                    <w:t>5</w:t>
                  </w:r>
                </w:p>
              </w:tc>
              <w:tc>
                <w:tcPr>
                  <w:tcW w:w="398" w:type="pct"/>
                  <w:tcBorders>
                    <w:top w:val="single" w:color="auto" w:sz="4" w:space="0"/>
                    <w:bottom w:val="single" w:color="auto" w:sz="4" w:space="0"/>
                  </w:tcBorders>
                  <w:vAlign w:val="center"/>
                </w:tcPr>
                <w:p>
                  <w:pPr>
                    <w:pStyle w:val="27"/>
                    <w:rPr>
                      <w:sz w:val="21"/>
                    </w:rPr>
                  </w:pPr>
                  <w:r>
                    <w:rPr>
                      <w:color w:val="000000"/>
                      <w:sz w:val="21"/>
                    </w:rPr>
                    <w:t>35</w:t>
                  </w:r>
                </w:p>
              </w:tc>
              <w:tc>
                <w:tcPr>
                  <w:tcW w:w="398" w:type="pct"/>
                  <w:tcBorders>
                    <w:top w:val="single" w:color="auto" w:sz="4" w:space="0"/>
                    <w:bottom w:val="single" w:color="auto" w:sz="4" w:space="0"/>
                  </w:tcBorders>
                  <w:vAlign w:val="center"/>
                </w:tcPr>
                <w:p>
                  <w:pPr>
                    <w:pStyle w:val="27"/>
                    <w:rPr>
                      <w:sz w:val="21"/>
                    </w:rPr>
                  </w:pPr>
                  <w:r>
                    <w:rPr>
                      <w:color w:val="000000"/>
                      <w:sz w:val="21"/>
                    </w:rPr>
                    <w:t>15</w:t>
                  </w:r>
                </w:p>
              </w:tc>
              <w:tc>
                <w:tcPr>
                  <w:tcW w:w="398" w:type="pct"/>
                  <w:tcBorders>
                    <w:top w:val="single" w:color="auto" w:sz="4" w:space="0"/>
                    <w:bottom w:val="single" w:color="auto" w:sz="4" w:space="0"/>
                  </w:tcBorders>
                  <w:vAlign w:val="center"/>
                </w:tcPr>
                <w:p>
                  <w:pPr>
                    <w:pStyle w:val="27"/>
                    <w:rPr>
                      <w:sz w:val="21"/>
                    </w:rPr>
                  </w:pPr>
                  <w:r>
                    <w:rPr>
                      <w:color w:val="000000"/>
                      <w:sz w:val="21"/>
                    </w:rPr>
                    <w:t>45</w:t>
                  </w:r>
                </w:p>
              </w:tc>
              <w:tc>
                <w:tcPr>
                  <w:tcW w:w="398" w:type="pct"/>
                  <w:tcBorders>
                    <w:top w:val="single" w:color="auto" w:sz="4" w:space="0"/>
                    <w:bottom w:val="single" w:color="auto" w:sz="4" w:space="0"/>
                  </w:tcBorders>
                  <w:vAlign w:val="center"/>
                </w:tcPr>
                <w:p>
                  <w:pPr>
                    <w:pStyle w:val="27"/>
                    <w:rPr>
                      <w:sz w:val="21"/>
                    </w:rPr>
                  </w:pPr>
                  <w:r>
                    <w:rPr>
                      <w:color w:val="000000"/>
                      <w:sz w:val="21"/>
                    </w:rPr>
                    <w:t>5</w:t>
                  </w:r>
                </w:p>
              </w:tc>
              <w:tc>
                <w:tcPr>
                  <w:tcW w:w="834" w:type="pct"/>
                  <w:tcBorders>
                    <w:top w:val="single" w:color="auto" w:sz="4" w:space="0"/>
                    <w:bottom w:val="single" w:color="auto" w:sz="4" w:space="0"/>
                  </w:tcBorders>
                  <w:vAlign w:val="center"/>
                </w:tcPr>
                <w:p>
                  <w:pPr>
                    <w:pStyle w:val="27"/>
                    <w:rPr>
                      <w:sz w:val="21"/>
                    </w:rPr>
                  </w:pPr>
                  <w:r>
                    <w:rPr>
                      <w:sz w:val="21"/>
                    </w:rPr>
                    <w:t>减震、隔声</w:t>
                  </w:r>
                </w:p>
              </w:tc>
              <w:tc>
                <w:tcPr>
                  <w:tcW w:w="359" w:type="pct"/>
                  <w:tcBorders>
                    <w:top w:val="single" w:color="auto" w:sz="4" w:space="0"/>
                    <w:bottom w:val="single" w:color="auto" w:sz="4" w:space="0"/>
                    <w:right w:val="single" w:color="auto" w:sz="4" w:space="0"/>
                  </w:tcBorders>
                  <w:vAlign w:val="center"/>
                </w:tcPr>
                <w:p>
                  <w:pPr>
                    <w:pStyle w:val="27"/>
                    <w:rPr>
                      <w:sz w:val="21"/>
                    </w:rPr>
                  </w:pPr>
                  <w:r>
                    <w:rPr>
                      <w:sz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4" w:type="pct"/>
                  <w:tcBorders>
                    <w:top w:val="single" w:color="auto" w:sz="4" w:space="0"/>
                    <w:left w:val="single" w:color="auto" w:sz="4" w:space="0"/>
                    <w:bottom w:val="single" w:color="auto" w:sz="4" w:space="0"/>
                  </w:tcBorders>
                  <w:vAlign w:val="center"/>
                </w:tcPr>
                <w:p>
                  <w:pPr>
                    <w:pStyle w:val="27"/>
                    <w:rPr>
                      <w:sz w:val="21"/>
                    </w:rPr>
                  </w:pPr>
                  <w:r>
                    <w:rPr>
                      <w:rFonts w:hint="eastAsia"/>
                      <w:sz w:val="21"/>
                    </w:rPr>
                    <w:t>喷码机</w:t>
                  </w:r>
                </w:p>
              </w:tc>
              <w:tc>
                <w:tcPr>
                  <w:tcW w:w="720" w:type="pct"/>
                  <w:tcBorders>
                    <w:top w:val="single" w:color="auto" w:sz="4" w:space="0"/>
                    <w:bottom w:val="single" w:color="auto" w:sz="4" w:space="0"/>
                  </w:tcBorders>
                </w:tcPr>
                <w:p>
                  <w:pPr>
                    <w:pStyle w:val="27"/>
                    <w:rPr>
                      <w:sz w:val="21"/>
                    </w:rPr>
                  </w:pPr>
                  <w:r>
                    <w:rPr>
                      <w:rFonts w:hint="eastAsia"/>
                      <w:sz w:val="21"/>
                    </w:rPr>
                    <w:t>1</w:t>
                  </w:r>
                </w:p>
              </w:tc>
              <w:tc>
                <w:tcPr>
                  <w:tcW w:w="659" w:type="pct"/>
                  <w:tcBorders>
                    <w:top w:val="single" w:color="auto" w:sz="4" w:space="0"/>
                    <w:bottom w:val="single" w:color="auto" w:sz="4" w:space="0"/>
                  </w:tcBorders>
                  <w:vAlign w:val="center"/>
                </w:tcPr>
                <w:p>
                  <w:pPr>
                    <w:pStyle w:val="27"/>
                    <w:rPr>
                      <w:sz w:val="21"/>
                    </w:rPr>
                  </w:pPr>
                  <w:r>
                    <w:rPr>
                      <w:rFonts w:hint="eastAsia"/>
                      <w:sz w:val="21"/>
                    </w:rPr>
                    <w:t>6</w:t>
                  </w:r>
                  <w:r>
                    <w:rPr>
                      <w:sz w:val="21"/>
                    </w:rPr>
                    <w:t>5</w:t>
                  </w:r>
                </w:p>
              </w:tc>
              <w:tc>
                <w:tcPr>
                  <w:tcW w:w="398" w:type="pct"/>
                  <w:tcBorders>
                    <w:top w:val="single" w:color="auto" w:sz="4" w:space="0"/>
                    <w:bottom w:val="single" w:color="auto" w:sz="4" w:space="0"/>
                  </w:tcBorders>
                  <w:vAlign w:val="center"/>
                </w:tcPr>
                <w:p>
                  <w:pPr>
                    <w:pStyle w:val="27"/>
                    <w:rPr>
                      <w:sz w:val="21"/>
                    </w:rPr>
                  </w:pPr>
                  <w:r>
                    <w:rPr>
                      <w:color w:val="000000"/>
                      <w:sz w:val="21"/>
                    </w:rPr>
                    <w:t>20</w:t>
                  </w:r>
                </w:p>
              </w:tc>
              <w:tc>
                <w:tcPr>
                  <w:tcW w:w="398" w:type="pct"/>
                  <w:tcBorders>
                    <w:top w:val="single" w:color="auto" w:sz="4" w:space="0"/>
                    <w:bottom w:val="single" w:color="auto" w:sz="4" w:space="0"/>
                  </w:tcBorders>
                  <w:vAlign w:val="center"/>
                </w:tcPr>
                <w:p>
                  <w:pPr>
                    <w:pStyle w:val="27"/>
                    <w:rPr>
                      <w:sz w:val="21"/>
                    </w:rPr>
                  </w:pPr>
                  <w:r>
                    <w:rPr>
                      <w:color w:val="000000"/>
                      <w:sz w:val="21"/>
                    </w:rPr>
                    <w:t>5</w:t>
                  </w:r>
                </w:p>
              </w:tc>
              <w:tc>
                <w:tcPr>
                  <w:tcW w:w="398" w:type="pct"/>
                  <w:tcBorders>
                    <w:top w:val="single" w:color="auto" w:sz="4" w:space="0"/>
                    <w:bottom w:val="single" w:color="auto" w:sz="4" w:space="0"/>
                  </w:tcBorders>
                  <w:vAlign w:val="center"/>
                </w:tcPr>
                <w:p>
                  <w:pPr>
                    <w:pStyle w:val="27"/>
                    <w:rPr>
                      <w:sz w:val="21"/>
                    </w:rPr>
                  </w:pPr>
                  <w:r>
                    <w:rPr>
                      <w:color w:val="000000"/>
                      <w:sz w:val="21"/>
                    </w:rPr>
                    <w:t>60</w:t>
                  </w:r>
                </w:p>
              </w:tc>
              <w:tc>
                <w:tcPr>
                  <w:tcW w:w="398" w:type="pct"/>
                  <w:tcBorders>
                    <w:top w:val="single" w:color="auto" w:sz="4" w:space="0"/>
                    <w:bottom w:val="single" w:color="auto" w:sz="4" w:space="0"/>
                  </w:tcBorders>
                  <w:vAlign w:val="center"/>
                </w:tcPr>
                <w:p>
                  <w:pPr>
                    <w:pStyle w:val="27"/>
                    <w:rPr>
                      <w:sz w:val="21"/>
                    </w:rPr>
                  </w:pPr>
                  <w:r>
                    <w:rPr>
                      <w:color w:val="000000"/>
                      <w:sz w:val="21"/>
                    </w:rPr>
                    <w:t>20</w:t>
                  </w:r>
                </w:p>
              </w:tc>
              <w:tc>
                <w:tcPr>
                  <w:tcW w:w="834" w:type="pct"/>
                  <w:tcBorders>
                    <w:top w:val="single" w:color="auto" w:sz="4" w:space="0"/>
                    <w:bottom w:val="single" w:color="auto" w:sz="4" w:space="0"/>
                  </w:tcBorders>
                  <w:vAlign w:val="center"/>
                </w:tcPr>
                <w:p>
                  <w:pPr>
                    <w:pStyle w:val="27"/>
                    <w:rPr>
                      <w:sz w:val="21"/>
                    </w:rPr>
                  </w:pPr>
                  <w:r>
                    <w:rPr>
                      <w:sz w:val="21"/>
                    </w:rPr>
                    <w:t>减震、隔声</w:t>
                  </w:r>
                </w:p>
              </w:tc>
              <w:tc>
                <w:tcPr>
                  <w:tcW w:w="359" w:type="pct"/>
                  <w:tcBorders>
                    <w:top w:val="single" w:color="auto" w:sz="4" w:space="0"/>
                    <w:bottom w:val="single" w:color="auto" w:sz="4" w:space="0"/>
                    <w:right w:val="single" w:color="auto" w:sz="4" w:space="0"/>
                  </w:tcBorders>
                  <w:vAlign w:val="center"/>
                </w:tcPr>
                <w:p>
                  <w:pPr>
                    <w:pStyle w:val="27"/>
                    <w:rPr>
                      <w:sz w:val="21"/>
                    </w:rPr>
                  </w:pPr>
                  <w:r>
                    <w:rPr>
                      <w:sz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4" w:type="pct"/>
                  <w:tcBorders>
                    <w:top w:val="single" w:color="auto" w:sz="4" w:space="0"/>
                    <w:left w:val="single" w:color="auto" w:sz="4" w:space="0"/>
                    <w:bottom w:val="single" w:color="auto" w:sz="4" w:space="0"/>
                  </w:tcBorders>
                  <w:vAlign w:val="center"/>
                </w:tcPr>
                <w:p>
                  <w:pPr>
                    <w:pStyle w:val="27"/>
                    <w:rPr>
                      <w:sz w:val="21"/>
                    </w:rPr>
                  </w:pPr>
                  <w:r>
                    <w:rPr>
                      <w:rFonts w:hint="eastAsia"/>
                      <w:sz w:val="21"/>
                    </w:rPr>
                    <w:t>水泵</w:t>
                  </w:r>
                </w:p>
              </w:tc>
              <w:tc>
                <w:tcPr>
                  <w:tcW w:w="720" w:type="pct"/>
                  <w:tcBorders>
                    <w:top w:val="single" w:color="auto" w:sz="4" w:space="0"/>
                    <w:bottom w:val="single" w:color="auto" w:sz="4" w:space="0"/>
                  </w:tcBorders>
                </w:tcPr>
                <w:p>
                  <w:pPr>
                    <w:pStyle w:val="27"/>
                    <w:rPr>
                      <w:sz w:val="21"/>
                    </w:rPr>
                  </w:pPr>
                  <w:r>
                    <w:rPr>
                      <w:rFonts w:hint="eastAsia"/>
                      <w:sz w:val="21"/>
                    </w:rPr>
                    <w:t>4</w:t>
                  </w:r>
                </w:p>
              </w:tc>
              <w:tc>
                <w:tcPr>
                  <w:tcW w:w="659" w:type="pct"/>
                  <w:tcBorders>
                    <w:top w:val="single" w:color="auto" w:sz="4" w:space="0"/>
                    <w:bottom w:val="single" w:color="auto" w:sz="4" w:space="0"/>
                  </w:tcBorders>
                  <w:vAlign w:val="center"/>
                </w:tcPr>
                <w:p>
                  <w:pPr>
                    <w:pStyle w:val="27"/>
                    <w:rPr>
                      <w:sz w:val="21"/>
                    </w:rPr>
                  </w:pPr>
                  <w:r>
                    <w:rPr>
                      <w:rFonts w:hint="eastAsia"/>
                      <w:sz w:val="21"/>
                    </w:rPr>
                    <w:t>8</w:t>
                  </w:r>
                  <w:r>
                    <w:rPr>
                      <w:sz w:val="21"/>
                    </w:rPr>
                    <w:t>5</w:t>
                  </w:r>
                </w:p>
              </w:tc>
              <w:tc>
                <w:tcPr>
                  <w:tcW w:w="398" w:type="pct"/>
                  <w:tcBorders>
                    <w:top w:val="single" w:color="auto" w:sz="4" w:space="0"/>
                    <w:bottom w:val="single" w:color="auto" w:sz="4" w:space="0"/>
                  </w:tcBorders>
                  <w:vAlign w:val="center"/>
                </w:tcPr>
                <w:p>
                  <w:pPr>
                    <w:pStyle w:val="27"/>
                    <w:rPr>
                      <w:sz w:val="21"/>
                    </w:rPr>
                  </w:pPr>
                  <w:r>
                    <w:rPr>
                      <w:color w:val="000000"/>
                      <w:sz w:val="21"/>
                    </w:rPr>
                    <w:t>15</w:t>
                  </w:r>
                </w:p>
              </w:tc>
              <w:tc>
                <w:tcPr>
                  <w:tcW w:w="398" w:type="pct"/>
                  <w:tcBorders>
                    <w:top w:val="single" w:color="auto" w:sz="4" w:space="0"/>
                    <w:bottom w:val="single" w:color="auto" w:sz="4" w:space="0"/>
                  </w:tcBorders>
                  <w:vAlign w:val="center"/>
                </w:tcPr>
                <w:p>
                  <w:pPr>
                    <w:pStyle w:val="27"/>
                    <w:rPr>
                      <w:sz w:val="21"/>
                    </w:rPr>
                  </w:pPr>
                  <w:r>
                    <w:rPr>
                      <w:color w:val="000000"/>
                      <w:sz w:val="21"/>
                    </w:rPr>
                    <w:t>20</w:t>
                  </w:r>
                </w:p>
              </w:tc>
              <w:tc>
                <w:tcPr>
                  <w:tcW w:w="398" w:type="pct"/>
                  <w:tcBorders>
                    <w:top w:val="single" w:color="auto" w:sz="4" w:space="0"/>
                    <w:bottom w:val="single" w:color="auto" w:sz="4" w:space="0"/>
                  </w:tcBorders>
                  <w:vAlign w:val="center"/>
                </w:tcPr>
                <w:p>
                  <w:pPr>
                    <w:pStyle w:val="27"/>
                    <w:rPr>
                      <w:sz w:val="21"/>
                    </w:rPr>
                  </w:pPr>
                  <w:r>
                    <w:rPr>
                      <w:color w:val="000000"/>
                      <w:sz w:val="21"/>
                    </w:rPr>
                    <w:t>65</w:t>
                  </w:r>
                </w:p>
              </w:tc>
              <w:tc>
                <w:tcPr>
                  <w:tcW w:w="398" w:type="pct"/>
                  <w:tcBorders>
                    <w:top w:val="single" w:color="auto" w:sz="4" w:space="0"/>
                    <w:bottom w:val="single" w:color="auto" w:sz="4" w:space="0"/>
                  </w:tcBorders>
                  <w:vAlign w:val="center"/>
                </w:tcPr>
                <w:p>
                  <w:pPr>
                    <w:pStyle w:val="27"/>
                    <w:rPr>
                      <w:sz w:val="21"/>
                    </w:rPr>
                  </w:pPr>
                  <w:r>
                    <w:rPr>
                      <w:color w:val="000000"/>
                      <w:sz w:val="21"/>
                    </w:rPr>
                    <w:t>20</w:t>
                  </w:r>
                </w:p>
              </w:tc>
              <w:tc>
                <w:tcPr>
                  <w:tcW w:w="834" w:type="pct"/>
                  <w:tcBorders>
                    <w:top w:val="single" w:color="auto" w:sz="4" w:space="0"/>
                    <w:bottom w:val="single" w:color="auto" w:sz="4" w:space="0"/>
                  </w:tcBorders>
                  <w:vAlign w:val="center"/>
                </w:tcPr>
                <w:p>
                  <w:pPr>
                    <w:pStyle w:val="27"/>
                    <w:rPr>
                      <w:sz w:val="21"/>
                    </w:rPr>
                  </w:pPr>
                  <w:r>
                    <w:rPr>
                      <w:sz w:val="21"/>
                    </w:rPr>
                    <w:t>减震、隔声</w:t>
                  </w:r>
                </w:p>
              </w:tc>
              <w:tc>
                <w:tcPr>
                  <w:tcW w:w="359" w:type="pct"/>
                  <w:tcBorders>
                    <w:top w:val="single" w:color="auto" w:sz="4" w:space="0"/>
                    <w:bottom w:val="single" w:color="auto" w:sz="4" w:space="0"/>
                    <w:right w:val="single" w:color="auto" w:sz="4" w:space="0"/>
                  </w:tcBorders>
                  <w:vAlign w:val="center"/>
                </w:tcPr>
                <w:p>
                  <w:pPr>
                    <w:pStyle w:val="27"/>
                    <w:rPr>
                      <w:sz w:val="21"/>
                    </w:rPr>
                  </w:pPr>
                  <w:r>
                    <w:rPr>
                      <w:sz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34" w:type="pct"/>
                  <w:tcBorders>
                    <w:top w:val="single" w:color="auto" w:sz="4" w:space="0"/>
                    <w:left w:val="single" w:color="auto" w:sz="4" w:space="0"/>
                    <w:bottom w:val="single" w:color="auto" w:sz="4" w:space="0"/>
                  </w:tcBorders>
                  <w:vAlign w:val="center"/>
                </w:tcPr>
                <w:p>
                  <w:pPr>
                    <w:pStyle w:val="27"/>
                    <w:rPr>
                      <w:sz w:val="21"/>
                    </w:rPr>
                  </w:pPr>
                  <w:r>
                    <w:rPr>
                      <w:rFonts w:hint="eastAsia"/>
                      <w:sz w:val="21"/>
                    </w:rPr>
                    <w:t>风机</w:t>
                  </w:r>
                </w:p>
              </w:tc>
              <w:tc>
                <w:tcPr>
                  <w:tcW w:w="720" w:type="pct"/>
                  <w:tcBorders>
                    <w:top w:val="single" w:color="auto" w:sz="4" w:space="0"/>
                    <w:bottom w:val="single" w:color="auto" w:sz="4" w:space="0"/>
                  </w:tcBorders>
                </w:tcPr>
                <w:p>
                  <w:pPr>
                    <w:pStyle w:val="27"/>
                    <w:rPr>
                      <w:sz w:val="21"/>
                    </w:rPr>
                  </w:pPr>
                  <w:r>
                    <w:rPr>
                      <w:rFonts w:hint="eastAsia"/>
                      <w:sz w:val="21"/>
                    </w:rPr>
                    <w:t>2</w:t>
                  </w:r>
                </w:p>
              </w:tc>
              <w:tc>
                <w:tcPr>
                  <w:tcW w:w="659" w:type="pct"/>
                  <w:tcBorders>
                    <w:top w:val="single" w:color="auto" w:sz="4" w:space="0"/>
                    <w:bottom w:val="single" w:color="auto" w:sz="4" w:space="0"/>
                  </w:tcBorders>
                  <w:vAlign w:val="center"/>
                </w:tcPr>
                <w:p>
                  <w:pPr>
                    <w:pStyle w:val="27"/>
                    <w:rPr>
                      <w:sz w:val="21"/>
                    </w:rPr>
                  </w:pPr>
                  <w:r>
                    <w:rPr>
                      <w:rFonts w:hint="eastAsia"/>
                      <w:sz w:val="21"/>
                    </w:rPr>
                    <w:t>9</w:t>
                  </w:r>
                  <w:r>
                    <w:rPr>
                      <w:sz w:val="21"/>
                    </w:rPr>
                    <w:t>5</w:t>
                  </w:r>
                </w:p>
              </w:tc>
              <w:tc>
                <w:tcPr>
                  <w:tcW w:w="398" w:type="pct"/>
                  <w:tcBorders>
                    <w:top w:val="single" w:color="auto" w:sz="4" w:space="0"/>
                    <w:bottom w:val="single" w:color="auto" w:sz="4" w:space="0"/>
                  </w:tcBorders>
                  <w:vAlign w:val="center"/>
                </w:tcPr>
                <w:p>
                  <w:pPr>
                    <w:pStyle w:val="27"/>
                    <w:rPr>
                      <w:sz w:val="21"/>
                    </w:rPr>
                  </w:pPr>
                  <w:r>
                    <w:rPr>
                      <w:color w:val="000000"/>
                      <w:sz w:val="21"/>
                    </w:rPr>
                    <w:t>55</w:t>
                  </w:r>
                </w:p>
              </w:tc>
              <w:tc>
                <w:tcPr>
                  <w:tcW w:w="398" w:type="pct"/>
                  <w:tcBorders>
                    <w:top w:val="single" w:color="auto" w:sz="4" w:space="0"/>
                    <w:bottom w:val="single" w:color="auto" w:sz="4" w:space="0"/>
                  </w:tcBorders>
                  <w:vAlign w:val="center"/>
                </w:tcPr>
                <w:p>
                  <w:pPr>
                    <w:pStyle w:val="27"/>
                    <w:rPr>
                      <w:sz w:val="21"/>
                    </w:rPr>
                  </w:pPr>
                  <w:r>
                    <w:rPr>
                      <w:color w:val="000000"/>
                      <w:sz w:val="21"/>
                    </w:rPr>
                    <w:t>20</w:t>
                  </w:r>
                </w:p>
              </w:tc>
              <w:tc>
                <w:tcPr>
                  <w:tcW w:w="398" w:type="pct"/>
                  <w:tcBorders>
                    <w:top w:val="single" w:color="auto" w:sz="4" w:space="0"/>
                    <w:bottom w:val="single" w:color="auto" w:sz="4" w:space="0"/>
                  </w:tcBorders>
                  <w:vAlign w:val="center"/>
                </w:tcPr>
                <w:p>
                  <w:pPr>
                    <w:pStyle w:val="27"/>
                    <w:rPr>
                      <w:sz w:val="21"/>
                    </w:rPr>
                  </w:pPr>
                  <w:r>
                    <w:rPr>
                      <w:color w:val="000000"/>
                      <w:sz w:val="21"/>
                    </w:rPr>
                    <w:t>25</w:t>
                  </w:r>
                </w:p>
              </w:tc>
              <w:tc>
                <w:tcPr>
                  <w:tcW w:w="398" w:type="pct"/>
                  <w:tcBorders>
                    <w:top w:val="single" w:color="auto" w:sz="4" w:space="0"/>
                    <w:bottom w:val="single" w:color="auto" w:sz="4" w:space="0"/>
                  </w:tcBorders>
                  <w:vAlign w:val="center"/>
                </w:tcPr>
                <w:p>
                  <w:pPr>
                    <w:pStyle w:val="27"/>
                    <w:rPr>
                      <w:sz w:val="21"/>
                    </w:rPr>
                  </w:pPr>
                  <w:r>
                    <w:rPr>
                      <w:color w:val="000000"/>
                      <w:sz w:val="21"/>
                    </w:rPr>
                    <w:t>20</w:t>
                  </w:r>
                </w:p>
              </w:tc>
              <w:tc>
                <w:tcPr>
                  <w:tcW w:w="834" w:type="pct"/>
                  <w:tcBorders>
                    <w:top w:val="single" w:color="auto" w:sz="4" w:space="0"/>
                    <w:bottom w:val="single" w:color="auto" w:sz="4" w:space="0"/>
                  </w:tcBorders>
                  <w:vAlign w:val="center"/>
                </w:tcPr>
                <w:p>
                  <w:pPr>
                    <w:pStyle w:val="27"/>
                    <w:rPr>
                      <w:sz w:val="21"/>
                    </w:rPr>
                  </w:pPr>
                  <w:r>
                    <w:rPr>
                      <w:sz w:val="21"/>
                    </w:rPr>
                    <w:t>减震、隔声</w:t>
                  </w:r>
                </w:p>
              </w:tc>
              <w:tc>
                <w:tcPr>
                  <w:tcW w:w="359" w:type="pct"/>
                  <w:tcBorders>
                    <w:top w:val="single" w:color="auto" w:sz="4" w:space="0"/>
                    <w:bottom w:val="single" w:color="auto" w:sz="4" w:space="0"/>
                    <w:right w:val="single" w:color="auto" w:sz="4" w:space="0"/>
                  </w:tcBorders>
                  <w:vAlign w:val="center"/>
                </w:tcPr>
                <w:p>
                  <w:pPr>
                    <w:pStyle w:val="27"/>
                    <w:rPr>
                      <w:sz w:val="21"/>
                    </w:rPr>
                  </w:pPr>
                  <w:r>
                    <w:rPr>
                      <w:sz w:val="21"/>
                    </w:rPr>
                    <w:t>20</w:t>
                  </w:r>
                </w:p>
              </w:tc>
            </w:tr>
          </w:tbl>
          <w:p>
            <w:pPr>
              <w:ind w:firstLine="480"/>
            </w:pPr>
            <w:r>
              <w:rPr>
                <w:rFonts w:hint="eastAsia"/>
              </w:rPr>
              <w:t>（2）厂界噪声预测</w:t>
            </w:r>
          </w:p>
          <w:p>
            <w:pPr>
              <w:pStyle w:val="10"/>
              <w:spacing w:after="0" w:line="360" w:lineRule="auto"/>
              <w:ind w:left="0" w:leftChars="0" w:firstLine="480"/>
            </w:pPr>
            <w:r>
              <w:rPr>
                <w:rFonts w:hint="eastAsia"/>
              </w:rPr>
              <w:t>1）预测模式</w:t>
            </w:r>
          </w:p>
          <w:p>
            <w:pPr>
              <w:pStyle w:val="10"/>
              <w:spacing w:after="0" w:line="360" w:lineRule="auto"/>
              <w:ind w:left="0" w:leftChars="0" w:firstLine="480"/>
            </w:pPr>
            <w:r>
              <w:t>采用如下预测模式进行预测：</w:t>
            </w:r>
          </w:p>
          <w:p>
            <w:pPr>
              <w:ind w:firstLine="480"/>
            </w:pPr>
            <w:bookmarkStart w:id="6" w:name="_Toc329264019"/>
            <w:r>
              <w:rPr>
                <w:rFonts w:hint="eastAsia" w:ascii="宋体" w:hAnsi="宋体" w:cs="宋体"/>
                <w:kern w:val="0"/>
              </w:rPr>
              <w:t>①</w:t>
            </w:r>
            <w:r>
              <w:rPr>
                <w:bCs/>
              </w:rPr>
              <w:t>噪</w:t>
            </w:r>
            <w:r>
              <w:t>声在空气中的理论衰减公式为：</w:t>
            </w:r>
          </w:p>
          <w:p>
            <w:pPr>
              <w:ind w:firstLine="960" w:firstLineChars="400"/>
            </w:pPr>
            <w:r>
              <w:rPr>
                <w:position w:val="-26"/>
              </w:rPr>
              <w:object>
                <v:shape id="_x0000_i1027" o:spt="75" type="#_x0000_t75" style="height:31.9pt;width:103.9pt;" o:ole="t" filled="f" o:preferrelative="t" stroked="f" coordsize="21600,21600">
                  <v:path/>
                  <v:fill on="f" focussize="0,0"/>
                  <v:stroke on="f" joinstyle="miter"/>
                  <v:imagedata r:id="rId19" o:title=""/>
                  <o:lock v:ext="edit" aspectratio="t"/>
                  <w10:wrap type="none"/>
                  <w10:anchorlock/>
                </v:shape>
                <o:OLEObject Type="Embed" ProgID="Equation.3" ShapeID="_x0000_i1027" DrawAspect="Content" ObjectID="_1468075727" r:id="rId18">
                  <o:LockedField>false</o:LockedField>
                </o:OLEObject>
              </w:object>
            </w:r>
          </w:p>
          <w:p>
            <w:pPr>
              <w:pStyle w:val="8"/>
              <w:ind w:firstLine="480"/>
              <w:rPr>
                <w:rFonts w:ascii="Times New Roman" w:hAnsi="Times New Roman"/>
                <w:sz w:val="24"/>
                <w:szCs w:val="24"/>
              </w:rPr>
            </w:pPr>
            <w:r>
              <w:rPr>
                <w:rFonts w:ascii="Times New Roman" w:hAnsi="Times New Roman"/>
                <w:sz w:val="24"/>
                <w:szCs w:val="24"/>
              </w:rPr>
              <w:t>式中：L</w:t>
            </w:r>
            <w:r>
              <w:rPr>
                <w:rFonts w:ascii="Times New Roman" w:hAnsi="Times New Roman"/>
                <w:sz w:val="24"/>
                <w:szCs w:val="24"/>
                <w:vertAlign w:val="subscript"/>
              </w:rPr>
              <w:t>p</w:t>
            </w:r>
            <w:r>
              <w:rPr>
                <w:rFonts w:ascii="Times New Roman" w:hAnsi="Times New Roman"/>
                <w:sz w:val="24"/>
                <w:szCs w:val="24"/>
              </w:rPr>
              <w:t>——距声源r(m)处的噪声值，dB(A)；</w:t>
            </w:r>
          </w:p>
          <w:p>
            <w:pPr>
              <w:pStyle w:val="8"/>
              <w:ind w:firstLine="480"/>
              <w:rPr>
                <w:rFonts w:ascii="Times New Roman" w:hAnsi="Times New Roman"/>
                <w:sz w:val="24"/>
                <w:szCs w:val="24"/>
              </w:rPr>
            </w:pPr>
            <w:r>
              <w:rPr>
                <w:rFonts w:ascii="Times New Roman" w:hAnsi="Times New Roman"/>
                <w:sz w:val="24"/>
                <w:szCs w:val="24"/>
              </w:rPr>
              <w:t>L</w:t>
            </w:r>
            <w:r>
              <w:rPr>
                <w:rFonts w:ascii="Times New Roman" w:hAnsi="Times New Roman"/>
                <w:sz w:val="24"/>
                <w:szCs w:val="24"/>
                <w:vertAlign w:val="subscript"/>
              </w:rPr>
              <w:t>0</w:t>
            </w:r>
            <w:r>
              <w:rPr>
                <w:rFonts w:ascii="Times New Roman" w:hAnsi="Times New Roman"/>
                <w:sz w:val="24"/>
                <w:szCs w:val="24"/>
              </w:rPr>
              <w:t>——距声源r</w:t>
            </w:r>
            <w:r>
              <w:rPr>
                <w:rFonts w:ascii="Times New Roman" w:hAnsi="Times New Roman"/>
                <w:sz w:val="24"/>
                <w:szCs w:val="24"/>
                <w:vertAlign w:val="subscript"/>
              </w:rPr>
              <w:t>0</w:t>
            </w:r>
            <w:r>
              <w:rPr>
                <w:rFonts w:ascii="Times New Roman" w:hAnsi="Times New Roman"/>
                <w:sz w:val="24"/>
                <w:szCs w:val="24"/>
              </w:rPr>
              <w:t>(m)处声源值，dB(A)；</w:t>
            </w:r>
          </w:p>
          <w:p>
            <w:pPr>
              <w:pStyle w:val="8"/>
              <w:ind w:firstLine="480"/>
              <w:rPr>
                <w:rFonts w:ascii="Times New Roman" w:hAnsi="Times New Roman"/>
                <w:sz w:val="24"/>
                <w:szCs w:val="24"/>
              </w:rPr>
            </w:pPr>
            <w:r>
              <w:rPr>
                <w:rFonts w:ascii="Times New Roman" w:hAnsi="Times New Roman"/>
                <w:sz w:val="24"/>
                <w:szCs w:val="24"/>
              </w:rPr>
              <w:t>r</w:t>
            </w:r>
            <w:r>
              <w:rPr>
                <w:rFonts w:ascii="Times New Roman" w:hAnsi="Times New Roman"/>
                <w:sz w:val="24"/>
                <w:szCs w:val="24"/>
                <w:vertAlign w:val="subscript"/>
              </w:rPr>
              <w:t>0</w:t>
            </w:r>
            <w:r>
              <w:rPr>
                <w:rFonts w:ascii="Times New Roman" w:hAnsi="Times New Roman"/>
                <w:sz w:val="24"/>
                <w:szCs w:val="24"/>
              </w:rPr>
              <w:t>——测定声源时距离，m；</w:t>
            </w:r>
          </w:p>
          <w:p>
            <w:pPr>
              <w:pStyle w:val="8"/>
              <w:ind w:firstLine="480"/>
              <w:rPr>
                <w:rFonts w:ascii="Times New Roman" w:hAnsi="Times New Roman"/>
                <w:sz w:val="24"/>
                <w:szCs w:val="24"/>
              </w:rPr>
            </w:pPr>
            <w:r>
              <w:rPr>
                <w:rFonts w:ascii="Times New Roman" w:hAnsi="Times New Roman"/>
                <w:sz w:val="24"/>
                <w:szCs w:val="24"/>
              </w:rPr>
              <w:t>r——衰减距离，m；</w:t>
            </w:r>
          </w:p>
          <w:p>
            <w:pPr>
              <w:pStyle w:val="8"/>
              <w:ind w:firstLine="480"/>
              <w:rPr>
                <w:rFonts w:ascii="Times New Roman" w:hAnsi="Times New Roman"/>
                <w:sz w:val="24"/>
                <w:szCs w:val="24"/>
              </w:rPr>
            </w:pPr>
            <w:r>
              <w:rPr>
                <w:rFonts w:ascii="Times New Roman" w:hAnsi="Times New Roman"/>
                <w:sz w:val="24"/>
                <w:szCs w:val="24"/>
              </w:rPr>
              <w:t>α——空气中衰减系数。</w:t>
            </w:r>
          </w:p>
          <w:p>
            <w:pPr>
              <w:pStyle w:val="8"/>
              <w:ind w:firstLine="480"/>
              <w:rPr>
                <w:rFonts w:ascii="Times New Roman" w:hAnsi="Times New Roman"/>
                <w:sz w:val="24"/>
                <w:szCs w:val="24"/>
              </w:rPr>
            </w:pPr>
            <w:r>
              <w:rPr>
                <w:rFonts w:hint="eastAsia" w:hAnsi="宋体" w:cs="宋体"/>
                <w:sz w:val="24"/>
                <w:szCs w:val="24"/>
              </w:rPr>
              <w:t>②</w:t>
            </w:r>
            <w:r>
              <w:rPr>
                <w:rFonts w:ascii="Times New Roman" w:hAnsi="Times New Roman"/>
                <w:sz w:val="24"/>
                <w:szCs w:val="24"/>
              </w:rPr>
              <w:t>噪声叠加计算模式</w:t>
            </w:r>
          </w:p>
          <w:p>
            <w:pPr>
              <w:pStyle w:val="8"/>
              <w:ind w:firstLine="960" w:firstLineChars="400"/>
              <w:jc w:val="center"/>
              <w:rPr>
                <w:rFonts w:ascii="Times New Roman" w:hAnsi="Times New Roman"/>
                <w:sz w:val="24"/>
                <w:szCs w:val="24"/>
              </w:rPr>
            </w:pPr>
            <w:r>
              <w:rPr>
                <w:rFonts w:ascii="Times New Roman" w:hAnsi="Times New Roman"/>
                <w:position w:val="-30"/>
                <w:sz w:val="24"/>
                <w:szCs w:val="24"/>
              </w:rPr>
              <w:object>
                <v:shape id="_x0000_i1028" o:spt="75" type="#_x0000_t75" style="height:36pt;width:89pt;" o:ole="t" filled="f" o:preferrelative="t" stroked="f" coordsize="21600,21600">
                  <v:path/>
                  <v:fill on="f" focussize="0,0"/>
                  <v:stroke on="f" joinstyle="miter"/>
                  <v:imagedata r:id="rId21" o:title=""/>
                  <o:lock v:ext="edit" aspectratio="t"/>
                  <w10:wrap type="none"/>
                  <w10:anchorlock/>
                </v:shape>
                <o:OLEObject Type="Embed" ProgID="Equation.3" ShapeID="_x0000_i1028" DrawAspect="Content" ObjectID="_1468075728" r:id="rId20">
                  <o:LockedField>false</o:LockedField>
                </o:OLEObject>
              </w:object>
            </w:r>
          </w:p>
          <w:p>
            <w:pPr>
              <w:pStyle w:val="8"/>
              <w:ind w:firstLine="480"/>
              <w:rPr>
                <w:rFonts w:ascii="Times New Roman" w:hAnsi="Times New Roman"/>
                <w:sz w:val="24"/>
                <w:szCs w:val="24"/>
              </w:rPr>
            </w:pPr>
            <w:r>
              <w:rPr>
                <w:rFonts w:ascii="Times New Roman" w:hAnsi="Times New Roman"/>
                <w:sz w:val="24"/>
                <w:szCs w:val="24"/>
              </w:rPr>
              <w:t>式中：L——噪声叠加后噪声值dB(A)；</w:t>
            </w:r>
          </w:p>
          <w:p>
            <w:pPr>
              <w:pStyle w:val="8"/>
              <w:ind w:firstLine="1200" w:firstLineChars="500"/>
              <w:rPr>
                <w:rFonts w:ascii="Times New Roman" w:hAnsi="Times New Roman"/>
                <w:sz w:val="24"/>
                <w:szCs w:val="24"/>
              </w:rPr>
            </w:pPr>
            <w:r>
              <w:rPr>
                <w:rFonts w:ascii="Times New Roman" w:hAnsi="Times New Roman"/>
                <w:sz w:val="24"/>
                <w:szCs w:val="24"/>
              </w:rPr>
              <w:t>L</w:t>
            </w:r>
            <w:r>
              <w:rPr>
                <w:rFonts w:ascii="Times New Roman" w:hAnsi="Times New Roman"/>
                <w:sz w:val="24"/>
                <w:szCs w:val="24"/>
                <w:vertAlign w:val="subscript"/>
              </w:rPr>
              <w:t>i</w:t>
            </w:r>
            <w:r>
              <w:rPr>
                <w:rFonts w:ascii="Times New Roman" w:hAnsi="Times New Roman"/>
                <w:sz w:val="24"/>
                <w:szCs w:val="24"/>
              </w:rPr>
              <w:t>——第i个噪声值，dB(A)；</w:t>
            </w:r>
          </w:p>
          <w:p>
            <w:pPr>
              <w:pStyle w:val="8"/>
              <w:ind w:firstLine="480"/>
              <w:rPr>
                <w:rFonts w:ascii="Times New Roman" w:hAnsi="Times New Roman"/>
                <w:sz w:val="24"/>
                <w:szCs w:val="24"/>
              </w:rPr>
            </w:pPr>
            <w:r>
              <w:rPr>
                <w:rFonts w:ascii="Times New Roman" w:hAnsi="Times New Roman"/>
                <w:sz w:val="24"/>
                <w:szCs w:val="24"/>
              </w:rPr>
              <w:t>若上式的几个噪声值均相同，可简化为：</w:t>
            </w:r>
          </w:p>
          <w:p>
            <w:pPr>
              <w:pStyle w:val="8"/>
              <w:ind w:firstLine="480"/>
              <w:jc w:val="center"/>
              <w:rPr>
                <w:rFonts w:ascii="Times New Roman" w:hAnsi="Times New Roman"/>
                <w:sz w:val="24"/>
                <w:szCs w:val="24"/>
              </w:rPr>
            </w:pPr>
            <w:r>
              <w:rPr>
                <w:rFonts w:ascii="Times New Roman" w:hAnsi="Times New Roman"/>
                <w:position w:val="-10"/>
                <w:sz w:val="24"/>
                <w:szCs w:val="24"/>
              </w:rPr>
              <w:object>
                <v:shape id="_x0000_i1029" o:spt="75" type="#_x0000_t75" style="height:16.3pt;width:81.5pt;" o:ole="t" filled="f" o:preferrelative="t" stroked="f" coordsize="21600,21600">
                  <v:path/>
                  <v:fill on="f" focussize="0,0"/>
                  <v:stroke on="f" joinstyle="miter"/>
                  <v:imagedata r:id="rId23" o:title=""/>
                  <o:lock v:ext="edit" aspectratio="t"/>
                  <w10:wrap type="none"/>
                  <w10:anchorlock/>
                </v:shape>
                <o:OLEObject Type="Embed" ProgID="Equation.3" ShapeID="_x0000_i1029" DrawAspect="Content" ObjectID="_1468075729" r:id="rId22">
                  <o:LockedField>false</o:LockedField>
                </o:OLEObject>
              </w:object>
            </w:r>
          </w:p>
          <w:p>
            <w:pPr>
              <w:pStyle w:val="8"/>
              <w:ind w:firstLine="480"/>
              <w:rPr>
                <w:rFonts w:ascii="Times New Roman" w:hAnsi="Times New Roman"/>
                <w:sz w:val="24"/>
                <w:szCs w:val="24"/>
              </w:rPr>
            </w:pPr>
            <w:r>
              <w:rPr>
                <w:rFonts w:ascii="Times New Roman" w:hAnsi="Times New Roman"/>
                <w:sz w:val="24"/>
                <w:szCs w:val="24"/>
              </w:rPr>
              <w:t>式中：L——噪声叠加后噪声值dB(A)；</w:t>
            </w:r>
          </w:p>
          <w:p>
            <w:pPr>
              <w:pStyle w:val="8"/>
              <w:ind w:firstLine="1200" w:firstLineChars="500"/>
              <w:rPr>
                <w:rFonts w:ascii="Times New Roman" w:hAnsi="Times New Roman"/>
                <w:sz w:val="24"/>
                <w:szCs w:val="24"/>
              </w:rPr>
            </w:pPr>
            <w:r>
              <w:rPr>
                <w:rFonts w:ascii="Times New Roman" w:hAnsi="Times New Roman"/>
                <w:sz w:val="24"/>
                <w:szCs w:val="24"/>
              </w:rPr>
              <w:t>L</w:t>
            </w:r>
            <w:r>
              <w:rPr>
                <w:rFonts w:ascii="Times New Roman" w:hAnsi="Times New Roman"/>
                <w:sz w:val="24"/>
                <w:szCs w:val="24"/>
                <w:vertAlign w:val="subscript"/>
              </w:rPr>
              <w:t>p</w:t>
            </w:r>
            <w:r>
              <w:rPr>
                <w:rFonts w:ascii="Times New Roman" w:hAnsi="Times New Roman"/>
                <w:sz w:val="24"/>
                <w:szCs w:val="24"/>
              </w:rPr>
              <w:t>——单个噪声值，dB(A)；</w:t>
            </w:r>
          </w:p>
          <w:p>
            <w:pPr>
              <w:pStyle w:val="8"/>
              <w:ind w:firstLine="1200" w:firstLineChars="500"/>
              <w:rPr>
                <w:rFonts w:ascii="Times New Roman" w:hAnsi="Times New Roman"/>
                <w:sz w:val="24"/>
                <w:szCs w:val="24"/>
              </w:rPr>
            </w:pPr>
            <w:r>
              <w:rPr>
                <w:rFonts w:ascii="Times New Roman" w:hAnsi="Times New Roman"/>
                <w:sz w:val="24"/>
                <w:szCs w:val="24"/>
              </w:rPr>
              <w:t>N——相同噪声值的个数。</w:t>
            </w:r>
          </w:p>
          <w:p>
            <w:pPr>
              <w:pStyle w:val="6"/>
              <w:spacing w:line="360" w:lineRule="auto"/>
              <w:ind w:firstLine="482"/>
              <w:rPr>
                <w:b/>
                <w:bCs/>
                <w:sz w:val="24"/>
              </w:rPr>
            </w:pPr>
            <w:r>
              <w:rPr>
                <w:b/>
                <w:bCs/>
                <w:sz w:val="24"/>
              </w:rPr>
              <w:t>2</w:t>
            </w:r>
            <w:r>
              <w:rPr>
                <w:rFonts w:hint="eastAsia"/>
                <w:b/>
                <w:bCs/>
                <w:sz w:val="24"/>
              </w:rPr>
              <w:t>）</w:t>
            </w:r>
            <w:r>
              <w:rPr>
                <w:b/>
                <w:bCs/>
                <w:sz w:val="24"/>
              </w:rPr>
              <w:t>噪声预测结果</w:t>
            </w:r>
            <w:bookmarkEnd w:id="6"/>
            <w:r>
              <w:rPr>
                <w:b/>
                <w:bCs/>
                <w:sz w:val="24"/>
              </w:rPr>
              <w:t>及影响分析</w:t>
            </w:r>
          </w:p>
          <w:p>
            <w:pPr>
              <w:pStyle w:val="10"/>
              <w:spacing w:after="0" w:line="360" w:lineRule="auto"/>
              <w:ind w:left="0" w:leftChars="0" w:firstLine="480"/>
            </w:pPr>
            <w:r>
              <w:t>本项目厂区内噪声源为生产设备产生的噪声，噪声在室外空间的传播，由于受到遮挡物的隔断，各种介质的吸收与反射，以及空气介质的吸收等物理作用而逐渐减弱。为了简化计算条件并能考虑到最不利因素，计算时只考虑噪声随距离的衰减。项目设备噪声值及其通过距离衰减到厂界处贡献值见表4-12：</w:t>
            </w:r>
          </w:p>
          <w:p>
            <w:pPr>
              <w:pStyle w:val="33"/>
              <w:ind w:firstLine="480"/>
            </w:pPr>
            <w:r>
              <w:t>表4-12  项目厂界噪声预测预测结果  单位：dB(A)</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4"/>
              <w:gridCol w:w="1364"/>
              <w:gridCol w:w="1092"/>
              <w:gridCol w:w="1092"/>
              <w:gridCol w:w="1092"/>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109" w:type="pct"/>
                  <w:vAlign w:val="center"/>
                </w:tcPr>
                <w:p>
                  <w:pPr>
                    <w:pStyle w:val="27"/>
                    <w:rPr>
                      <w:sz w:val="21"/>
                    </w:rPr>
                  </w:pPr>
                  <w:r>
                    <w:rPr>
                      <w:sz w:val="21"/>
                    </w:rPr>
                    <w:t>噪声源</w:t>
                  </w:r>
                </w:p>
              </w:tc>
              <w:tc>
                <w:tcPr>
                  <w:tcW w:w="926" w:type="pct"/>
                  <w:vAlign w:val="center"/>
                </w:tcPr>
                <w:p>
                  <w:pPr>
                    <w:pStyle w:val="27"/>
                    <w:rPr>
                      <w:sz w:val="21"/>
                    </w:rPr>
                  </w:pPr>
                  <w:r>
                    <w:rPr>
                      <w:sz w:val="21"/>
                    </w:rPr>
                    <w:t>噪声源强</w:t>
                  </w:r>
                </w:p>
              </w:tc>
              <w:tc>
                <w:tcPr>
                  <w:tcW w:w="741" w:type="pct"/>
                  <w:vAlign w:val="center"/>
                </w:tcPr>
                <w:p>
                  <w:pPr>
                    <w:pStyle w:val="27"/>
                    <w:rPr>
                      <w:sz w:val="21"/>
                    </w:rPr>
                  </w:pPr>
                  <w:r>
                    <w:rPr>
                      <w:sz w:val="21"/>
                    </w:rPr>
                    <w:t>厂界东</w:t>
                  </w:r>
                </w:p>
              </w:tc>
              <w:tc>
                <w:tcPr>
                  <w:tcW w:w="741" w:type="pct"/>
                  <w:vAlign w:val="center"/>
                </w:tcPr>
                <w:p>
                  <w:pPr>
                    <w:pStyle w:val="27"/>
                    <w:rPr>
                      <w:sz w:val="21"/>
                    </w:rPr>
                  </w:pPr>
                  <w:r>
                    <w:rPr>
                      <w:sz w:val="21"/>
                    </w:rPr>
                    <w:t>厂界</w:t>
                  </w:r>
                  <w:r>
                    <w:rPr>
                      <w:rFonts w:hint="eastAsia"/>
                      <w:sz w:val="21"/>
                    </w:rPr>
                    <w:t>南</w:t>
                  </w:r>
                </w:p>
              </w:tc>
              <w:tc>
                <w:tcPr>
                  <w:tcW w:w="741" w:type="pct"/>
                  <w:vAlign w:val="center"/>
                </w:tcPr>
                <w:p>
                  <w:pPr>
                    <w:pStyle w:val="27"/>
                    <w:rPr>
                      <w:sz w:val="21"/>
                    </w:rPr>
                  </w:pPr>
                  <w:r>
                    <w:rPr>
                      <w:sz w:val="21"/>
                    </w:rPr>
                    <w:t>厂界</w:t>
                  </w:r>
                  <w:r>
                    <w:rPr>
                      <w:rFonts w:hint="eastAsia"/>
                      <w:sz w:val="21"/>
                    </w:rPr>
                    <w:t>西</w:t>
                  </w:r>
                </w:p>
              </w:tc>
              <w:tc>
                <w:tcPr>
                  <w:tcW w:w="741" w:type="pct"/>
                  <w:vAlign w:val="center"/>
                </w:tcPr>
                <w:p>
                  <w:pPr>
                    <w:pStyle w:val="27"/>
                    <w:rPr>
                      <w:sz w:val="21"/>
                    </w:rPr>
                  </w:pPr>
                  <w:r>
                    <w:rPr>
                      <w:sz w:val="21"/>
                    </w:rPr>
                    <w:t>厂界北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109" w:type="pct"/>
                  <w:vAlign w:val="center"/>
                </w:tcPr>
                <w:p>
                  <w:pPr>
                    <w:pStyle w:val="27"/>
                    <w:rPr>
                      <w:sz w:val="21"/>
                    </w:rPr>
                  </w:pPr>
                  <w:r>
                    <w:rPr>
                      <w:rFonts w:hint="eastAsia"/>
                      <w:sz w:val="21"/>
                    </w:rPr>
                    <w:t>搅拌机</w:t>
                  </w:r>
                </w:p>
              </w:tc>
              <w:tc>
                <w:tcPr>
                  <w:tcW w:w="926" w:type="pct"/>
                  <w:vAlign w:val="center"/>
                </w:tcPr>
                <w:p>
                  <w:pPr>
                    <w:pStyle w:val="27"/>
                    <w:rPr>
                      <w:sz w:val="21"/>
                    </w:rPr>
                  </w:pPr>
                  <w:r>
                    <w:rPr>
                      <w:rFonts w:hint="eastAsia"/>
                      <w:color w:val="000000"/>
                      <w:sz w:val="22"/>
                      <w:szCs w:val="22"/>
                    </w:rPr>
                    <w:t xml:space="preserve">55.8 </w:t>
                  </w:r>
                </w:p>
              </w:tc>
              <w:tc>
                <w:tcPr>
                  <w:tcW w:w="741" w:type="pct"/>
                  <w:vAlign w:val="center"/>
                </w:tcPr>
                <w:p>
                  <w:pPr>
                    <w:pStyle w:val="27"/>
                    <w:rPr>
                      <w:sz w:val="21"/>
                    </w:rPr>
                  </w:pPr>
                  <w:r>
                    <w:rPr>
                      <w:rFonts w:hint="eastAsia"/>
                      <w:color w:val="000000"/>
                      <w:sz w:val="22"/>
                      <w:szCs w:val="22"/>
                    </w:rPr>
                    <w:t>38.8</w:t>
                  </w:r>
                </w:p>
              </w:tc>
              <w:tc>
                <w:tcPr>
                  <w:tcW w:w="741" w:type="pct"/>
                  <w:vAlign w:val="center"/>
                </w:tcPr>
                <w:p>
                  <w:pPr>
                    <w:pStyle w:val="27"/>
                    <w:rPr>
                      <w:sz w:val="21"/>
                    </w:rPr>
                  </w:pPr>
                  <w:r>
                    <w:rPr>
                      <w:rFonts w:hint="eastAsia"/>
                      <w:color w:val="000000"/>
                      <w:sz w:val="22"/>
                      <w:szCs w:val="22"/>
                    </w:rPr>
                    <w:t>38.0</w:t>
                  </w:r>
                </w:p>
              </w:tc>
              <w:tc>
                <w:tcPr>
                  <w:tcW w:w="741" w:type="pct"/>
                  <w:vAlign w:val="center"/>
                </w:tcPr>
                <w:p>
                  <w:pPr>
                    <w:pStyle w:val="27"/>
                    <w:rPr>
                      <w:sz w:val="21"/>
                    </w:rPr>
                  </w:pPr>
                  <w:r>
                    <w:rPr>
                      <w:rFonts w:hint="eastAsia"/>
                      <w:color w:val="000000"/>
                      <w:sz w:val="22"/>
                      <w:szCs w:val="22"/>
                    </w:rPr>
                    <w:t>35.4</w:t>
                  </w:r>
                </w:p>
              </w:tc>
              <w:tc>
                <w:tcPr>
                  <w:tcW w:w="741" w:type="pct"/>
                  <w:vAlign w:val="center"/>
                </w:tcPr>
                <w:p>
                  <w:pPr>
                    <w:pStyle w:val="27"/>
                    <w:rPr>
                      <w:sz w:val="21"/>
                    </w:rPr>
                  </w:pPr>
                  <w:r>
                    <w:rPr>
                      <w:rFonts w:hint="eastAsia"/>
                      <w:color w:val="000000"/>
                      <w:sz w:val="22"/>
                      <w:szCs w:val="22"/>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pct"/>
                  <w:vAlign w:val="center"/>
                </w:tcPr>
                <w:p>
                  <w:pPr>
                    <w:pStyle w:val="27"/>
                    <w:rPr>
                      <w:sz w:val="21"/>
                    </w:rPr>
                  </w:pPr>
                  <w:r>
                    <w:rPr>
                      <w:rFonts w:hint="eastAsia"/>
                      <w:sz w:val="21"/>
                    </w:rPr>
                    <w:t>喷涂涂布机</w:t>
                  </w:r>
                </w:p>
              </w:tc>
              <w:tc>
                <w:tcPr>
                  <w:tcW w:w="926" w:type="pct"/>
                  <w:vAlign w:val="center"/>
                </w:tcPr>
                <w:p>
                  <w:pPr>
                    <w:pStyle w:val="27"/>
                    <w:rPr>
                      <w:sz w:val="21"/>
                    </w:rPr>
                  </w:pPr>
                  <w:r>
                    <w:rPr>
                      <w:rFonts w:hint="eastAsia"/>
                      <w:color w:val="000000"/>
                      <w:sz w:val="22"/>
                      <w:szCs w:val="22"/>
                    </w:rPr>
                    <w:t xml:space="preserve">51.0 </w:t>
                  </w:r>
                </w:p>
              </w:tc>
              <w:tc>
                <w:tcPr>
                  <w:tcW w:w="741" w:type="pct"/>
                  <w:vAlign w:val="center"/>
                </w:tcPr>
                <w:p>
                  <w:pPr>
                    <w:pStyle w:val="27"/>
                    <w:rPr>
                      <w:sz w:val="21"/>
                    </w:rPr>
                  </w:pPr>
                  <w:r>
                    <w:rPr>
                      <w:rFonts w:hint="eastAsia"/>
                      <w:color w:val="000000"/>
                      <w:sz w:val="22"/>
                      <w:szCs w:val="22"/>
                    </w:rPr>
                    <w:t>38.0</w:t>
                  </w:r>
                </w:p>
              </w:tc>
              <w:tc>
                <w:tcPr>
                  <w:tcW w:w="741" w:type="pct"/>
                  <w:vAlign w:val="center"/>
                </w:tcPr>
                <w:p>
                  <w:pPr>
                    <w:pStyle w:val="27"/>
                    <w:rPr>
                      <w:sz w:val="21"/>
                    </w:rPr>
                  </w:pPr>
                  <w:r>
                    <w:rPr>
                      <w:rFonts w:hint="eastAsia"/>
                      <w:color w:val="000000"/>
                      <w:sz w:val="22"/>
                      <w:szCs w:val="22"/>
                    </w:rPr>
                    <w:t>35.0</w:t>
                  </w:r>
                </w:p>
              </w:tc>
              <w:tc>
                <w:tcPr>
                  <w:tcW w:w="741" w:type="pct"/>
                  <w:vAlign w:val="center"/>
                </w:tcPr>
                <w:p>
                  <w:pPr>
                    <w:pStyle w:val="27"/>
                    <w:rPr>
                      <w:sz w:val="21"/>
                    </w:rPr>
                  </w:pPr>
                  <w:r>
                    <w:rPr>
                      <w:rFonts w:hint="eastAsia"/>
                      <w:color w:val="000000"/>
                      <w:sz w:val="22"/>
                      <w:szCs w:val="22"/>
                    </w:rPr>
                    <w:t>29.6</w:t>
                  </w:r>
                </w:p>
              </w:tc>
              <w:tc>
                <w:tcPr>
                  <w:tcW w:w="741" w:type="pct"/>
                  <w:vAlign w:val="center"/>
                </w:tcPr>
                <w:p>
                  <w:pPr>
                    <w:pStyle w:val="27"/>
                    <w:rPr>
                      <w:sz w:val="21"/>
                    </w:rPr>
                  </w:pPr>
                  <w:r>
                    <w:rPr>
                      <w:rFonts w:hint="eastAsia"/>
                      <w:color w:val="000000"/>
                      <w:sz w:val="22"/>
                      <w:szCs w:val="22"/>
                    </w:rPr>
                    <w:t>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pct"/>
                  <w:vAlign w:val="center"/>
                </w:tcPr>
                <w:p>
                  <w:pPr>
                    <w:pStyle w:val="27"/>
                    <w:rPr>
                      <w:sz w:val="21"/>
                    </w:rPr>
                  </w:pPr>
                  <w:r>
                    <w:rPr>
                      <w:rFonts w:hint="eastAsia"/>
                      <w:sz w:val="21"/>
                    </w:rPr>
                    <w:t>对辊机</w:t>
                  </w:r>
                </w:p>
              </w:tc>
              <w:tc>
                <w:tcPr>
                  <w:tcW w:w="926" w:type="pct"/>
                  <w:vAlign w:val="center"/>
                </w:tcPr>
                <w:p>
                  <w:pPr>
                    <w:pStyle w:val="27"/>
                    <w:rPr>
                      <w:sz w:val="21"/>
                    </w:rPr>
                  </w:pPr>
                  <w:r>
                    <w:rPr>
                      <w:rFonts w:hint="eastAsia"/>
                      <w:color w:val="000000"/>
                      <w:sz w:val="22"/>
                      <w:szCs w:val="22"/>
                    </w:rPr>
                    <w:t xml:space="preserve">48.0 </w:t>
                  </w:r>
                </w:p>
              </w:tc>
              <w:tc>
                <w:tcPr>
                  <w:tcW w:w="741" w:type="pct"/>
                  <w:vAlign w:val="center"/>
                </w:tcPr>
                <w:p>
                  <w:pPr>
                    <w:pStyle w:val="27"/>
                    <w:rPr>
                      <w:sz w:val="21"/>
                    </w:rPr>
                  </w:pPr>
                  <w:r>
                    <w:rPr>
                      <w:rFonts w:hint="eastAsia"/>
                      <w:color w:val="000000"/>
                      <w:sz w:val="22"/>
                      <w:szCs w:val="22"/>
                    </w:rPr>
                    <w:t>32.0</w:t>
                  </w:r>
                </w:p>
              </w:tc>
              <w:tc>
                <w:tcPr>
                  <w:tcW w:w="741" w:type="pct"/>
                  <w:vAlign w:val="center"/>
                </w:tcPr>
                <w:p>
                  <w:pPr>
                    <w:pStyle w:val="27"/>
                    <w:rPr>
                      <w:sz w:val="21"/>
                    </w:rPr>
                  </w:pPr>
                  <w:r>
                    <w:rPr>
                      <w:rFonts w:hint="eastAsia"/>
                      <w:color w:val="000000"/>
                      <w:sz w:val="22"/>
                      <w:szCs w:val="22"/>
                    </w:rPr>
                    <w:t>38.0</w:t>
                  </w:r>
                </w:p>
              </w:tc>
              <w:tc>
                <w:tcPr>
                  <w:tcW w:w="741" w:type="pct"/>
                  <w:vAlign w:val="center"/>
                </w:tcPr>
                <w:p>
                  <w:pPr>
                    <w:pStyle w:val="27"/>
                    <w:rPr>
                      <w:sz w:val="21"/>
                    </w:rPr>
                  </w:pPr>
                  <w:r>
                    <w:rPr>
                      <w:rFonts w:hint="eastAsia"/>
                      <w:color w:val="000000"/>
                      <w:sz w:val="22"/>
                      <w:szCs w:val="22"/>
                    </w:rPr>
                    <w:t>27.2</w:t>
                  </w:r>
                </w:p>
              </w:tc>
              <w:tc>
                <w:tcPr>
                  <w:tcW w:w="741" w:type="pct"/>
                  <w:vAlign w:val="center"/>
                </w:tcPr>
                <w:p>
                  <w:pPr>
                    <w:pStyle w:val="27"/>
                    <w:rPr>
                      <w:sz w:val="21"/>
                    </w:rPr>
                  </w:pPr>
                  <w:r>
                    <w:rPr>
                      <w:rFonts w:hint="eastAsia"/>
                      <w:color w:val="000000"/>
                      <w:sz w:val="22"/>
                      <w:szCs w:val="22"/>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109" w:type="pct"/>
                  <w:vAlign w:val="center"/>
                </w:tcPr>
                <w:p>
                  <w:pPr>
                    <w:pStyle w:val="27"/>
                    <w:rPr>
                      <w:sz w:val="21"/>
                    </w:rPr>
                  </w:pPr>
                  <w:r>
                    <w:rPr>
                      <w:rFonts w:hint="eastAsia"/>
                      <w:sz w:val="21"/>
                    </w:rPr>
                    <w:t>分条机</w:t>
                  </w:r>
                </w:p>
              </w:tc>
              <w:tc>
                <w:tcPr>
                  <w:tcW w:w="926" w:type="pct"/>
                  <w:vAlign w:val="center"/>
                </w:tcPr>
                <w:p>
                  <w:pPr>
                    <w:pStyle w:val="27"/>
                    <w:rPr>
                      <w:sz w:val="21"/>
                    </w:rPr>
                  </w:pPr>
                  <w:r>
                    <w:rPr>
                      <w:rFonts w:hint="eastAsia"/>
                      <w:color w:val="000000"/>
                      <w:sz w:val="22"/>
                      <w:szCs w:val="22"/>
                    </w:rPr>
                    <w:t xml:space="preserve">43.0 </w:t>
                  </w:r>
                </w:p>
              </w:tc>
              <w:tc>
                <w:tcPr>
                  <w:tcW w:w="741" w:type="pct"/>
                  <w:vAlign w:val="center"/>
                </w:tcPr>
                <w:p>
                  <w:pPr>
                    <w:pStyle w:val="27"/>
                    <w:rPr>
                      <w:sz w:val="21"/>
                    </w:rPr>
                  </w:pPr>
                  <w:r>
                    <w:rPr>
                      <w:rFonts w:hint="eastAsia"/>
                      <w:color w:val="000000"/>
                      <w:sz w:val="22"/>
                      <w:szCs w:val="22"/>
                    </w:rPr>
                    <w:t>28.2</w:t>
                  </w:r>
                </w:p>
              </w:tc>
              <w:tc>
                <w:tcPr>
                  <w:tcW w:w="741" w:type="pct"/>
                  <w:vAlign w:val="center"/>
                </w:tcPr>
                <w:p>
                  <w:pPr>
                    <w:pStyle w:val="27"/>
                    <w:rPr>
                      <w:sz w:val="21"/>
                    </w:rPr>
                  </w:pPr>
                  <w:r>
                    <w:rPr>
                      <w:rFonts w:hint="eastAsia"/>
                      <w:color w:val="000000"/>
                      <w:sz w:val="22"/>
                      <w:szCs w:val="22"/>
                    </w:rPr>
                    <w:t>28.2</w:t>
                  </w:r>
                </w:p>
              </w:tc>
              <w:tc>
                <w:tcPr>
                  <w:tcW w:w="741" w:type="pct"/>
                  <w:vAlign w:val="center"/>
                </w:tcPr>
                <w:p>
                  <w:pPr>
                    <w:pStyle w:val="27"/>
                    <w:rPr>
                      <w:sz w:val="21"/>
                    </w:rPr>
                  </w:pPr>
                  <w:r>
                    <w:rPr>
                      <w:rFonts w:hint="eastAsia"/>
                      <w:color w:val="000000"/>
                      <w:sz w:val="22"/>
                      <w:szCs w:val="22"/>
                    </w:rPr>
                    <w:t>21.9</w:t>
                  </w:r>
                </w:p>
              </w:tc>
              <w:tc>
                <w:tcPr>
                  <w:tcW w:w="741" w:type="pct"/>
                  <w:vAlign w:val="center"/>
                </w:tcPr>
                <w:p>
                  <w:pPr>
                    <w:pStyle w:val="27"/>
                    <w:rPr>
                      <w:sz w:val="21"/>
                    </w:rPr>
                  </w:pPr>
                  <w:r>
                    <w:rPr>
                      <w:rFonts w:hint="eastAsia"/>
                      <w:color w:val="000000"/>
                      <w:sz w:val="22"/>
                      <w:szCs w:val="22"/>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pct"/>
                  <w:vAlign w:val="center"/>
                </w:tcPr>
                <w:p>
                  <w:pPr>
                    <w:pStyle w:val="27"/>
                    <w:rPr>
                      <w:sz w:val="21"/>
                    </w:rPr>
                  </w:pPr>
                  <w:r>
                    <w:rPr>
                      <w:rFonts w:hint="eastAsia"/>
                      <w:sz w:val="21"/>
                    </w:rPr>
                    <w:t>模切机</w:t>
                  </w:r>
                </w:p>
              </w:tc>
              <w:tc>
                <w:tcPr>
                  <w:tcW w:w="926" w:type="pct"/>
                  <w:vAlign w:val="center"/>
                </w:tcPr>
                <w:p>
                  <w:pPr>
                    <w:pStyle w:val="27"/>
                    <w:rPr>
                      <w:sz w:val="21"/>
                    </w:rPr>
                  </w:pPr>
                  <w:r>
                    <w:rPr>
                      <w:rFonts w:hint="eastAsia"/>
                      <w:color w:val="000000"/>
                      <w:sz w:val="22"/>
                      <w:szCs w:val="22"/>
                    </w:rPr>
                    <w:t xml:space="preserve">56.0 </w:t>
                  </w:r>
                </w:p>
              </w:tc>
              <w:tc>
                <w:tcPr>
                  <w:tcW w:w="741" w:type="pct"/>
                  <w:vAlign w:val="center"/>
                </w:tcPr>
                <w:p>
                  <w:pPr>
                    <w:pStyle w:val="27"/>
                    <w:rPr>
                      <w:sz w:val="21"/>
                    </w:rPr>
                  </w:pPr>
                  <w:r>
                    <w:rPr>
                      <w:rFonts w:hint="eastAsia"/>
                      <w:color w:val="000000"/>
                      <w:sz w:val="22"/>
                      <w:szCs w:val="22"/>
                    </w:rPr>
                    <w:t>39.0</w:t>
                  </w:r>
                </w:p>
              </w:tc>
              <w:tc>
                <w:tcPr>
                  <w:tcW w:w="741" w:type="pct"/>
                  <w:vAlign w:val="center"/>
                </w:tcPr>
                <w:p>
                  <w:pPr>
                    <w:pStyle w:val="27"/>
                    <w:rPr>
                      <w:sz w:val="21"/>
                    </w:rPr>
                  </w:pPr>
                  <w:r>
                    <w:rPr>
                      <w:rFonts w:hint="eastAsia"/>
                      <w:color w:val="000000"/>
                      <w:sz w:val="22"/>
                      <w:szCs w:val="22"/>
                    </w:rPr>
                    <w:t>43.0</w:t>
                  </w:r>
                </w:p>
              </w:tc>
              <w:tc>
                <w:tcPr>
                  <w:tcW w:w="741" w:type="pct"/>
                  <w:vAlign w:val="center"/>
                </w:tcPr>
                <w:p>
                  <w:pPr>
                    <w:pStyle w:val="27"/>
                    <w:rPr>
                      <w:sz w:val="21"/>
                    </w:rPr>
                  </w:pPr>
                  <w:r>
                    <w:rPr>
                      <w:rFonts w:hint="eastAsia"/>
                      <w:color w:val="000000"/>
                      <w:sz w:val="22"/>
                      <w:szCs w:val="22"/>
                    </w:rPr>
                    <w:t>35.6</w:t>
                  </w:r>
                </w:p>
              </w:tc>
              <w:tc>
                <w:tcPr>
                  <w:tcW w:w="741" w:type="pct"/>
                  <w:vAlign w:val="center"/>
                </w:tcPr>
                <w:p>
                  <w:pPr>
                    <w:pStyle w:val="27"/>
                    <w:rPr>
                      <w:sz w:val="21"/>
                    </w:rPr>
                  </w:pPr>
                  <w:r>
                    <w:rPr>
                      <w:rFonts w:hint="eastAsia"/>
                      <w:color w:val="000000"/>
                      <w:sz w:val="22"/>
                      <w:szCs w:val="22"/>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pct"/>
                  <w:vAlign w:val="center"/>
                </w:tcPr>
                <w:p>
                  <w:pPr>
                    <w:pStyle w:val="27"/>
                    <w:rPr>
                      <w:sz w:val="21"/>
                    </w:rPr>
                  </w:pPr>
                  <w:r>
                    <w:rPr>
                      <w:rFonts w:hint="eastAsia"/>
                      <w:sz w:val="21"/>
                    </w:rPr>
                    <w:t>激光焊接机</w:t>
                  </w:r>
                </w:p>
              </w:tc>
              <w:tc>
                <w:tcPr>
                  <w:tcW w:w="926" w:type="pct"/>
                  <w:vAlign w:val="center"/>
                </w:tcPr>
                <w:p>
                  <w:pPr>
                    <w:pStyle w:val="27"/>
                    <w:rPr>
                      <w:sz w:val="21"/>
                    </w:rPr>
                  </w:pPr>
                  <w:r>
                    <w:rPr>
                      <w:rFonts w:hint="eastAsia"/>
                      <w:color w:val="000000"/>
                      <w:sz w:val="22"/>
                      <w:szCs w:val="22"/>
                    </w:rPr>
                    <w:t xml:space="preserve">54.0 </w:t>
                  </w:r>
                </w:p>
              </w:tc>
              <w:tc>
                <w:tcPr>
                  <w:tcW w:w="741" w:type="pct"/>
                  <w:vAlign w:val="center"/>
                </w:tcPr>
                <w:p>
                  <w:pPr>
                    <w:pStyle w:val="27"/>
                    <w:rPr>
                      <w:sz w:val="21"/>
                    </w:rPr>
                  </w:pPr>
                  <w:r>
                    <w:rPr>
                      <w:rFonts w:hint="eastAsia"/>
                      <w:color w:val="000000"/>
                      <w:sz w:val="22"/>
                      <w:szCs w:val="22"/>
                    </w:rPr>
                    <w:t>36.2</w:t>
                  </w:r>
                </w:p>
              </w:tc>
              <w:tc>
                <w:tcPr>
                  <w:tcW w:w="741" w:type="pct"/>
                  <w:vAlign w:val="center"/>
                </w:tcPr>
                <w:p>
                  <w:pPr>
                    <w:pStyle w:val="27"/>
                    <w:rPr>
                      <w:sz w:val="21"/>
                    </w:rPr>
                  </w:pPr>
                  <w:r>
                    <w:rPr>
                      <w:rFonts w:hint="eastAsia"/>
                      <w:color w:val="000000"/>
                      <w:sz w:val="22"/>
                      <w:szCs w:val="22"/>
                    </w:rPr>
                    <w:t>44.0</w:t>
                  </w:r>
                </w:p>
              </w:tc>
              <w:tc>
                <w:tcPr>
                  <w:tcW w:w="741" w:type="pct"/>
                  <w:vAlign w:val="center"/>
                </w:tcPr>
                <w:p>
                  <w:pPr>
                    <w:pStyle w:val="27"/>
                    <w:rPr>
                      <w:sz w:val="21"/>
                    </w:rPr>
                  </w:pPr>
                  <w:r>
                    <w:rPr>
                      <w:rFonts w:hint="eastAsia"/>
                      <w:color w:val="000000"/>
                      <w:sz w:val="22"/>
                      <w:szCs w:val="22"/>
                    </w:rPr>
                    <w:t>34.0</w:t>
                  </w:r>
                </w:p>
              </w:tc>
              <w:tc>
                <w:tcPr>
                  <w:tcW w:w="741" w:type="pct"/>
                  <w:vAlign w:val="center"/>
                </w:tcPr>
                <w:p>
                  <w:pPr>
                    <w:pStyle w:val="27"/>
                    <w:rPr>
                      <w:sz w:val="21"/>
                    </w:rPr>
                  </w:pPr>
                  <w:r>
                    <w:rPr>
                      <w:rFonts w:hint="eastAsia"/>
                      <w:color w:val="000000"/>
                      <w:sz w:val="22"/>
                      <w:szCs w:val="22"/>
                    </w:rPr>
                    <w:t>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pct"/>
                  <w:vAlign w:val="center"/>
                </w:tcPr>
                <w:p>
                  <w:pPr>
                    <w:pStyle w:val="27"/>
                    <w:rPr>
                      <w:sz w:val="21"/>
                    </w:rPr>
                  </w:pPr>
                  <w:r>
                    <w:rPr>
                      <w:rFonts w:hint="eastAsia"/>
                      <w:sz w:val="21"/>
                    </w:rPr>
                    <w:t>顶侧封机</w:t>
                  </w:r>
                </w:p>
              </w:tc>
              <w:tc>
                <w:tcPr>
                  <w:tcW w:w="926" w:type="pct"/>
                  <w:vAlign w:val="center"/>
                </w:tcPr>
                <w:p>
                  <w:pPr>
                    <w:pStyle w:val="27"/>
                    <w:rPr>
                      <w:sz w:val="21"/>
                    </w:rPr>
                  </w:pPr>
                  <w:r>
                    <w:rPr>
                      <w:rFonts w:hint="eastAsia"/>
                      <w:color w:val="000000"/>
                      <w:sz w:val="22"/>
                      <w:szCs w:val="22"/>
                    </w:rPr>
                    <w:t xml:space="preserve">52.8 </w:t>
                  </w:r>
                </w:p>
              </w:tc>
              <w:tc>
                <w:tcPr>
                  <w:tcW w:w="741" w:type="pct"/>
                  <w:vAlign w:val="center"/>
                </w:tcPr>
                <w:p>
                  <w:pPr>
                    <w:pStyle w:val="27"/>
                    <w:rPr>
                      <w:sz w:val="21"/>
                    </w:rPr>
                  </w:pPr>
                  <w:r>
                    <w:rPr>
                      <w:rFonts w:hint="eastAsia"/>
                      <w:color w:val="000000"/>
                      <w:sz w:val="22"/>
                      <w:szCs w:val="22"/>
                    </w:rPr>
                    <w:t>34.3</w:t>
                  </w:r>
                </w:p>
              </w:tc>
              <w:tc>
                <w:tcPr>
                  <w:tcW w:w="741" w:type="pct"/>
                  <w:vAlign w:val="center"/>
                </w:tcPr>
                <w:p>
                  <w:pPr>
                    <w:pStyle w:val="27"/>
                    <w:rPr>
                      <w:sz w:val="21"/>
                    </w:rPr>
                  </w:pPr>
                  <w:r>
                    <w:rPr>
                      <w:rFonts w:hint="eastAsia"/>
                      <w:color w:val="000000"/>
                      <w:sz w:val="22"/>
                      <w:szCs w:val="22"/>
                    </w:rPr>
                    <w:t>38.0</w:t>
                  </w:r>
                </w:p>
              </w:tc>
              <w:tc>
                <w:tcPr>
                  <w:tcW w:w="741" w:type="pct"/>
                  <w:vAlign w:val="center"/>
                </w:tcPr>
                <w:p>
                  <w:pPr>
                    <w:pStyle w:val="27"/>
                    <w:rPr>
                      <w:sz w:val="21"/>
                    </w:rPr>
                  </w:pPr>
                  <w:r>
                    <w:rPr>
                      <w:rFonts w:hint="eastAsia"/>
                      <w:color w:val="000000"/>
                      <w:sz w:val="22"/>
                      <w:szCs w:val="22"/>
                    </w:rPr>
                    <w:t>33.2</w:t>
                  </w:r>
                </w:p>
              </w:tc>
              <w:tc>
                <w:tcPr>
                  <w:tcW w:w="741" w:type="pct"/>
                  <w:vAlign w:val="center"/>
                </w:tcPr>
                <w:p>
                  <w:pPr>
                    <w:pStyle w:val="27"/>
                    <w:rPr>
                      <w:sz w:val="21"/>
                    </w:rPr>
                  </w:pPr>
                  <w:r>
                    <w:rPr>
                      <w:rFonts w:hint="eastAsia"/>
                      <w:color w:val="000000"/>
                      <w:sz w:val="22"/>
                      <w:szCs w:val="22"/>
                    </w:rPr>
                    <w:t>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pct"/>
                  <w:vAlign w:val="center"/>
                </w:tcPr>
                <w:p>
                  <w:pPr>
                    <w:pStyle w:val="27"/>
                    <w:rPr>
                      <w:sz w:val="21"/>
                    </w:rPr>
                  </w:pPr>
                  <w:r>
                    <w:rPr>
                      <w:rFonts w:hint="eastAsia"/>
                      <w:sz w:val="21"/>
                    </w:rPr>
                    <w:t>喷码机</w:t>
                  </w:r>
                </w:p>
              </w:tc>
              <w:tc>
                <w:tcPr>
                  <w:tcW w:w="926" w:type="pct"/>
                  <w:vAlign w:val="center"/>
                </w:tcPr>
                <w:p>
                  <w:pPr>
                    <w:pStyle w:val="27"/>
                    <w:rPr>
                      <w:sz w:val="21"/>
                    </w:rPr>
                  </w:pPr>
                  <w:r>
                    <w:rPr>
                      <w:rFonts w:hint="eastAsia"/>
                      <w:color w:val="000000"/>
                      <w:sz w:val="22"/>
                      <w:szCs w:val="22"/>
                    </w:rPr>
                    <w:t xml:space="preserve">45.0 </w:t>
                  </w:r>
                </w:p>
              </w:tc>
              <w:tc>
                <w:tcPr>
                  <w:tcW w:w="741" w:type="pct"/>
                  <w:vAlign w:val="center"/>
                </w:tcPr>
                <w:p>
                  <w:pPr>
                    <w:pStyle w:val="27"/>
                    <w:rPr>
                      <w:sz w:val="21"/>
                    </w:rPr>
                  </w:pPr>
                  <w:r>
                    <w:rPr>
                      <w:rFonts w:hint="eastAsia"/>
                      <w:color w:val="000000"/>
                      <w:sz w:val="22"/>
                      <w:szCs w:val="22"/>
                    </w:rPr>
                    <w:t>29.0</w:t>
                  </w:r>
                </w:p>
              </w:tc>
              <w:tc>
                <w:tcPr>
                  <w:tcW w:w="741" w:type="pct"/>
                  <w:vAlign w:val="center"/>
                </w:tcPr>
                <w:p>
                  <w:pPr>
                    <w:pStyle w:val="27"/>
                    <w:rPr>
                      <w:sz w:val="21"/>
                    </w:rPr>
                  </w:pPr>
                  <w:r>
                    <w:rPr>
                      <w:rFonts w:hint="eastAsia"/>
                      <w:color w:val="000000"/>
                      <w:sz w:val="22"/>
                      <w:szCs w:val="22"/>
                    </w:rPr>
                    <w:t>35.0</w:t>
                  </w:r>
                </w:p>
              </w:tc>
              <w:tc>
                <w:tcPr>
                  <w:tcW w:w="741" w:type="pct"/>
                  <w:vAlign w:val="center"/>
                </w:tcPr>
                <w:p>
                  <w:pPr>
                    <w:pStyle w:val="27"/>
                    <w:rPr>
                      <w:sz w:val="21"/>
                    </w:rPr>
                  </w:pPr>
                  <w:r>
                    <w:rPr>
                      <w:rFonts w:hint="eastAsia"/>
                      <w:color w:val="000000"/>
                      <w:sz w:val="22"/>
                      <w:szCs w:val="22"/>
                    </w:rPr>
                    <w:t>24.2</w:t>
                  </w:r>
                </w:p>
              </w:tc>
              <w:tc>
                <w:tcPr>
                  <w:tcW w:w="741" w:type="pct"/>
                  <w:vAlign w:val="center"/>
                </w:tcPr>
                <w:p>
                  <w:pPr>
                    <w:pStyle w:val="27"/>
                    <w:rPr>
                      <w:sz w:val="21"/>
                    </w:rPr>
                  </w:pPr>
                  <w:r>
                    <w:rPr>
                      <w:rFonts w:hint="eastAsia"/>
                      <w:color w:val="000000"/>
                      <w:sz w:val="22"/>
                      <w:szCs w:val="22"/>
                    </w:rPr>
                    <w:t>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pct"/>
                  <w:vAlign w:val="center"/>
                </w:tcPr>
                <w:p>
                  <w:pPr>
                    <w:pStyle w:val="27"/>
                    <w:rPr>
                      <w:sz w:val="21"/>
                    </w:rPr>
                  </w:pPr>
                  <w:r>
                    <w:rPr>
                      <w:rFonts w:hint="eastAsia"/>
                      <w:sz w:val="21"/>
                    </w:rPr>
                    <w:t>水泵</w:t>
                  </w:r>
                </w:p>
              </w:tc>
              <w:tc>
                <w:tcPr>
                  <w:tcW w:w="926" w:type="pct"/>
                  <w:vAlign w:val="center"/>
                </w:tcPr>
                <w:p>
                  <w:pPr>
                    <w:pStyle w:val="27"/>
                    <w:rPr>
                      <w:sz w:val="21"/>
                    </w:rPr>
                  </w:pPr>
                  <w:r>
                    <w:rPr>
                      <w:rFonts w:hint="eastAsia"/>
                      <w:color w:val="000000"/>
                      <w:sz w:val="22"/>
                      <w:szCs w:val="22"/>
                    </w:rPr>
                    <w:t xml:space="preserve">71.0 </w:t>
                  </w:r>
                </w:p>
              </w:tc>
              <w:tc>
                <w:tcPr>
                  <w:tcW w:w="741" w:type="pct"/>
                  <w:vAlign w:val="center"/>
                </w:tcPr>
                <w:p>
                  <w:pPr>
                    <w:pStyle w:val="27"/>
                    <w:rPr>
                      <w:sz w:val="21"/>
                    </w:rPr>
                  </w:pPr>
                  <w:r>
                    <w:rPr>
                      <w:rFonts w:hint="eastAsia"/>
                      <w:color w:val="000000"/>
                      <w:sz w:val="22"/>
                      <w:szCs w:val="22"/>
                    </w:rPr>
                    <w:t>56.2</w:t>
                  </w:r>
                </w:p>
              </w:tc>
              <w:tc>
                <w:tcPr>
                  <w:tcW w:w="741" w:type="pct"/>
                  <w:vAlign w:val="center"/>
                </w:tcPr>
                <w:p>
                  <w:pPr>
                    <w:pStyle w:val="27"/>
                    <w:rPr>
                      <w:sz w:val="21"/>
                    </w:rPr>
                  </w:pPr>
                  <w:r>
                    <w:rPr>
                      <w:rFonts w:hint="eastAsia"/>
                      <w:color w:val="000000"/>
                      <w:sz w:val="22"/>
                      <w:szCs w:val="22"/>
                    </w:rPr>
                    <w:t>55.0</w:t>
                  </w:r>
                </w:p>
              </w:tc>
              <w:tc>
                <w:tcPr>
                  <w:tcW w:w="741" w:type="pct"/>
                  <w:vAlign w:val="center"/>
                </w:tcPr>
                <w:p>
                  <w:pPr>
                    <w:pStyle w:val="27"/>
                    <w:rPr>
                      <w:sz w:val="21"/>
                    </w:rPr>
                  </w:pPr>
                  <w:r>
                    <w:rPr>
                      <w:rFonts w:hint="eastAsia"/>
                      <w:color w:val="000000"/>
                      <w:sz w:val="22"/>
                      <w:szCs w:val="22"/>
                    </w:rPr>
                    <w:t>49.9</w:t>
                  </w:r>
                </w:p>
              </w:tc>
              <w:tc>
                <w:tcPr>
                  <w:tcW w:w="741" w:type="pct"/>
                  <w:vAlign w:val="center"/>
                </w:tcPr>
                <w:p>
                  <w:pPr>
                    <w:pStyle w:val="27"/>
                    <w:rPr>
                      <w:sz w:val="21"/>
                    </w:rPr>
                  </w:pPr>
                  <w:r>
                    <w:rPr>
                      <w:rFonts w:hint="eastAsia"/>
                      <w:color w:val="000000"/>
                      <w:sz w:val="22"/>
                      <w:szCs w:val="22"/>
                    </w:rPr>
                    <w:t>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pct"/>
                  <w:vAlign w:val="center"/>
                </w:tcPr>
                <w:p>
                  <w:pPr>
                    <w:pStyle w:val="27"/>
                    <w:rPr>
                      <w:sz w:val="21"/>
                    </w:rPr>
                  </w:pPr>
                  <w:r>
                    <w:rPr>
                      <w:rFonts w:hint="eastAsia"/>
                      <w:sz w:val="21"/>
                    </w:rPr>
                    <w:t>风机</w:t>
                  </w:r>
                </w:p>
              </w:tc>
              <w:tc>
                <w:tcPr>
                  <w:tcW w:w="926" w:type="pct"/>
                  <w:vAlign w:val="center"/>
                </w:tcPr>
                <w:p>
                  <w:pPr>
                    <w:pStyle w:val="27"/>
                    <w:rPr>
                      <w:sz w:val="21"/>
                    </w:rPr>
                  </w:pPr>
                  <w:r>
                    <w:rPr>
                      <w:rFonts w:hint="eastAsia"/>
                      <w:color w:val="000000"/>
                      <w:sz w:val="22"/>
                      <w:szCs w:val="22"/>
                    </w:rPr>
                    <w:t xml:space="preserve">78.0 </w:t>
                  </w:r>
                </w:p>
              </w:tc>
              <w:tc>
                <w:tcPr>
                  <w:tcW w:w="741" w:type="pct"/>
                  <w:vAlign w:val="center"/>
                </w:tcPr>
                <w:p>
                  <w:pPr>
                    <w:pStyle w:val="27"/>
                    <w:rPr>
                      <w:sz w:val="21"/>
                    </w:rPr>
                  </w:pPr>
                  <w:r>
                    <w:rPr>
                      <w:rFonts w:hint="eastAsia"/>
                      <w:color w:val="000000"/>
                      <w:sz w:val="22"/>
                      <w:szCs w:val="22"/>
                    </w:rPr>
                    <w:t>57.6</w:t>
                  </w:r>
                </w:p>
              </w:tc>
              <w:tc>
                <w:tcPr>
                  <w:tcW w:w="741" w:type="pct"/>
                  <w:vAlign w:val="center"/>
                </w:tcPr>
                <w:p>
                  <w:pPr>
                    <w:pStyle w:val="27"/>
                    <w:rPr>
                      <w:sz w:val="21"/>
                    </w:rPr>
                  </w:pPr>
                  <w:r>
                    <w:rPr>
                      <w:rFonts w:hint="eastAsia"/>
                      <w:color w:val="000000"/>
                      <w:sz w:val="22"/>
                      <w:szCs w:val="22"/>
                    </w:rPr>
                    <w:t>62.0</w:t>
                  </w:r>
                </w:p>
              </w:tc>
              <w:tc>
                <w:tcPr>
                  <w:tcW w:w="741" w:type="pct"/>
                  <w:vAlign w:val="center"/>
                </w:tcPr>
                <w:p>
                  <w:pPr>
                    <w:pStyle w:val="27"/>
                    <w:rPr>
                      <w:sz w:val="21"/>
                    </w:rPr>
                  </w:pPr>
                  <w:r>
                    <w:rPr>
                      <w:rFonts w:hint="eastAsia"/>
                      <w:color w:val="000000"/>
                      <w:sz w:val="22"/>
                      <w:szCs w:val="22"/>
                    </w:rPr>
                    <w:t>61.0</w:t>
                  </w:r>
                </w:p>
              </w:tc>
              <w:tc>
                <w:tcPr>
                  <w:tcW w:w="741" w:type="pct"/>
                  <w:vAlign w:val="center"/>
                </w:tcPr>
                <w:p>
                  <w:pPr>
                    <w:pStyle w:val="27"/>
                    <w:rPr>
                      <w:sz w:val="21"/>
                    </w:rPr>
                  </w:pPr>
                  <w:r>
                    <w:rPr>
                      <w:rFonts w:hint="eastAsia"/>
                      <w:color w:val="000000"/>
                      <w:sz w:val="22"/>
                      <w:szCs w:val="22"/>
                    </w:rPr>
                    <w:t>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35" w:type="pct"/>
                  <w:gridSpan w:val="2"/>
                  <w:vAlign w:val="center"/>
                </w:tcPr>
                <w:p>
                  <w:pPr>
                    <w:pStyle w:val="27"/>
                    <w:rPr>
                      <w:sz w:val="21"/>
                    </w:rPr>
                  </w:pPr>
                  <w:r>
                    <w:rPr>
                      <w:sz w:val="21"/>
                    </w:rPr>
                    <w:t>厂界噪声贡献值</w:t>
                  </w:r>
                </w:p>
              </w:tc>
              <w:tc>
                <w:tcPr>
                  <w:tcW w:w="741" w:type="pct"/>
                  <w:vAlign w:val="center"/>
                </w:tcPr>
                <w:p>
                  <w:pPr>
                    <w:pStyle w:val="27"/>
                    <w:rPr>
                      <w:sz w:val="21"/>
                    </w:rPr>
                  </w:pPr>
                  <w:r>
                    <w:rPr>
                      <w:rFonts w:hint="eastAsia"/>
                      <w:color w:val="000000"/>
                      <w:sz w:val="22"/>
                      <w:szCs w:val="22"/>
                    </w:rPr>
                    <w:t>60.1</w:t>
                  </w:r>
                </w:p>
              </w:tc>
              <w:tc>
                <w:tcPr>
                  <w:tcW w:w="741" w:type="pct"/>
                  <w:vAlign w:val="center"/>
                </w:tcPr>
                <w:p>
                  <w:pPr>
                    <w:pStyle w:val="27"/>
                    <w:rPr>
                      <w:sz w:val="21"/>
                    </w:rPr>
                  </w:pPr>
                  <w:r>
                    <w:rPr>
                      <w:rFonts w:hint="eastAsia"/>
                      <w:color w:val="000000"/>
                      <w:sz w:val="22"/>
                      <w:szCs w:val="22"/>
                    </w:rPr>
                    <w:t>62.9</w:t>
                  </w:r>
                </w:p>
              </w:tc>
              <w:tc>
                <w:tcPr>
                  <w:tcW w:w="741" w:type="pct"/>
                  <w:vAlign w:val="center"/>
                </w:tcPr>
                <w:p>
                  <w:pPr>
                    <w:pStyle w:val="27"/>
                    <w:rPr>
                      <w:sz w:val="21"/>
                    </w:rPr>
                  </w:pPr>
                  <w:r>
                    <w:rPr>
                      <w:rFonts w:hint="eastAsia"/>
                      <w:color w:val="000000"/>
                      <w:sz w:val="22"/>
                      <w:szCs w:val="22"/>
                    </w:rPr>
                    <w:t>61.4</w:t>
                  </w:r>
                </w:p>
              </w:tc>
              <w:tc>
                <w:tcPr>
                  <w:tcW w:w="741" w:type="pct"/>
                  <w:vAlign w:val="center"/>
                </w:tcPr>
                <w:p>
                  <w:pPr>
                    <w:pStyle w:val="27"/>
                    <w:rPr>
                      <w:sz w:val="21"/>
                    </w:rPr>
                  </w:pPr>
                  <w:r>
                    <w:rPr>
                      <w:rFonts w:hint="eastAsia"/>
                      <w:color w:val="000000"/>
                      <w:sz w:val="22"/>
                      <w:szCs w:val="22"/>
                    </w:rPr>
                    <w:t>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9" w:type="pct"/>
                  <w:vAlign w:val="center"/>
                </w:tcPr>
                <w:p>
                  <w:pPr>
                    <w:pStyle w:val="27"/>
                    <w:rPr>
                      <w:sz w:val="21"/>
                    </w:rPr>
                  </w:pPr>
                  <w:r>
                    <w:rPr>
                      <w:sz w:val="21"/>
                    </w:rPr>
                    <w:t>标准限值</w:t>
                  </w:r>
                </w:p>
              </w:tc>
              <w:tc>
                <w:tcPr>
                  <w:tcW w:w="926" w:type="pct"/>
                  <w:vAlign w:val="center"/>
                </w:tcPr>
                <w:p>
                  <w:pPr>
                    <w:pStyle w:val="27"/>
                    <w:rPr>
                      <w:sz w:val="21"/>
                    </w:rPr>
                  </w:pPr>
                  <w:r>
                    <w:rPr>
                      <w:sz w:val="21"/>
                    </w:rPr>
                    <w:t>昼间</w:t>
                  </w:r>
                </w:p>
              </w:tc>
              <w:tc>
                <w:tcPr>
                  <w:tcW w:w="741" w:type="pct"/>
                  <w:vAlign w:val="center"/>
                </w:tcPr>
                <w:p>
                  <w:pPr>
                    <w:pStyle w:val="27"/>
                    <w:rPr>
                      <w:sz w:val="21"/>
                    </w:rPr>
                  </w:pPr>
                  <w:r>
                    <w:rPr>
                      <w:sz w:val="21"/>
                    </w:rPr>
                    <w:t>65</w:t>
                  </w:r>
                </w:p>
              </w:tc>
              <w:tc>
                <w:tcPr>
                  <w:tcW w:w="741" w:type="pct"/>
                </w:tcPr>
                <w:p>
                  <w:pPr>
                    <w:pStyle w:val="27"/>
                    <w:rPr>
                      <w:sz w:val="21"/>
                    </w:rPr>
                  </w:pPr>
                  <w:r>
                    <w:rPr>
                      <w:sz w:val="21"/>
                    </w:rPr>
                    <w:t>65</w:t>
                  </w:r>
                </w:p>
              </w:tc>
              <w:tc>
                <w:tcPr>
                  <w:tcW w:w="741" w:type="pct"/>
                </w:tcPr>
                <w:p>
                  <w:pPr>
                    <w:pStyle w:val="27"/>
                    <w:rPr>
                      <w:sz w:val="21"/>
                    </w:rPr>
                  </w:pPr>
                  <w:r>
                    <w:rPr>
                      <w:sz w:val="21"/>
                    </w:rPr>
                    <w:t>65</w:t>
                  </w:r>
                </w:p>
              </w:tc>
              <w:tc>
                <w:tcPr>
                  <w:tcW w:w="741" w:type="pct"/>
                </w:tcPr>
                <w:p>
                  <w:pPr>
                    <w:pStyle w:val="27"/>
                    <w:rPr>
                      <w:sz w:val="21"/>
                    </w:rPr>
                  </w:pPr>
                  <w:r>
                    <w:rPr>
                      <w:sz w:val="21"/>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035" w:type="pct"/>
                  <w:gridSpan w:val="2"/>
                  <w:vAlign w:val="center"/>
                </w:tcPr>
                <w:p>
                  <w:pPr>
                    <w:pStyle w:val="27"/>
                    <w:rPr>
                      <w:sz w:val="21"/>
                    </w:rPr>
                  </w:pPr>
                  <w:r>
                    <w:rPr>
                      <w:sz w:val="21"/>
                    </w:rPr>
                    <w:t>达标情况</w:t>
                  </w:r>
                </w:p>
              </w:tc>
              <w:tc>
                <w:tcPr>
                  <w:tcW w:w="741" w:type="pct"/>
                  <w:vAlign w:val="center"/>
                </w:tcPr>
                <w:p>
                  <w:pPr>
                    <w:pStyle w:val="27"/>
                    <w:rPr>
                      <w:sz w:val="21"/>
                    </w:rPr>
                  </w:pPr>
                  <w:r>
                    <w:rPr>
                      <w:sz w:val="21"/>
                    </w:rPr>
                    <w:t>达标</w:t>
                  </w:r>
                </w:p>
              </w:tc>
              <w:tc>
                <w:tcPr>
                  <w:tcW w:w="741" w:type="pct"/>
                  <w:vAlign w:val="center"/>
                </w:tcPr>
                <w:p>
                  <w:pPr>
                    <w:pStyle w:val="27"/>
                    <w:rPr>
                      <w:sz w:val="21"/>
                    </w:rPr>
                  </w:pPr>
                  <w:r>
                    <w:rPr>
                      <w:sz w:val="21"/>
                    </w:rPr>
                    <w:t>达标</w:t>
                  </w:r>
                </w:p>
              </w:tc>
              <w:tc>
                <w:tcPr>
                  <w:tcW w:w="741" w:type="pct"/>
                  <w:vAlign w:val="center"/>
                </w:tcPr>
                <w:p>
                  <w:pPr>
                    <w:pStyle w:val="27"/>
                    <w:rPr>
                      <w:sz w:val="21"/>
                    </w:rPr>
                  </w:pPr>
                  <w:r>
                    <w:rPr>
                      <w:sz w:val="21"/>
                    </w:rPr>
                    <w:t>达标</w:t>
                  </w:r>
                </w:p>
              </w:tc>
              <w:tc>
                <w:tcPr>
                  <w:tcW w:w="741" w:type="pct"/>
                  <w:vAlign w:val="center"/>
                </w:tcPr>
                <w:p>
                  <w:pPr>
                    <w:pStyle w:val="27"/>
                    <w:rPr>
                      <w:sz w:val="21"/>
                    </w:rPr>
                  </w:pPr>
                  <w:r>
                    <w:rPr>
                      <w:sz w:val="21"/>
                    </w:rPr>
                    <w:t>达标</w:t>
                  </w:r>
                </w:p>
              </w:tc>
            </w:tr>
          </w:tbl>
          <w:p>
            <w:pPr>
              <w:ind w:firstLine="480"/>
            </w:pPr>
            <w:r>
              <w:t>从上述预测结果可以看出，在采取了降噪措施后，本项目厂界</w:t>
            </w:r>
            <w:r>
              <w:rPr>
                <w:rFonts w:hint="eastAsia"/>
              </w:rPr>
              <w:t>昼间</w:t>
            </w:r>
            <w:r>
              <w:t>噪声均能满足《工业企业厂界环境噪声排放标准》（GB12348-2008）</w:t>
            </w:r>
            <w:r>
              <w:rPr>
                <w:rFonts w:hint="eastAsia"/>
              </w:rPr>
              <w:t>3</w:t>
            </w:r>
            <w:r>
              <w:t>类标准</w:t>
            </w:r>
            <w:r>
              <w:rPr>
                <w:rFonts w:hint="eastAsia"/>
              </w:rPr>
              <w:t>，项目夜间不生产。</w:t>
            </w:r>
          </w:p>
          <w:p>
            <w:pPr>
              <w:ind w:firstLine="480"/>
            </w:pPr>
            <w:r>
              <w:rPr>
                <w:rFonts w:hint="eastAsia"/>
              </w:rPr>
              <w:t>（3）噪声污染防治措施</w:t>
            </w:r>
          </w:p>
          <w:p>
            <w:pPr>
              <w:pStyle w:val="10"/>
              <w:spacing w:after="0" w:line="360" w:lineRule="auto"/>
              <w:ind w:left="0" w:leftChars="0" w:firstLine="480"/>
            </w:pPr>
            <w:r>
              <w:rPr>
                <w:rFonts w:hint="eastAsia"/>
              </w:rPr>
              <w:t>1）项目厂区内噪声防治措施</w:t>
            </w:r>
          </w:p>
          <w:p>
            <w:pPr>
              <w:pStyle w:val="10"/>
              <w:spacing w:after="0" w:line="360" w:lineRule="auto"/>
              <w:ind w:left="0" w:leftChars="0" w:firstLine="480"/>
            </w:pPr>
            <w:r>
              <w:t>为了将项目产生的噪声对周围居民及环境的影响降至最低，本环评建议建设单位采取以下的隔声、降噪措施：</w:t>
            </w:r>
          </w:p>
          <w:p>
            <w:pPr>
              <w:pStyle w:val="10"/>
              <w:spacing w:after="0" w:line="360" w:lineRule="auto"/>
              <w:ind w:left="0" w:leftChars="0" w:firstLine="480"/>
            </w:pPr>
            <w:r>
              <w:rPr>
                <w:rFonts w:hint="eastAsia" w:ascii="宋体" w:hAnsi="宋体" w:cs="宋体"/>
              </w:rPr>
              <w:t>①</w:t>
            </w:r>
            <w:r>
              <w:t>从声源上控制，选择低噪声和符合国家噪声标准的设备；</w:t>
            </w:r>
          </w:p>
          <w:p>
            <w:pPr>
              <w:pStyle w:val="10"/>
              <w:spacing w:after="0" w:line="360" w:lineRule="auto"/>
              <w:ind w:left="0" w:leftChars="0" w:firstLine="480"/>
            </w:pPr>
            <w:r>
              <w:rPr>
                <w:rFonts w:hint="eastAsia" w:ascii="宋体" w:hAnsi="宋体" w:cs="宋体"/>
              </w:rPr>
              <w:t>②</w:t>
            </w:r>
            <w:r>
              <w:t>合理布局本项目高噪声的设备，将生产设备全部布置于车间内部，尽可能集中布置于车间中部，同时尽可能将厂房进行封闭，减少对外界的影响；</w:t>
            </w:r>
          </w:p>
          <w:p>
            <w:pPr>
              <w:pStyle w:val="10"/>
              <w:spacing w:after="0" w:line="360" w:lineRule="auto"/>
              <w:ind w:left="0" w:leftChars="0" w:firstLine="480"/>
            </w:pPr>
            <w:r>
              <w:rPr>
                <w:rFonts w:hint="eastAsia" w:ascii="宋体" w:hAnsi="宋体" w:cs="宋体"/>
              </w:rPr>
              <w:t>③</w:t>
            </w:r>
            <w:r>
              <w:t>加强对设备保养维护，确保设备处于良好的运转状态，杜绝因设备不正常运转时产生的高噪声现象；</w:t>
            </w:r>
          </w:p>
          <w:p>
            <w:pPr>
              <w:pStyle w:val="10"/>
              <w:spacing w:after="0" w:line="360" w:lineRule="auto"/>
              <w:ind w:left="0" w:leftChars="0" w:firstLine="480"/>
            </w:pPr>
            <w:r>
              <w:rPr>
                <w:rFonts w:hint="eastAsia" w:ascii="宋体" w:hAnsi="宋体" w:cs="宋体"/>
              </w:rPr>
              <w:t>④</w:t>
            </w:r>
            <w:r>
              <w:t>风机进、排风管安装消声器，风机与进、排风管采用橡胶柔性接管连接，在风机和基础之间安装隔振器，尽可能增加机座惰性块的重量，一般为2～3倍重量；</w:t>
            </w:r>
          </w:p>
          <w:p>
            <w:pPr>
              <w:pStyle w:val="10"/>
              <w:spacing w:after="0" w:line="360" w:lineRule="auto"/>
              <w:ind w:left="0" w:leftChars="0" w:firstLine="480"/>
            </w:pPr>
            <w:r>
              <w:rPr>
                <w:rFonts w:hint="eastAsia" w:ascii="宋体" w:hAnsi="宋体" w:cs="宋体"/>
              </w:rPr>
              <w:t>⑤</w:t>
            </w:r>
            <w:r>
              <w:t>在设备和基础之间加弹簧和弹性材料制作的减振器或减振垫层以减少设备基础与墙体振动形成的噪声；</w:t>
            </w:r>
          </w:p>
          <w:p>
            <w:pPr>
              <w:pStyle w:val="10"/>
              <w:spacing w:after="0" w:line="360" w:lineRule="auto"/>
              <w:ind w:left="0" w:leftChars="0" w:firstLine="480"/>
            </w:pPr>
            <w:r>
              <w:rPr>
                <w:rFonts w:hint="eastAsia" w:ascii="宋体" w:hAnsi="宋体" w:cs="宋体"/>
              </w:rPr>
              <w:t>⑥</w:t>
            </w:r>
            <w:r>
              <w:t>在机械设备结构的连接处作减振处理，如采用弹性的连轴节，弹性垫或其它装置；</w:t>
            </w:r>
          </w:p>
          <w:p>
            <w:pPr>
              <w:pStyle w:val="10"/>
              <w:spacing w:after="0" w:line="360" w:lineRule="auto"/>
              <w:ind w:left="0" w:leftChars="0" w:firstLine="480"/>
            </w:pPr>
            <w:r>
              <w:rPr>
                <w:rFonts w:hint="eastAsia" w:ascii="宋体" w:hAnsi="宋体" w:cs="宋体"/>
              </w:rPr>
              <w:t>⑦</w:t>
            </w:r>
            <w:r>
              <w:t>工人佩戴防护用品，如耳塞、耳罩、头盔等，减少噪声对工人的伤害。</w:t>
            </w:r>
          </w:p>
          <w:p>
            <w:pPr>
              <w:ind w:firstLine="480"/>
            </w:pPr>
            <w:r>
              <w:rPr>
                <w:rFonts w:hint="eastAsia"/>
              </w:rPr>
              <w:t>2）</w:t>
            </w:r>
            <w:r>
              <w:t>运输沿线的</w:t>
            </w:r>
            <w:r>
              <w:rPr>
                <w:rFonts w:hint="eastAsia"/>
              </w:rPr>
              <w:t>防治措施</w:t>
            </w:r>
          </w:p>
          <w:p>
            <w:pPr>
              <w:ind w:firstLine="480"/>
            </w:pPr>
            <w:r>
              <w:t>根据项目工程特征，项目原辅材料及成品运输量较大，项目平均每天发空车、重载较多。因此，评价建议采取如下噪声防治措施：</w:t>
            </w:r>
          </w:p>
          <w:p>
            <w:pPr>
              <w:ind w:firstLine="480"/>
            </w:pPr>
            <w:r>
              <w:rPr>
                <w:rFonts w:hint="eastAsia" w:ascii="宋体" w:hAnsi="宋体" w:cs="宋体"/>
              </w:rPr>
              <w:t>①</w:t>
            </w:r>
            <w:r>
              <w:t>严禁车辆超速、超载、超高运输，在经过集中居民区时应低速行驶，并严禁鸣笛；</w:t>
            </w:r>
          </w:p>
          <w:p>
            <w:pPr>
              <w:ind w:firstLine="480"/>
            </w:pPr>
            <w:r>
              <w:rPr>
                <w:rFonts w:hint="eastAsia" w:ascii="宋体" w:hAnsi="宋体" w:cs="宋体"/>
              </w:rPr>
              <w:t>②</w:t>
            </w:r>
            <w:r>
              <w:t>采用加盖运输车辆运输</w:t>
            </w:r>
            <w:r>
              <w:rPr>
                <w:rFonts w:hint="eastAsia"/>
              </w:rPr>
              <w:t>原辅材</w:t>
            </w:r>
            <w:r>
              <w:t>料；</w:t>
            </w:r>
          </w:p>
          <w:p>
            <w:pPr>
              <w:ind w:firstLine="480"/>
            </w:pPr>
            <w:r>
              <w:rPr>
                <w:rFonts w:hint="eastAsia" w:ascii="宋体" w:hAnsi="宋体" w:cs="宋体"/>
              </w:rPr>
              <w:t>③</w:t>
            </w:r>
            <w:r>
              <w:t>合理安排作业时间，尽量减少夜间运输频次；</w:t>
            </w:r>
          </w:p>
          <w:p>
            <w:pPr>
              <w:ind w:firstLine="480"/>
            </w:pPr>
            <w:r>
              <w:rPr>
                <w:rFonts w:hint="eastAsia" w:ascii="宋体" w:hAnsi="宋体" w:cs="宋体"/>
              </w:rPr>
              <w:t>④</w:t>
            </w:r>
            <w:r>
              <w:t>加强对运输车辆的日常维护，避免因故障运行而产生高强度噪声；</w:t>
            </w:r>
          </w:p>
          <w:p>
            <w:pPr>
              <w:ind w:firstLine="480"/>
            </w:pPr>
            <w:r>
              <w:rPr>
                <w:rFonts w:hint="eastAsia" w:ascii="宋体" w:hAnsi="宋体" w:cs="宋体"/>
              </w:rPr>
              <w:t>⑤</w:t>
            </w:r>
            <w:r>
              <w:t>加强运输道路的维护，对路面破损路段进行硬化修复。</w:t>
            </w:r>
          </w:p>
          <w:p>
            <w:pPr>
              <w:ind w:firstLine="480"/>
            </w:pPr>
            <w:r>
              <w:rPr>
                <w:rFonts w:hint="eastAsia"/>
              </w:rPr>
              <w:t>（4）噪声监测计划</w:t>
            </w:r>
          </w:p>
          <w:p>
            <w:pPr>
              <w:ind w:firstLine="480"/>
            </w:pPr>
            <w:r>
              <w:t>项目营运期噪声监测计划见下表：</w:t>
            </w:r>
          </w:p>
          <w:p>
            <w:pPr>
              <w:ind w:firstLine="482"/>
              <w:jc w:val="center"/>
              <w:rPr>
                <w:szCs w:val="21"/>
              </w:rPr>
            </w:pPr>
            <w:r>
              <w:rPr>
                <w:b/>
                <w:bCs/>
                <w:szCs w:val="21"/>
              </w:rPr>
              <w:t>表4-13  项目营运期噪声监测计划</w:t>
            </w:r>
            <w:r>
              <w:rPr>
                <w:szCs w:val="21"/>
              </w:rPr>
              <w:t xml:space="preserve">  </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7"/>
              <w:gridCol w:w="2453"/>
              <w:gridCol w:w="2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3" w:type="dxa"/>
                  <w:vAlign w:val="center"/>
                </w:tcPr>
                <w:p>
                  <w:pPr>
                    <w:pStyle w:val="27"/>
                    <w:rPr>
                      <w:sz w:val="21"/>
                      <w:szCs w:val="18"/>
                    </w:rPr>
                  </w:pPr>
                  <w:r>
                    <w:rPr>
                      <w:sz w:val="21"/>
                      <w:szCs w:val="18"/>
                    </w:rPr>
                    <w:t>监测点位</w:t>
                  </w:r>
                </w:p>
              </w:tc>
              <w:tc>
                <w:tcPr>
                  <w:tcW w:w="2644" w:type="dxa"/>
                  <w:vAlign w:val="center"/>
                </w:tcPr>
                <w:p>
                  <w:pPr>
                    <w:pStyle w:val="27"/>
                    <w:rPr>
                      <w:sz w:val="21"/>
                      <w:szCs w:val="18"/>
                    </w:rPr>
                  </w:pPr>
                  <w:r>
                    <w:rPr>
                      <w:sz w:val="21"/>
                      <w:szCs w:val="18"/>
                    </w:rPr>
                    <w:t>监测因子</w:t>
                  </w:r>
                </w:p>
              </w:tc>
              <w:tc>
                <w:tcPr>
                  <w:tcW w:w="2647" w:type="dxa"/>
                  <w:vAlign w:val="center"/>
                </w:tcPr>
                <w:p>
                  <w:pPr>
                    <w:pStyle w:val="27"/>
                    <w:rPr>
                      <w:sz w:val="21"/>
                      <w:szCs w:val="18"/>
                    </w:rPr>
                  </w:pPr>
                  <w:r>
                    <w:rPr>
                      <w:sz w:val="21"/>
                      <w:szCs w:val="18"/>
                    </w:rPr>
                    <w:t>监测频率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3" w:type="dxa"/>
                  <w:vAlign w:val="center"/>
                </w:tcPr>
                <w:p>
                  <w:pPr>
                    <w:pStyle w:val="27"/>
                    <w:rPr>
                      <w:sz w:val="21"/>
                      <w:szCs w:val="18"/>
                    </w:rPr>
                  </w:pPr>
                  <w:r>
                    <w:rPr>
                      <w:sz w:val="21"/>
                      <w:szCs w:val="18"/>
                    </w:rPr>
                    <w:t>厂界四周外1m</w:t>
                  </w:r>
                </w:p>
              </w:tc>
              <w:tc>
                <w:tcPr>
                  <w:tcW w:w="2644" w:type="dxa"/>
                  <w:vAlign w:val="center"/>
                </w:tcPr>
                <w:p>
                  <w:pPr>
                    <w:pStyle w:val="27"/>
                    <w:rPr>
                      <w:sz w:val="21"/>
                      <w:szCs w:val="18"/>
                    </w:rPr>
                  </w:pPr>
                  <w:r>
                    <w:rPr>
                      <w:sz w:val="21"/>
                      <w:szCs w:val="18"/>
                    </w:rPr>
                    <w:t>等效连续A声级</w:t>
                  </w:r>
                </w:p>
              </w:tc>
              <w:tc>
                <w:tcPr>
                  <w:tcW w:w="2647" w:type="dxa"/>
                  <w:vAlign w:val="center"/>
                </w:tcPr>
                <w:p>
                  <w:pPr>
                    <w:pStyle w:val="27"/>
                    <w:rPr>
                      <w:sz w:val="21"/>
                      <w:szCs w:val="18"/>
                    </w:rPr>
                  </w:pPr>
                  <w:r>
                    <w:rPr>
                      <w:sz w:val="21"/>
                      <w:szCs w:val="18"/>
                    </w:rPr>
                    <w:t>每</w:t>
                  </w:r>
                  <w:r>
                    <w:rPr>
                      <w:rFonts w:hint="eastAsia"/>
                      <w:sz w:val="21"/>
                      <w:szCs w:val="18"/>
                    </w:rPr>
                    <w:t>半年</w:t>
                  </w:r>
                  <w:r>
                    <w:rPr>
                      <w:sz w:val="21"/>
                      <w:szCs w:val="18"/>
                    </w:rPr>
                    <w:t>一次</w:t>
                  </w:r>
                </w:p>
              </w:tc>
            </w:tr>
          </w:tbl>
          <w:p>
            <w:pPr>
              <w:ind w:firstLine="480"/>
            </w:pPr>
            <w:r>
              <w:rPr>
                <w:rFonts w:hint="eastAsia"/>
              </w:rPr>
              <w:t>4、固体废物</w:t>
            </w:r>
          </w:p>
          <w:p>
            <w:pPr>
              <w:ind w:firstLine="480"/>
            </w:pPr>
            <w:r>
              <w:rPr>
                <w:rFonts w:hint="eastAsia"/>
              </w:rPr>
              <w:t>（1）污染源强分析</w:t>
            </w:r>
          </w:p>
          <w:p>
            <w:pPr>
              <w:ind w:firstLine="480"/>
            </w:pPr>
            <w:r>
              <w:rPr>
                <w:rFonts w:hint="eastAsia"/>
              </w:rPr>
              <w:t>项目固体废物主要包括涂布废气冷凝液、注液废气冷凝液、废电池、模切边角料、假极耳修剪边角料、焊接烟尘净化器废滤芯、废PP膜、废橡胶钉、废塑胶顶支架、废活性炭、职工生活垃圾等。</w:t>
            </w:r>
          </w:p>
          <w:p>
            <w:pPr>
              <w:ind w:firstLine="480"/>
            </w:pPr>
            <w:r>
              <w:rPr>
                <w:rFonts w:hint="eastAsia"/>
              </w:rPr>
              <w:t>1）涂布废气冷凝液：主要为涂布废气冷凝收集的NMP液体，根据废气污染源强分析可知，冷凝液产生量约为4</w:t>
            </w:r>
            <w:r>
              <w:t>65.25</w:t>
            </w:r>
            <w:r>
              <w:rPr>
                <w:rFonts w:hint="eastAsia"/>
              </w:rPr>
              <w:t>t</w:t>
            </w:r>
            <w:r>
              <w:t>/a</w:t>
            </w:r>
            <w:r>
              <w:rPr>
                <w:rFonts w:hint="eastAsia"/>
              </w:rPr>
              <w:t>，由于冷凝液中含有杂质，不能直接回用于生产，属于危险废物中HW</w:t>
            </w:r>
            <w:r>
              <w:t>06</w:t>
            </w:r>
            <w:r>
              <w:rPr>
                <w:rFonts w:hint="eastAsia"/>
              </w:rPr>
              <w:t>废有机溶剂与含有有机溶剂废物，危废代码为9</w:t>
            </w:r>
            <w:r>
              <w:t>00-402-06</w:t>
            </w:r>
            <w:r>
              <w:rPr>
                <w:rFonts w:hint="eastAsia"/>
              </w:rPr>
              <w:t>，危险特性为T，I，R。使用密闭容器收集后暂存于危险废物暂存间，由厂家进行回收综合利用。</w:t>
            </w:r>
          </w:p>
          <w:p>
            <w:pPr>
              <w:ind w:firstLine="480"/>
            </w:pPr>
            <w:r>
              <w:rPr>
                <w:rFonts w:hint="eastAsia"/>
              </w:rPr>
              <w:t>2）注液废气冷凝液：主要为注液废气冷凝收集的电解液，根据废气污染源强分析可知，冷凝液产生量为3</w:t>
            </w:r>
            <w:r>
              <w:t>6.57</w:t>
            </w:r>
            <w:r>
              <w:rPr>
                <w:rFonts w:hint="eastAsia"/>
              </w:rPr>
              <w:t>t</w:t>
            </w:r>
            <w:r>
              <w:t>/a</w:t>
            </w:r>
            <w:r>
              <w:rPr>
                <w:rFonts w:hint="eastAsia"/>
              </w:rPr>
              <w:t>，由于冷凝液中含有杂质，不能直接回用于生产，属于危险废物中HW</w:t>
            </w:r>
            <w:r>
              <w:t>06</w:t>
            </w:r>
            <w:r>
              <w:rPr>
                <w:rFonts w:hint="eastAsia"/>
              </w:rPr>
              <w:t>废有机溶剂与含有有机溶剂废物，危废代码为9</w:t>
            </w:r>
            <w:r>
              <w:t>00-402-06</w:t>
            </w:r>
            <w:r>
              <w:rPr>
                <w:rFonts w:hint="eastAsia"/>
              </w:rPr>
              <w:t>，危险特性为T，I，R。使用密闭容器收集后暂存于危险废物暂存间，由厂家进行回收综合利用。</w:t>
            </w:r>
          </w:p>
          <w:p>
            <w:pPr>
              <w:ind w:firstLine="480"/>
            </w:pPr>
            <w:r>
              <w:rPr>
                <w:rFonts w:hint="eastAsia"/>
              </w:rPr>
              <w:t>3）废电池：项目年产电池2</w:t>
            </w:r>
            <w:r>
              <w:t>800</w:t>
            </w:r>
            <w:r>
              <w:rPr>
                <w:rFonts w:hint="eastAsia"/>
              </w:rPr>
              <w:t>万只，废电池产生量按总产品产量的0</w:t>
            </w:r>
            <w:r>
              <w:t>.</w:t>
            </w:r>
            <w:r>
              <w:rPr>
                <w:rFonts w:hint="eastAsia"/>
              </w:rPr>
              <w:t>1</w:t>
            </w:r>
            <w:r>
              <w:t>%</w:t>
            </w:r>
            <w:r>
              <w:rPr>
                <w:rFonts w:hint="eastAsia"/>
              </w:rPr>
              <w:t>进行计算，产生量约为2</w:t>
            </w:r>
            <w:r>
              <w:t>.8</w:t>
            </w:r>
            <w:r>
              <w:rPr>
                <w:rFonts w:hint="eastAsia"/>
              </w:rPr>
              <w:t>万只，平均每只重量约为0</w:t>
            </w:r>
            <w:r>
              <w:t>.3</w:t>
            </w:r>
            <w:r>
              <w:rPr>
                <w:rFonts w:hint="eastAsia"/>
              </w:rPr>
              <w:t>kg，则产生废电池量为8</w:t>
            </w:r>
            <w:r>
              <w:t>.4</w:t>
            </w:r>
            <w:r>
              <w:rPr>
                <w:rFonts w:hint="eastAsia"/>
              </w:rPr>
              <w:t>t</w:t>
            </w:r>
            <w:r>
              <w:t>/a</w:t>
            </w:r>
            <w:r>
              <w:rPr>
                <w:rFonts w:hint="eastAsia"/>
              </w:rPr>
              <w:t>。根据根据《废电池污染防治技术政策》，废锂电池不属于危险废物，属于一般固废，固废代码为3</w:t>
            </w:r>
            <w:r>
              <w:t>84-001-13</w:t>
            </w:r>
            <w:r>
              <w:rPr>
                <w:rFonts w:hint="eastAsia"/>
              </w:rPr>
              <w:t>，废锂电池属于可回收利用资源，但项目自身无法利用，因此可外售其他单位资源化利用。</w:t>
            </w:r>
          </w:p>
          <w:p>
            <w:pPr>
              <w:ind w:firstLine="480"/>
            </w:pPr>
            <w:r>
              <w:rPr>
                <w:rFonts w:hint="eastAsia"/>
              </w:rPr>
              <w:t>4）模切边角料：模切边角料主要为作为正极片和负极片的铝箔和铜箔，边角料产生量约为总用量的</w:t>
            </w:r>
            <w:r>
              <w:t>1%~3%</w:t>
            </w:r>
            <w:r>
              <w:rPr>
                <w:rFonts w:hint="eastAsia"/>
              </w:rPr>
              <w:t>，本次环评取值2</w:t>
            </w:r>
            <w:r>
              <w:t>%</w:t>
            </w:r>
            <w:r>
              <w:rPr>
                <w:rFonts w:hint="eastAsia"/>
              </w:rPr>
              <w:t>，则产生量为9</w:t>
            </w:r>
            <w:r>
              <w:t>2</w:t>
            </w:r>
            <w:r>
              <w:rPr>
                <w:rFonts w:hint="eastAsia"/>
              </w:rPr>
              <w:t>t</w:t>
            </w:r>
            <w:r>
              <w:t>/a</w:t>
            </w:r>
            <w:r>
              <w:rPr>
                <w:rFonts w:hint="eastAsia"/>
              </w:rPr>
              <w:t>（其中铝箔3</w:t>
            </w:r>
            <w:r>
              <w:t>2</w:t>
            </w:r>
            <w:r>
              <w:rPr>
                <w:rFonts w:hint="eastAsia"/>
              </w:rPr>
              <w:t>t</w:t>
            </w:r>
            <w:r>
              <w:t>/a</w:t>
            </w:r>
            <w:r>
              <w:rPr>
                <w:rFonts w:hint="eastAsia"/>
              </w:rPr>
              <w:t>，铜箔6</w:t>
            </w:r>
            <w:r>
              <w:t>0</w:t>
            </w:r>
            <w:r>
              <w:rPr>
                <w:rFonts w:hint="eastAsia"/>
              </w:rPr>
              <w:t>t</w:t>
            </w:r>
            <w:r>
              <w:t>/a</w:t>
            </w:r>
            <w:r>
              <w:rPr>
                <w:rFonts w:hint="eastAsia"/>
              </w:rPr>
              <w:t>），属于一般固废，固废代码为3</w:t>
            </w:r>
            <w:r>
              <w:t>84-001-10</w:t>
            </w:r>
            <w:r>
              <w:rPr>
                <w:rFonts w:hint="eastAsia"/>
              </w:rPr>
              <w:t>，主要成分为铝箔和铜箔，回收后外售其他单位资源化利用。</w:t>
            </w:r>
          </w:p>
          <w:p>
            <w:pPr>
              <w:ind w:firstLine="480"/>
            </w:pPr>
            <w:r>
              <w:rPr>
                <w:rFonts w:hint="eastAsia"/>
              </w:rPr>
              <w:t>5）假极耳修剪边角料：假极耳修剪边角料最主要为极耳，为铝或铜镀镍材料，修剪边角料产生量约为原料用量的</w:t>
            </w:r>
            <w:r>
              <w:t>1%</w:t>
            </w:r>
            <w:r>
              <w:rPr>
                <w:rFonts w:hint="eastAsia"/>
              </w:rPr>
              <w:t>，项目年使用极耳1</w:t>
            </w:r>
            <w:r>
              <w:t>16000</w:t>
            </w:r>
            <w:r>
              <w:rPr>
                <w:rFonts w:hint="eastAsia"/>
              </w:rPr>
              <w:t>卷/</w:t>
            </w:r>
            <w:r>
              <w:t>a</w:t>
            </w:r>
            <w:r>
              <w:rPr>
                <w:rFonts w:hint="eastAsia"/>
              </w:rPr>
              <w:t>，1卷极耳质量约为0</w:t>
            </w:r>
            <w:r>
              <w:t>.15</w:t>
            </w:r>
            <w:r>
              <w:rPr>
                <w:rFonts w:hint="eastAsia"/>
              </w:rPr>
              <w:t>kg，则可计算出修剪边角料0</w:t>
            </w:r>
            <w:r>
              <w:t>.17</w:t>
            </w:r>
            <w:r>
              <w:rPr>
                <w:rFonts w:hint="eastAsia"/>
              </w:rPr>
              <w:t>t</w:t>
            </w:r>
            <w:r>
              <w:t>/a</w:t>
            </w:r>
            <w:r>
              <w:rPr>
                <w:rFonts w:hint="eastAsia"/>
              </w:rPr>
              <w:t>，属于危险废物中HW</w:t>
            </w:r>
            <w:r>
              <w:t>46</w:t>
            </w:r>
            <w:r>
              <w:rPr>
                <w:rFonts w:hint="eastAsia"/>
              </w:rPr>
              <w:t>含镍废物，危废代码3</w:t>
            </w:r>
            <w:r>
              <w:t>84-005-46</w:t>
            </w:r>
            <w:r>
              <w:rPr>
                <w:rFonts w:hint="eastAsia"/>
              </w:rPr>
              <w:t>，危险特性为T，暂存于危险废物暂存间，委托有资质单位定期处理。</w:t>
            </w:r>
          </w:p>
          <w:p>
            <w:pPr>
              <w:ind w:firstLine="480"/>
            </w:pPr>
            <w:r>
              <w:rPr>
                <w:rFonts w:hint="eastAsia"/>
              </w:rPr>
              <w:t>6）焊接烟尘净化器废滤芯：项目激光焊废气采用焊接烟尘净化器进行废气处理，滤芯需要每个季度更换一次，每次更换量约为0</w:t>
            </w:r>
            <w:r>
              <w:t>.1</w:t>
            </w:r>
            <w:r>
              <w:rPr>
                <w:rFonts w:hint="eastAsia"/>
              </w:rPr>
              <w:t>t，则年产生废滤芯量为0</w:t>
            </w:r>
            <w:r>
              <w:t>.4</w:t>
            </w:r>
            <w:r>
              <w:rPr>
                <w:rFonts w:hint="eastAsia"/>
              </w:rPr>
              <w:t>t</w:t>
            </w:r>
            <w:r>
              <w:t>/a</w:t>
            </w:r>
            <w:r>
              <w:rPr>
                <w:rFonts w:hint="eastAsia"/>
              </w:rPr>
              <w:t>，属于一般工业固废，固废代码为3</w:t>
            </w:r>
            <w:r>
              <w:t>84-001-99</w:t>
            </w:r>
            <w:r>
              <w:rPr>
                <w:rFonts w:hint="eastAsia"/>
              </w:rPr>
              <w:t>，暂存于一般固废暂存间，由厂家回收处理。</w:t>
            </w:r>
          </w:p>
          <w:p>
            <w:pPr>
              <w:ind w:firstLine="480"/>
            </w:pPr>
            <w:r>
              <w:rPr>
                <w:rFonts w:hint="eastAsia"/>
              </w:rPr>
              <w:t>7）废PP膜：项目PP膜年用量为1</w:t>
            </w:r>
            <w:r>
              <w:t>25000</w:t>
            </w:r>
            <w:r>
              <w:rPr>
                <w:rFonts w:hint="eastAsia"/>
              </w:rPr>
              <w:t>卷/</w:t>
            </w:r>
            <w:r>
              <w:t>a</w:t>
            </w:r>
            <w:r>
              <w:rPr>
                <w:rFonts w:hint="eastAsia"/>
              </w:rPr>
              <w:t>，每卷质量约为0</w:t>
            </w:r>
            <w:r>
              <w:t>.1</w:t>
            </w:r>
            <w:r>
              <w:rPr>
                <w:rFonts w:hint="eastAsia"/>
              </w:rPr>
              <w:t>kg，废PP膜产生量约为使用量的1</w:t>
            </w:r>
            <w:r>
              <w:t>%</w:t>
            </w:r>
            <w:r>
              <w:rPr>
                <w:rFonts w:hint="eastAsia"/>
              </w:rPr>
              <w:t>，则年产生废PP膜量为0</w:t>
            </w:r>
            <w:r>
              <w:t>.13</w:t>
            </w:r>
            <w:r>
              <w:rPr>
                <w:rFonts w:hint="eastAsia"/>
              </w:rPr>
              <w:t>t</w:t>
            </w:r>
            <w:r>
              <w:t>/a</w:t>
            </w:r>
            <w:r>
              <w:rPr>
                <w:rFonts w:hint="eastAsia"/>
              </w:rPr>
              <w:t>，属于一般固废，固废代码为3</w:t>
            </w:r>
            <w:r>
              <w:t>84-001-07</w:t>
            </w:r>
            <w:r>
              <w:rPr>
                <w:rFonts w:hint="eastAsia"/>
              </w:rPr>
              <w:t>。暂存于一般固废暂存间，定期外售废品回收站回收处理。</w:t>
            </w:r>
          </w:p>
          <w:p>
            <w:pPr>
              <w:ind w:firstLine="480"/>
            </w:pPr>
            <w:r>
              <w:rPr>
                <w:rFonts w:hint="eastAsia"/>
              </w:rPr>
              <w:t>8）废橡胶钉：项目橡胶钉用量为5</w:t>
            </w:r>
            <w:r>
              <w:t>6000000</w:t>
            </w:r>
            <w:r>
              <w:rPr>
                <w:rFonts w:hint="eastAsia"/>
              </w:rPr>
              <w:t>个/</w:t>
            </w:r>
            <w:r>
              <w:t>a</w:t>
            </w:r>
            <w:r>
              <w:rPr>
                <w:rFonts w:hint="eastAsia"/>
              </w:rPr>
              <w:t>，每个橡胶钉质量约为</w:t>
            </w:r>
            <w:r>
              <w:t>0.5</w:t>
            </w:r>
            <w:r>
              <w:rPr>
                <w:rFonts w:hint="eastAsia"/>
              </w:rPr>
              <w:t>g，则年用量约为</w:t>
            </w:r>
            <w:r>
              <w:t>28</w:t>
            </w:r>
            <w:r>
              <w:rPr>
                <w:rFonts w:hint="eastAsia"/>
              </w:rPr>
              <w:t>t</w:t>
            </w:r>
            <w:r>
              <w:t>/a</w:t>
            </w:r>
            <w:r>
              <w:rPr>
                <w:rFonts w:hint="eastAsia"/>
              </w:rPr>
              <w:t>，废橡胶钉产生量约为使用量的1</w:t>
            </w:r>
            <w:r>
              <w:t>%</w:t>
            </w:r>
            <w:r>
              <w:rPr>
                <w:rFonts w:hint="eastAsia"/>
              </w:rPr>
              <w:t>，则废橡胶钉产生量约为0</w:t>
            </w:r>
            <w:r>
              <w:t>.28</w:t>
            </w:r>
            <w:r>
              <w:rPr>
                <w:rFonts w:hint="eastAsia"/>
              </w:rPr>
              <w:t>t</w:t>
            </w:r>
            <w:r>
              <w:t>/a</w:t>
            </w:r>
            <w:r>
              <w:rPr>
                <w:rFonts w:hint="eastAsia"/>
              </w:rPr>
              <w:t>，属于一般工业固废，固废代码为3</w:t>
            </w:r>
            <w:r>
              <w:t>84-001-05</w:t>
            </w:r>
            <w:r>
              <w:rPr>
                <w:rFonts w:hint="eastAsia"/>
              </w:rPr>
              <w:t>。暂存于一般固废暂存间，定期外售废品回收站回收处理。</w:t>
            </w:r>
          </w:p>
          <w:p>
            <w:pPr>
              <w:ind w:firstLine="480"/>
            </w:pPr>
            <w:r>
              <w:rPr>
                <w:rFonts w:hint="eastAsia"/>
              </w:rPr>
              <w:t>9）废塑胶顶支架：项目塑胶顶支架用量约为2</w:t>
            </w:r>
            <w:r>
              <w:t>8000000</w:t>
            </w:r>
            <w:r>
              <w:rPr>
                <w:rFonts w:hint="eastAsia"/>
              </w:rPr>
              <w:t>个/a，每个塑胶顶支架重量约为1</w:t>
            </w:r>
            <w:r>
              <w:t>.2</w:t>
            </w:r>
            <w:r>
              <w:rPr>
                <w:rFonts w:hint="eastAsia"/>
              </w:rPr>
              <w:t>g，则年使用量约为3</w:t>
            </w:r>
            <w:r>
              <w:t>3.6</w:t>
            </w:r>
            <w:r>
              <w:rPr>
                <w:rFonts w:hint="eastAsia"/>
              </w:rPr>
              <w:t>t</w:t>
            </w:r>
            <w:r>
              <w:t>/a</w:t>
            </w:r>
            <w:r>
              <w:rPr>
                <w:rFonts w:hint="eastAsia"/>
              </w:rPr>
              <w:t>，废塑胶顶支架产生量约为用量的1</w:t>
            </w:r>
            <w:r>
              <w:t>%</w:t>
            </w:r>
            <w:r>
              <w:rPr>
                <w:rFonts w:hint="eastAsia"/>
              </w:rPr>
              <w:t>，则塑胶顶支架产生量约为0</w:t>
            </w:r>
            <w:r>
              <w:t>.34</w:t>
            </w:r>
            <w:r>
              <w:rPr>
                <w:rFonts w:hint="eastAsia"/>
              </w:rPr>
              <w:t>t</w:t>
            </w:r>
            <w:r>
              <w:t>/a</w:t>
            </w:r>
            <w:r>
              <w:rPr>
                <w:rFonts w:hint="eastAsia"/>
              </w:rPr>
              <w:t>，属于一般工业固废，固废代码为3</w:t>
            </w:r>
            <w:r>
              <w:t>84-001-06</w:t>
            </w:r>
            <w:r>
              <w:rPr>
                <w:rFonts w:hint="eastAsia"/>
              </w:rPr>
              <w:t>。暂存于一般固废暂存间，定期外售废品回收站回收处理。</w:t>
            </w:r>
          </w:p>
          <w:p>
            <w:pPr>
              <w:ind w:firstLine="480"/>
            </w:pPr>
            <w:r>
              <w:t>10</w:t>
            </w:r>
            <w:r>
              <w:rPr>
                <w:rFonts w:hint="eastAsia"/>
              </w:rPr>
              <w:t>）废活性炭：主要为涂布废气和注液废气末端治理的活性炭箱需要定期更换活性炭，活性炭对挥发性有机物的吸附量约为0</w:t>
            </w:r>
            <w:r>
              <w:t>.35</w:t>
            </w:r>
            <w:r>
              <w:rPr>
                <w:rFonts w:hint="eastAsia"/>
              </w:rPr>
              <w:t>g</w:t>
            </w:r>
            <w:r>
              <w:t>/g</w:t>
            </w:r>
            <w:r>
              <w:rPr>
                <w:rFonts w:hint="eastAsia"/>
              </w:rPr>
              <w:t>，根据废气污染源强分析可知，活性炭吸附箱总计去除挥发性有机物1</w:t>
            </w:r>
            <w:r>
              <w:t>.76</w:t>
            </w:r>
            <w:r>
              <w:rPr>
                <w:rFonts w:hint="eastAsia"/>
              </w:rPr>
              <w:t>t</w:t>
            </w:r>
            <w:r>
              <w:t>/a</w:t>
            </w:r>
            <w:r>
              <w:rPr>
                <w:rFonts w:hint="eastAsia"/>
              </w:rPr>
              <w:t>，则消耗活性炭量至少为5</w:t>
            </w:r>
            <w:r>
              <w:t>.03</w:t>
            </w:r>
            <w:r>
              <w:rPr>
                <w:rFonts w:hint="eastAsia"/>
              </w:rPr>
              <w:t>t</w:t>
            </w:r>
            <w:r>
              <w:t>/a</w:t>
            </w:r>
            <w:r>
              <w:rPr>
                <w:rFonts w:hint="eastAsia"/>
              </w:rPr>
              <w:t>，考虑实际使用过程中的吸附效率，按5</w:t>
            </w:r>
            <w:r>
              <w:t>0%</w:t>
            </w:r>
            <w:r>
              <w:rPr>
                <w:rFonts w:hint="eastAsia"/>
              </w:rPr>
              <w:t>计算，则需要活性炭1</w:t>
            </w:r>
            <w:r>
              <w:t>0.06</w:t>
            </w:r>
            <w:r>
              <w:rPr>
                <w:rFonts w:hint="eastAsia"/>
              </w:rPr>
              <w:t>t</w:t>
            </w:r>
            <w:r>
              <w:t>/a</w:t>
            </w:r>
            <w:r>
              <w:rPr>
                <w:rFonts w:hint="eastAsia"/>
              </w:rPr>
              <w:t>，则年产生废活性炭1</w:t>
            </w:r>
            <w:r>
              <w:t>0.06</w:t>
            </w:r>
            <w:r>
              <w:rPr>
                <w:rFonts w:hint="eastAsia"/>
              </w:rPr>
              <w:t>t</w:t>
            </w:r>
            <w:r>
              <w:t>/a</w:t>
            </w:r>
            <w:r>
              <w:rPr>
                <w:rFonts w:hint="eastAsia"/>
              </w:rPr>
              <w:t>。废活性炭属于危险废物中HW</w:t>
            </w:r>
            <w:r>
              <w:t>49</w:t>
            </w:r>
            <w:r>
              <w:rPr>
                <w:rFonts w:hint="eastAsia"/>
              </w:rPr>
              <w:t>其他废物，危废代码9</w:t>
            </w:r>
            <w:r>
              <w:t>00-039-49</w:t>
            </w:r>
            <w:r>
              <w:rPr>
                <w:rFonts w:hint="eastAsia"/>
              </w:rPr>
              <w:t>，危险特性为T。暂存于危险废物暂存间，委托有资质单位定期回收处置。</w:t>
            </w:r>
          </w:p>
          <w:p>
            <w:pPr>
              <w:ind w:firstLine="480"/>
            </w:pPr>
            <w:r>
              <w:rPr>
                <w:rFonts w:hint="eastAsia"/>
              </w:rPr>
              <w:t>1</w:t>
            </w:r>
            <w:r>
              <w:t>1</w:t>
            </w:r>
            <w:r>
              <w:rPr>
                <w:rFonts w:hint="eastAsia"/>
              </w:rPr>
              <w:t>）职工生活垃圾：项目劳动定远1</w:t>
            </w:r>
            <w:r>
              <w:t>20</w:t>
            </w:r>
            <w:r>
              <w:rPr>
                <w:rFonts w:hint="eastAsia"/>
              </w:rPr>
              <w:t>人，按每人每天产生生活垃圾0</w:t>
            </w:r>
            <w:r>
              <w:t>.5</w:t>
            </w:r>
            <w:r>
              <w:rPr>
                <w:rFonts w:hint="eastAsia"/>
              </w:rPr>
              <w:t>kg进行计算，则生活垃圾产生量为</w:t>
            </w:r>
            <w:r>
              <w:t>0.06t</w:t>
            </w:r>
            <w:r>
              <w:rPr>
                <w:rFonts w:hint="eastAsia"/>
              </w:rPr>
              <w:t>/d，1</w:t>
            </w:r>
            <w:r>
              <w:t>8</w:t>
            </w:r>
            <w:r>
              <w:rPr>
                <w:rFonts w:hint="eastAsia"/>
              </w:rPr>
              <w:t>t</w:t>
            </w:r>
            <w:r>
              <w:t>/a</w:t>
            </w:r>
            <w:r>
              <w:rPr>
                <w:rFonts w:hint="eastAsia"/>
              </w:rPr>
              <w:t>，采用分类垃圾桶收集，交由当地环卫部门处置。</w:t>
            </w:r>
          </w:p>
          <w:p>
            <w:pPr>
              <w:ind w:firstLine="480"/>
            </w:pPr>
            <w:r>
              <w:rPr>
                <w:rFonts w:hint="eastAsia"/>
              </w:rPr>
              <w:t>项目固体废物产生情况统计如下：</w:t>
            </w:r>
          </w:p>
          <w:p>
            <w:pPr>
              <w:ind w:firstLine="482"/>
              <w:jc w:val="center"/>
              <w:rPr>
                <w:b/>
                <w:szCs w:val="21"/>
              </w:rPr>
            </w:pPr>
            <w:r>
              <w:rPr>
                <w:b/>
                <w:szCs w:val="21"/>
              </w:rPr>
              <w:t>表4-14   固体废物污染源源强核算结果及相关参数一览表</w:t>
            </w:r>
          </w:p>
          <w:tbl>
            <w:tblPr>
              <w:tblStyle w:val="1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1112"/>
              <w:gridCol w:w="1373"/>
              <w:gridCol w:w="1112"/>
              <w:gridCol w:w="1286"/>
              <w:gridCol w:w="852"/>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55" w:type="pct"/>
                  <w:vAlign w:val="center"/>
                </w:tcPr>
                <w:p>
                  <w:pPr>
                    <w:pStyle w:val="27"/>
                    <w:rPr>
                      <w:sz w:val="21"/>
                    </w:rPr>
                  </w:pPr>
                  <w:r>
                    <w:rPr>
                      <w:sz w:val="21"/>
                    </w:rPr>
                    <w:t>工序/</w:t>
                  </w:r>
                </w:p>
                <w:p>
                  <w:pPr>
                    <w:pStyle w:val="27"/>
                    <w:rPr>
                      <w:sz w:val="21"/>
                    </w:rPr>
                  </w:pPr>
                  <w:r>
                    <w:rPr>
                      <w:sz w:val="21"/>
                    </w:rPr>
                    <w:t>生产线</w:t>
                  </w:r>
                </w:p>
              </w:tc>
              <w:tc>
                <w:tcPr>
                  <w:tcW w:w="932" w:type="pct"/>
                  <w:vAlign w:val="center"/>
                </w:tcPr>
                <w:p>
                  <w:pPr>
                    <w:pStyle w:val="27"/>
                    <w:rPr>
                      <w:sz w:val="21"/>
                    </w:rPr>
                  </w:pPr>
                  <w:r>
                    <w:rPr>
                      <w:sz w:val="21"/>
                    </w:rPr>
                    <w:t>固废名称</w:t>
                  </w:r>
                </w:p>
              </w:tc>
              <w:tc>
                <w:tcPr>
                  <w:tcW w:w="755" w:type="pct"/>
                  <w:vAlign w:val="center"/>
                </w:tcPr>
                <w:p>
                  <w:pPr>
                    <w:pStyle w:val="27"/>
                    <w:rPr>
                      <w:sz w:val="21"/>
                    </w:rPr>
                  </w:pPr>
                  <w:r>
                    <w:rPr>
                      <w:sz w:val="21"/>
                    </w:rPr>
                    <w:t>固废属性</w:t>
                  </w:r>
                </w:p>
              </w:tc>
              <w:tc>
                <w:tcPr>
                  <w:tcW w:w="873" w:type="pct"/>
                  <w:vAlign w:val="center"/>
                </w:tcPr>
                <w:p>
                  <w:pPr>
                    <w:pStyle w:val="27"/>
                    <w:rPr>
                      <w:sz w:val="21"/>
                    </w:rPr>
                  </w:pPr>
                  <w:r>
                    <w:rPr>
                      <w:rFonts w:hint="eastAsia"/>
                      <w:sz w:val="21"/>
                    </w:rPr>
                    <w:t>固废代码</w:t>
                  </w:r>
                </w:p>
              </w:tc>
              <w:tc>
                <w:tcPr>
                  <w:tcW w:w="578" w:type="pct"/>
                  <w:vAlign w:val="center"/>
                </w:tcPr>
                <w:p>
                  <w:pPr>
                    <w:pStyle w:val="27"/>
                    <w:rPr>
                      <w:sz w:val="21"/>
                    </w:rPr>
                  </w:pPr>
                  <w:r>
                    <w:rPr>
                      <w:sz w:val="21"/>
                    </w:rPr>
                    <w:t>产生量</w:t>
                  </w:r>
                </w:p>
                <w:p>
                  <w:pPr>
                    <w:pStyle w:val="27"/>
                    <w:rPr>
                      <w:sz w:val="21"/>
                    </w:rPr>
                  </w:pPr>
                  <w:r>
                    <w:rPr>
                      <w:sz w:val="21"/>
                    </w:rPr>
                    <w:t>(t/a)</w:t>
                  </w:r>
                </w:p>
              </w:tc>
              <w:tc>
                <w:tcPr>
                  <w:tcW w:w="1107" w:type="pct"/>
                  <w:vAlign w:val="center"/>
                </w:tcPr>
                <w:p>
                  <w:pPr>
                    <w:pStyle w:val="27"/>
                    <w:rPr>
                      <w:sz w:val="21"/>
                    </w:rPr>
                  </w:pPr>
                  <w:r>
                    <w:rPr>
                      <w:sz w:val="21"/>
                    </w:rPr>
                    <w:t>处理措施/</w:t>
                  </w:r>
                </w:p>
                <w:p>
                  <w:pPr>
                    <w:pStyle w:val="27"/>
                    <w:rPr>
                      <w:sz w:val="21"/>
                    </w:rPr>
                  </w:pPr>
                  <w:r>
                    <w:rPr>
                      <w:sz w:val="21"/>
                    </w:rPr>
                    <w:t>最终去向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55" w:type="pct"/>
                  <w:vAlign w:val="center"/>
                </w:tcPr>
                <w:p>
                  <w:pPr>
                    <w:pStyle w:val="27"/>
                    <w:rPr>
                      <w:sz w:val="21"/>
                    </w:rPr>
                  </w:pPr>
                  <w:r>
                    <w:rPr>
                      <w:rFonts w:hint="eastAsia"/>
                      <w:sz w:val="21"/>
                    </w:rPr>
                    <w:t>/</w:t>
                  </w:r>
                </w:p>
              </w:tc>
              <w:tc>
                <w:tcPr>
                  <w:tcW w:w="932" w:type="pct"/>
                  <w:vAlign w:val="center"/>
                </w:tcPr>
                <w:p>
                  <w:pPr>
                    <w:pStyle w:val="27"/>
                    <w:rPr>
                      <w:sz w:val="21"/>
                    </w:rPr>
                  </w:pPr>
                  <w:r>
                    <w:rPr>
                      <w:rFonts w:hint="eastAsia"/>
                      <w:sz w:val="21"/>
                    </w:rPr>
                    <w:t>废电池</w:t>
                  </w:r>
                </w:p>
              </w:tc>
              <w:tc>
                <w:tcPr>
                  <w:tcW w:w="755" w:type="pct"/>
                  <w:vMerge w:val="restart"/>
                  <w:vAlign w:val="center"/>
                </w:tcPr>
                <w:p>
                  <w:pPr>
                    <w:pStyle w:val="27"/>
                    <w:rPr>
                      <w:sz w:val="21"/>
                    </w:rPr>
                  </w:pPr>
                  <w:r>
                    <w:rPr>
                      <w:sz w:val="21"/>
                    </w:rPr>
                    <w:t>一般固废</w:t>
                  </w:r>
                </w:p>
              </w:tc>
              <w:tc>
                <w:tcPr>
                  <w:tcW w:w="873" w:type="pct"/>
                  <w:vAlign w:val="center"/>
                </w:tcPr>
                <w:p>
                  <w:pPr>
                    <w:pStyle w:val="27"/>
                    <w:rPr>
                      <w:sz w:val="21"/>
                    </w:rPr>
                  </w:pPr>
                  <w:r>
                    <w:rPr>
                      <w:rFonts w:hint="eastAsia"/>
                      <w:sz w:val="21"/>
                    </w:rPr>
                    <w:t>3</w:t>
                  </w:r>
                  <w:r>
                    <w:rPr>
                      <w:sz w:val="21"/>
                    </w:rPr>
                    <w:t>84-001-13</w:t>
                  </w:r>
                </w:p>
              </w:tc>
              <w:tc>
                <w:tcPr>
                  <w:tcW w:w="578" w:type="pct"/>
                  <w:vAlign w:val="center"/>
                </w:tcPr>
                <w:p>
                  <w:pPr>
                    <w:pStyle w:val="27"/>
                    <w:rPr>
                      <w:sz w:val="21"/>
                    </w:rPr>
                  </w:pPr>
                  <w:r>
                    <w:rPr>
                      <w:rFonts w:hint="eastAsia"/>
                      <w:sz w:val="21"/>
                    </w:rPr>
                    <w:t>8</w:t>
                  </w:r>
                  <w:r>
                    <w:rPr>
                      <w:sz w:val="21"/>
                    </w:rPr>
                    <w:t>.4</w:t>
                  </w:r>
                </w:p>
              </w:tc>
              <w:tc>
                <w:tcPr>
                  <w:tcW w:w="1107" w:type="pct"/>
                  <w:vAlign w:val="center"/>
                </w:tcPr>
                <w:p>
                  <w:pPr>
                    <w:pStyle w:val="27"/>
                    <w:rPr>
                      <w:sz w:val="21"/>
                    </w:rPr>
                  </w:pPr>
                  <w:r>
                    <w:rPr>
                      <w:rFonts w:hint="eastAsia"/>
                      <w:sz w:val="21"/>
                    </w:rPr>
                    <w:t>一般固废间暂存，外售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55" w:type="pct"/>
                  <w:vAlign w:val="center"/>
                </w:tcPr>
                <w:p>
                  <w:pPr>
                    <w:pStyle w:val="27"/>
                    <w:rPr>
                      <w:sz w:val="21"/>
                    </w:rPr>
                  </w:pPr>
                  <w:r>
                    <w:rPr>
                      <w:rFonts w:hint="eastAsia"/>
                      <w:sz w:val="21"/>
                    </w:rPr>
                    <w:t>模切</w:t>
                  </w:r>
                </w:p>
              </w:tc>
              <w:tc>
                <w:tcPr>
                  <w:tcW w:w="932" w:type="pct"/>
                  <w:vAlign w:val="center"/>
                </w:tcPr>
                <w:p>
                  <w:pPr>
                    <w:pStyle w:val="27"/>
                    <w:rPr>
                      <w:sz w:val="21"/>
                    </w:rPr>
                  </w:pPr>
                  <w:r>
                    <w:rPr>
                      <w:rFonts w:hint="eastAsia"/>
                      <w:sz w:val="21"/>
                    </w:rPr>
                    <w:t>边角料</w:t>
                  </w:r>
                </w:p>
              </w:tc>
              <w:tc>
                <w:tcPr>
                  <w:tcW w:w="755" w:type="pct"/>
                  <w:vMerge w:val="continue"/>
                  <w:vAlign w:val="center"/>
                </w:tcPr>
                <w:p>
                  <w:pPr>
                    <w:pStyle w:val="27"/>
                    <w:rPr>
                      <w:sz w:val="21"/>
                    </w:rPr>
                  </w:pPr>
                </w:p>
              </w:tc>
              <w:tc>
                <w:tcPr>
                  <w:tcW w:w="873" w:type="pct"/>
                  <w:vAlign w:val="center"/>
                </w:tcPr>
                <w:p>
                  <w:pPr>
                    <w:pStyle w:val="27"/>
                    <w:rPr>
                      <w:sz w:val="21"/>
                    </w:rPr>
                  </w:pPr>
                  <w:r>
                    <w:rPr>
                      <w:rFonts w:hint="eastAsia"/>
                      <w:sz w:val="21"/>
                    </w:rPr>
                    <w:t>3</w:t>
                  </w:r>
                  <w:r>
                    <w:rPr>
                      <w:sz w:val="21"/>
                    </w:rPr>
                    <w:t>84-001-10</w:t>
                  </w:r>
                </w:p>
              </w:tc>
              <w:tc>
                <w:tcPr>
                  <w:tcW w:w="578" w:type="pct"/>
                  <w:vAlign w:val="center"/>
                </w:tcPr>
                <w:p>
                  <w:pPr>
                    <w:pStyle w:val="27"/>
                    <w:rPr>
                      <w:sz w:val="21"/>
                    </w:rPr>
                  </w:pPr>
                  <w:r>
                    <w:rPr>
                      <w:rFonts w:hint="eastAsia"/>
                      <w:sz w:val="21"/>
                    </w:rPr>
                    <w:t>9</w:t>
                  </w:r>
                  <w:r>
                    <w:rPr>
                      <w:sz w:val="21"/>
                    </w:rPr>
                    <w:t>2</w:t>
                  </w:r>
                </w:p>
              </w:tc>
              <w:tc>
                <w:tcPr>
                  <w:tcW w:w="1107" w:type="pct"/>
                  <w:vAlign w:val="center"/>
                </w:tcPr>
                <w:p>
                  <w:pPr>
                    <w:pStyle w:val="27"/>
                    <w:rPr>
                      <w:sz w:val="21"/>
                    </w:rPr>
                  </w:pPr>
                  <w:r>
                    <w:rPr>
                      <w:rFonts w:hint="eastAsia"/>
                      <w:sz w:val="21"/>
                    </w:rPr>
                    <w:t>一般固废间暂存，外售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55" w:type="pct"/>
                  <w:vAlign w:val="center"/>
                </w:tcPr>
                <w:p>
                  <w:pPr>
                    <w:pStyle w:val="27"/>
                    <w:rPr>
                      <w:sz w:val="21"/>
                    </w:rPr>
                  </w:pPr>
                  <w:r>
                    <w:rPr>
                      <w:rFonts w:hint="eastAsia"/>
                      <w:sz w:val="21"/>
                    </w:rPr>
                    <w:t>激光焊</w:t>
                  </w:r>
                </w:p>
              </w:tc>
              <w:tc>
                <w:tcPr>
                  <w:tcW w:w="932" w:type="pct"/>
                  <w:vAlign w:val="center"/>
                </w:tcPr>
                <w:p>
                  <w:pPr>
                    <w:pStyle w:val="27"/>
                    <w:rPr>
                      <w:sz w:val="21"/>
                    </w:rPr>
                  </w:pPr>
                  <w:r>
                    <w:rPr>
                      <w:rFonts w:hint="eastAsia"/>
                      <w:sz w:val="21"/>
                    </w:rPr>
                    <w:t>净化器滤芯</w:t>
                  </w:r>
                </w:p>
              </w:tc>
              <w:tc>
                <w:tcPr>
                  <w:tcW w:w="755" w:type="pct"/>
                  <w:vMerge w:val="continue"/>
                  <w:vAlign w:val="center"/>
                </w:tcPr>
                <w:p>
                  <w:pPr>
                    <w:pStyle w:val="27"/>
                    <w:rPr>
                      <w:sz w:val="21"/>
                    </w:rPr>
                  </w:pPr>
                </w:p>
              </w:tc>
              <w:tc>
                <w:tcPr>
                  <w:tcW w:w="873" w:type="pct"/>
                  <w:vAlign w:val="center"/>
                </w:tcPr>
                <w:p>
                  <w:pPr>
                    <w:pStyle w:val="27"/>
                    <w:rPr>
                      <w:sz w:val="21"/>
                    </w:rPr>
                  </w:pPr>
                  <w:r>
                    <w:rPr>
                      <w:rFonts w:hint="eastAsia"/>
                      <w:sz w:val="21"/>
                    </w:rPr>
                    <w:t>3</w:t>
                  </w:r>
                  <w:r>
                    <w:rPr>
                      <w:sz w:val="21"/>
                    </w:rPr>
                    <w:t>84-001-99</w:t>
                  </w:r>
                </w:p>
              </w:tc>
              <w:tc>
                <w:tcPr>
                  <w:tcW w:w="578" w:type="pct"/>
                  <w:vAlign w:val="center"/>
                </w:tcPr>
                <w:p>
                  <w:pPr>
                    <w:pStyle w:val="27"/>
                    <w:rPr>
                      <w:sz w:val="21"/>
                    </w:rPr>
                  </w:pPr>
                  <w:r>
                    <w:rPr>
                      <w:rFonts w:hint="eastAsia"/>
                      <w:sz w:val="21"/>
                    </w:rPr>
                    <w:t>0</w:t>
                  </w:r>
                  <w:r>
                    <w:rPr>
                      <w:sz w:val="21"/>
                    </w:rPr>
                    <w:t>.4</w:t>
                  </w:r>
                </w:p>
              </w:tc>
              <w:tc>
                <w:tcPr>
                  <w:tcW w:w="1107" w:type="pct"/>
                  <w:vAlign w:val="center"/>
                </w:tcPr>
                <w:p>
                  <w:pPr>
                    <w:pStyle w:val="27"/>
                    <w:rPr>
                      <w:sz w:val="21"/>
                    </w:rPr>
                  </w:pPr>
                  <w:r>
                    <w:rPr>
                      <w:rFonts w:hint="eastAsia"/>
                      <w:sz w:val="21"/>
                    </w:rPr>
                    <w:t>一般固废暂存间暂存，厂家回收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55" w:type="pct"/>
                  <w:vAlign w:val="center"/>
                </w:tcPr>
                <w:p>
                  <w:pPr>
                    <w:pStyle w:val="27"/>
                    <w:rPr>
                      <w:sz w:val="21"/>
                    </w:rPr>
                  </w:pPr>
                  <w:r>
                    <w:rPr>
                      <w:rFonts w:hint="eastAsia"/>
                      <w:sz w:val="21"/>
                    </w:rPr>
                    <w:t>贴膜</w:t>
                  </w:r>
                </w:p>
              </w:tc>
              <w:tc>
                <w:tcPr>
                  <w:tcW w:w="932" w:type="pct"/>
                  <w:vAlign w:val="center"/>
                </w:tcPr>
                <w:p>
                  <w:pPr>
                    <w:pStyle w:val="27"/>
                    <w:rPr>
                      <w:sz w:val="21"/>
                    </w:rPr>
                  </w:pPr>
                  <w:r>
                    <w:rPr>
                      <w:rFonts w:hint="eastAsia"/>
                      <w:sz w:val="21"/>
                    </w:rPr>
                    <w:t>废PP膜</w:t>
                  </w:r>
                </w:p>
              </w:tc>
              <w:tc>
                <w:tcPr>
                  <w:tcW w:w="755" w:type="pct"/>
                  <w:vMerge w:val="continue"/>
                  <w:vAlign w:val="center"/>
                </w:tcPr>
                <w:p>
                  <w:pPr>
                    <w:pStyle w:val="27"/>
                    <w:rPr>
                      <w:sz w:val="21"/>
                    </w:rPr>
                  </w:pPr>
                </w:p>
              </w:tc>
              <w:tc>
                <w:tcPr>
                  <w:tcW w:w="873" w:type="pct"/>
                  <w:vAlign w:val="center"/>
                </w:tcPr>
                <w:p>
                  <w:pPr>
                    <w:pStyle w:val="27"/>
                    <w:rPr>
                      <w:sz w:val="21"/>
                    </w:rPr>
                  </w:pPr>
                  <w:r>
                    <w:rPr>
                      <w:rFonts w:hint="eastAsia"/>
                      <w:sz w:val="21"/>
                    </w:rPr>
                    <w:t>3</w:t>
                  </w:r>
                  <w:r>
                    <w:rPr>
                      <w:sz w:val="21"/>
                    </w:rPr>
                    <w:t>84-001-07</w:t>
                  </w:r>
                </w:p>
              </w:tc>
              <w:tc>
                <w:tcPr>
                  <w:tcW w:w="578" w:type="pct"/>
                  <w:vAlign w:val="center"/>
                </w:tcPr>
                <w:p>
                  <w:pPr>
                    <w:pStyle w:val="27"/>
                    <w:rPr>
                      <w:sz w:val="21"/>
                    </w:rPr>
                  </w:pPr>
                  <w:r>
                    <w:rPr>
                      <w:rFonts w:hint="eastAsia"/>
                      <w:sz w:val="21"/>
                    </w:rPr>
                    <w:t>0</w:t>
                  </w:r>
                  <w:r>
                    <w:rPr>
                      <w:sz w:val="21"/>
                    </w:rPr>
                    <w:t>.13</w:t>
                  </w:r>
                </w:p>
              </w:tc>
              <w:tc>
                <w:tcPr>
                  <w:tcW w:w="1107" w:type="pct"/>
                  <w:vAlign w:val="center"/>
                </w:tcPr>
                <w:p>
                  <w:pPr>
                    <w:pStyle w:val="27"/>
                    <w:rPr>
                      <w:sz w:val="21"/>
                    </w:rPr>
                  </w:pPr>
                  <w:r>
                    <w:rPr>
                      <w:rFonts w:hint="eastAsia"/>
                      <w:sz w:val="21"/>
                    </w:rPr>
                    <w:t>一般固废间暂存，外售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55" w:type="pct"/>
                  <w:vAlign w:val="center"/>
                </w:tcPr>
                <w:p>
                  <w:pPr>
                    <w:pStyle w:val="27"/>
                    <w:rPr>
                      <w:sz w:val="21"/>
                    </w:rPr>
                  </w:pPr>
                  <w:r>
                    <w:rPr>
                      <w:rFonts w:hint="eastAsia"/>
                      <w:sz w:val="21"/>
                    </w:rPr>
                    <w:t>封边</w:t>
                  </w:r>
                </w:p>
              </w:tc>
              <w:tc>
                <w:tcPr>
                  <w:tcW w:w="932" w:type="pct"/>
                  <w:vAlign w:val="center"/>
                </w:tcPr>
                <w:p>
                  <w:pPr>
                    <w:pStyle w:val="27"/>
                    <w:rPr>
                      <w:sz w:val="21"/>
                    </w:rPr>
                  </w:pPr>
                  <w:r>
                    <w:rPr>
                      <w:rFonts w:hint="eastAsia"/>
                      <w:sz w:val="21"/>
                    </w:rPr>
                    <w:t>废橡胶钉</w:t>
                  </w:r>
                </w:p>
              </w:tc>
              <w:tc>
                <w:tcPr>
                  <w:tcW w:w="755" w:type="pct"/>
                  <w:vMerge w:val="continue"/>
                  <w:vAlign w:val="center"/>
                </w:tcPr>
                <w:p>
                  <w:pPr>
                    <w:pStyle w:val="27"/>
                    <w:rPr>
                      <w:sz w:val="21"/>
                    </w:rPr>
                  </w:pPr>
                </w:p>
              </w:tc>
              <w:tc>
                <w:tcPr>
                  <w:tcW w:w="873" w:type="pct"/>
                  <w:vAlign w:val="center"/>
                </w:tcPr>
                <w:p>
                  <w:pPr>
                    <w:pStyle w:val="27"/>
                    <w:rPr>
                      <w:sz w:val="21"/>
                    </w:rPr>
                  </w:pPr>
                  <w:r>
                    <w:rPr>
                      <w:rFonts w:hint="eastAsia"/>
                      <w:sz w:val="21"/>
                    </w:rPr>
                    <w:t>3</w:t>
                  </w:r>
                  <w:r>
                    <w:rPr>
                      <w:sz w:val="21"/>
                    </w:rPr>
                    <w:t>84-001-05</w:t>
                  </w:r>
                </w:p>
              </w:tc>
              <w:tc>
                <w:tcPr>
                  <w:tcW w:w="578" w:type="pct"/>
                  <w:vAlign w:val="center"/>
                </w:tcPr>
                <w:p>
                  <w:pPr>
                    <w:pStyle w:val="27"/>
                    <w:rPr>
                      <w:sz w:val="21"/>
                    </w:rPr>
                  </w:pPr>
                  <w:r>
                    <w:rPr>
                      <w:rFonts w:hint="eastAsia"/>
                      <w:sz w:val="21"/>
                    </w:rPr>
                    <w:t>0</w:t>
                  </w:r>
                  <w:r>
                    <w:rPr>
                      <w:sz w:val="21"/>
                    </w:rPr>
                    <w:t>.28</w:t>
                  </w:r>
                </w:p>
              </w:tc>
              <w:tc>
                <w:tcPr>
                  <w:tcW w:w="1107" w:type="pct"/>
                  <w:vAlign w:val="center"/>
                </w:tcPr>
                <w:p>
                  <w:pPr>
                    <w:pStyle w:val="27"/>
                    <w:rPr>
                      <w:sz w:val="21"/>
                    </w:rPr>
                  </w:pPr>
                  <w:r>
                    <w:rPr>
                      <w:rFonts w:hint="eastAsia"/>
                      <w:sz w:val="21"/>
                    </w:rPr>
                    <w:t>一般固废间暂存，外售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55" w:type="pct"/>
                  <w:vAlign w:val="center"/>
                </w:tcPr>
                <w:p>
                  <w:pPr>
                    <w:pStyle w:val="27"/>
                    <w:rPr>
                      <w:sz w:val="21"/>
                    </w:rPr>
                  </w:pPr>
                  <w:r>
                    <w:rPr>
                      <w:rFonts w:hint="eastAsia"/>
                      <w:sz w:val="21"/>
                    </w:rPr>
                    <w:t>安装上支架</w:t>
                  </w:r>
                </w:p>
              </w:tc>
              <w:tc>
                <w:tcPr>
                  <w:tcW w:w="932" w:type="pct"/>
                  <w:vAlign w:val="center"/>
                </w:tcPr>
                <w:p>
                  <w:pPr>
                    <w:pStyle w:val="27"/>
                    <w:rPr>
                      <w:sz w:val="21"/>
                    </w:rPr>
                  </w:pPr>
                  <w:r>
                    <w:rPr>
                      <w:rFonts w:hint="eastAsia"/>
                      <w:sz w:val="21"/>
                    </w:rPr>
                    <w:t>废塑胶顶支架</w:t>
                  </w:r>
                </w:p>
              </w:tc>
              <w:tc>
                <w:tcPr>
                  <w:tcW w:w="755" w:type="pct"/>
                  <w:vMerge w:val="continue"/>
                  <w:vAlign w:val="center"/>
                </w:tcPr>
                <w:p>
                  <w:pPr>
                    <w:pStyle w:val="27"/>
                    <w:rPr>
                      <w:sz w:val="21"/>
                    </w:rPr>
                  </w:pPr>
                </w:p>
              </w:tc>
              <w:tc>
                <w:tcPr>
                  <w:tcW w:w="873" w:type="pct"/>
                  <w:vAlign w:val="center"/>
                </w:tcPr>
                <w:p>
                  <w:pPr>
                    <w:pStyle w:val="27"/>
                    <w:rPr>
                      <w:sz w:val="21"/>
                    </w:rPr>
                  </w:pPr>
                  <w:r>
                    <w:rPr>
                      <w:rFonts w:hint="eastAsia"/>
                      <w:sz w:val="21"/>
                    </w:rPr>
                    <w:t>3</w:t>
                  </w:r>
                  <w:r>
                    <w:rPr>
                      <w:sz w:val="21"/>
                    </w:rPr>
                    <w:t>84-001-06</w:t>
                  </w:r>
                </w:p>
              </w:tc>
              <w:tc>
                <w:tcPr>
                  <w:tcW w:w="578" w:type="pct"/>
                  <w:vAlign w:val="center"/>
                </w:tcPr>
                <w:p>
                  <w:pPr>
                    <w:pStyle w:val="27"/>
                    <w:rPr>
                      <w:sz w:val="21"/>
                    </w:rPr>
                  </w:pPr>
                  <w:r>
                    <w:rPr>
                      <w:rFonts w:hint="eastAsia"/>
                      <w:sz w:val="21"/>
                    </w:rPr>
                    <w:t>0</w:t>
                  </w:r>
                  <w:r>
                    <w:rPr>
                      <w:sz w:val="21"/>
                    </w:rPr>
                    <w:t>.34</w:t>
                  </w:r>
                </w:p>
              </w:tc>
              <w:tc>
                <w:tcPr>
                  <w:tcW w:w="1107" w:type="pct"/>
                  <w:vAlign w:val="center"/>
                </w:tcPr>
                <w:p>
                  <w:pPr>
                    <w:pStyle w:val="27"/>
                    <w:rPr>
                      <w:sz w:val="21"/>
                    </w:rPr>
                  </w:pPr>
                  <w:r>
                    <w:rPr>
                      <w:rFonts w:hint="eastAsia"/>
                      <w:sz w:val="21"/>
                    </w:rPr>
                    <w:t>一般固废间暂存，外售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55" w:type="pct"/>
                  <w:vAlign w:val="center"/>
                </w:tcPr>
                <w:p>
                  <w:pPr>
                    <w:pStyle w:val="27"/>
                    <w:rPr>
                      <w:sz w:val="21"/>
                    </w:rPr>
                  </w:pPr>
                  <w:r>
                    <w:rPr>
                      <w:rFonts w:hint="eastAsia"/>
                      <w:sz w:val="21"/>
                    </w:rPr>
                    <w:t>涂布</w:t>
                  </w:r>
                </w:p>
              </w:tc>
              <w:tc>
                <w:tcPr>
                  <w:tcW w:w="932" w:type="pct"/>
                  <w:vAlign w:val="center"/>
                </w:tcPr>
                <w:p>
                  <w:pPr>
                    <w:pStyle w:val="27"/>
                    <w:rPr>
                      <w:sz w:val="21"/>
                    </w:rPr>
                  </w:pPr>
                  <w:r>
                    <w:rPr>
                      <w:rFonts w:hint="eastAsia"/>
                      <w:sz w:val="21"/>
                    </w:rPr>
                    <w:t>涂布废气冷凝液</w:t>
                  </w:r>
                </w:p>
              </w:tc>
              <w:tc>
                <w:tcPr>
                  <w:tcW w:w="755" w:type="pct"/>
                  <w:vMerge w:val="restart"/>
                  <w:vAlign w:val="center"/>
                </w:tcPr>
                <w:p>
                  <w:pPr>
                    <w:pStyle w:val="27"/>
                    <w:rPr>
                      <w:sz w:val="21"/>
                    </w:rPr>
                  </w:pPr>
                  <w:r>
                    <w:rPr>
                      <w:rFonts w:hint="eastAsia"/>
                      <w:sz w:val="21"/>
                    </w:rPr>
                    <w:t>危险废物</w:t>
                  </w:r>
                </w:p>
              </w:tc>
              <w:tc>
                <w:tcPr>
                  <w:tcW w:w="873" w:type="pct"/>
                  <w:vAlign w:val="center"/>
                </w:tcPr>
                <w:p>
                  <w:pPr>
                    <w:pStyle w:val="27"/>
                    <w:rPr>
                      <w:sz w:val="21"/>
                    </w:rPr>
                  </w:pPr>
                  <w:r>
                    <w:rPr>
                      <w:rFonts w:hint="eastAsia"/>
                      <w:sz w:val="21"/>
                    </w:rPr>
                    <w:t>9</w:t>
                  </w:r>
                  <w:r>
                    <w:rPr>
                      <w:sz w:val="21"/>
                    </w:rPr>
                    <w:t>00-402-06</w:t>
                  </w:r>
                </w:p>
              </w:tc>
              <w:tc>
                <w:tcPr>
                  <w:tcW w:w="578" w:type="pct"/>
                  <w:vAlign w:val="center"/>
                </w:tcPr>
                <w:p>
                  <w:pPr>
                    <w:pStyle w:val="27"/>
                    <w:rPr>
                      <w:sz w:val="21"/>
                    </w:rPr>
                  </w:pPr>
                  <w:r>
                    <w:rPr>
                      <w:rFonts w:hint="eastAsia"/>
                      <w:sz w:val="21"/>
                    </w:rPr>
                    <w:t>4</w:t>
                  </w:r>
                  <w:r>
                    <w:rPr>
                      <w:sz w:val="21"/>
                    </w:rPr>
                    <w:t>65.25</w:t>
                  </w:r>
                </w:p>
              </w:tc>
              <w:tc>
                <w:tcPr>
                  <w:tcW w:w="1107" w:type="pct"/>
                  <w:vAlign w:val="center"/>
                </w:tcPr>
                <w:p>
                  <w:pPr>
                    <w:pStyle w:val="27"/>
                    <w:rPr>
                      <w:sz w:val="21"/>
                    </w:rPr>
                  </w:pPr>
                  <w:r>
                    <w:rPr>
                      <w:rFonts w:hint="eastAsia"/>
                      <w:sz w:val="21"/>
                    </w:rPr>
                    <w:t>危废间暂存，厂家回收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55" w:type="pct"/>
                  <w:vAlign w:val="center"/>
                </w:tcPr>
                <w:p>
                  <w:pPr>
                    <w:pStyle w:val="27"/>
                    <w:rPr>
                      <w:sz w:val="21"/>
                    </w:rPr>
                  </w:pPr>
                  <w:r>
                    <w:rPr>
                      <w:rFonts w:hint="eastAsia"/>
                      <w:sz w:val="21"/>
                    </w:rPr>
                    <w:t>注液</w:t>
                  </w:r>
                </w:p>
              </w:tc>
              <w:tc>
                <w:tcPr>
                  <w:tcW w:w="932" w:type="pct"/>
                  <w:vAlign w:val="center"/>
                </w:tcPr>
                <w:p>
                  <w:pPr>
                    <w:pStyle w:val="27"/>
                    <w:rPr>
                      <w:sz w:val="21"/>
                    </w:rPr>
                  </w:pPr>
                  <w:r>
                    <w:rPr>
                      <w:rFonts w:hint="eastAsia"/>
                      <w:sz w:val="21"/>
                    </w:rPr>
                    <w:t>注液废气冷凝液</w:t>
                  </w:r>
                </w:p>
              </w:tc>
              <w:tc>
                <w:tcPr>
                  <w:tcW w:w="755" w:type="pct"/>
                  <w:vMerge w:val="continue"/>
                  <w:vAlign w:val="center"/>
                </w:tcPr>
                <w:p>
                  <w:pPr>
                    <w:pStyle w:val="27"/>
                    <w:rPr>
                      <w:sz w:val="21"/>
                    </w:rPr>
                  </w:pPr>
                </w:p>
              </w:tc>
              <w:tc>
                <w:tcPr>
                  <w:tcW w:w="873" w:type="pct"/>
                  <w:vAlign w:val="center"/>
                </w:tcPr>
                <w:p>
                  <w:pPr>
                    <w:pStyle w:val="27"/>
                    <w:rPr>
                      <w:sz w:val="21"/>
                    </w:rPr>
                  </w:pPr>
                  <w:r>
                    <w:rPr>
                      <w:rFonts w:hint="eastAsia"/>
                      <w:sz w:val="21"/>
                    </w:rPr>
                    <w:t>9</w:t>
                  </w:r>
                  <w:r>
                    <w:rPr>
                      <w:sz w:val="21"/>
                    </w:rPr>
                    <w:t>00-402-06</w:t>
                  </w:r>
                </w:p>
              </w:tc>
              <w:tc>
                <w:tcPr>
                  <w:tcW w:w="578" w:type="pct"/>
                  <w:vAlign w:val="center"/>
                </w:tcPr>
                <w:p>
                  <w:pPr>
                    <w:pStyle w:val="27"/>
                    <w:rPr>
                      <w:sz w:val="21"/>
                    </w:rPr>
                  </w:pPr>
                  <w:r>
                    <w:rPr>
                      <w:rFonts w:hint="eastAsia"/>
                      <w:sz w:val="21"/>
                    </w:rPr>
                    <w:t>3</w:t>
                  </w:r>
                  <w:r>
                    <w:rPr>
                      <w:sz w:val="21"/>
                    </w:rPr>
                    <w:t>6.57</w:t>
                  </w:r>
                </w:p>
              </w:tc>
              <w:tc>
                <w:tcPr>
                  <w:tcW w:w="1107" w:type="pct"/>
                  <w:vAlign w:val="center"/>
                </w:tcPr>
                <w:p>
                  <w:pPr>
                    <w:pStyle w:val="27"/>
                    <w:rPr>
                      <w:sz w:val="21"/>
                    </w:rPr>
                  </w:pPr>
                  <w:r>
                    <w:rPr>
                      <w:rFonts w:hint="eastAsia"/>
                      <w:sz w:val="21"/>
                    </w:rPr>
                    <w:t>危废间暂存，厂家回收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55" w:type="pct"/>
                  <w:vAlign w:val="center"/>
                </w:tcPr>
                <w:p>
                  <w:pPr>
                    <w:pStyle w:val="27"/>
                    <w:rPr>
                      <w:sz w:val="21"/>
                    </w:rPr>
                  </w:pPr>
                  <w:r>
                    <w:rPr>
                      <w:rFonts w:hint="eastAsia"/>
                      <w:sz w:val="21"/>
                    </w:rPr>
                    <w:t>假极耳修剪</w:t>
                  </w:r>
                </w:p>
              </w:tc>
              <w:tc>
                <w:tcPr>
                  <w:tcW w:w="932" w:type="pct"/>
                  <w:vAlign w:val="center"/>
                </w:tcPr>
                <w:p>
                  <w:pPr>
                    <w:pStyle w:val="27"/>
                    <w:rPr>
                      <w:sz w:val="21"/>
                    </w:rPr>
                  </w:pPr>
                  <w:r>
                    <w:rPr>
                      <w:rFonts w:hint="eastAsia"/>
                      <w:sz w:val="21"/>
                    </w:rPr>
                    <w:t>边角料</w:t>
                  </w:r>
                </w:p>
              </w:tc>
              <w:tc>
                <w:tcPr>
                  <w:tcW w:w="755" w:type="pct"/>
                  <w:vMerge w:val="continue"/>
                  <w:vAlign w:val="center"/>
                </w:tcPr>
                <w:p>
                  <w:pPr>
                    <w:pStyle w:val="27"/>
                    <w:rPr>
                      <w:sz w:val="21"/>
                    </w:rPr>
                  </w:pPr>
                </w:p>
              </w:tc>
              <w:tc>
                <w:tcPr>
                  <w:tcW w:w="873" w:type="pct"/>
                  <w:vAlign w:val="center"/>
                </w:tcPr>
                <w:p>
                  <w:pPr>
                    <w:pStyle w:val="27"/>
                    <w:rPr>
                      <w:sz w:val="21"/>
                    </w:rPr>
                  </w:pPr>
                  <w:r>
                    <w:rPr>
                      <w:rFonts w:hint="eastAsia"/>
                      <w:sz w:val="21"/>
                    </w:rPr>
                    <w:t>3</w:t>
                  </w:r>
                  <w:r>
                    <w:rPr>
                      <w:sz w:val="21"/>
                    </w:rPr>
                    <w:t>84-005-46</w:t>
                  </w:r>
                </w:p>
              </w:tc>
              <w:tc>
                <w:tcPr>
                  <w:tcW w:w="578" w:type="pct"/>
                  <w:vAlign w:val="center"/>
                </w:tcPr>
                <w:p>
                  <w:pPr>
                    <w:pStyle w:val="27"/>
                    <w:rPr>
                      <w:sz w:val="21"/>
                    </w:rPr>
                  </w:pPr>
                  <w:r>
                    <w:rPr>
                      <w:rFonts w:hint="eastAsia"/>
                      <w:sz w:val="21"/>
                    </w:rPr>
                    <w:t>0</w:t>
                  </w:r>
                  <w:r>
                    <w:rPr>
                      <w:sz w:val="21"/>
                    </w:rPr>
                    <w:t>.17</w:t>
                  </w:r>
                </w:p>
              </w:tc>
              <w:tc>
                <w:tcPr>
                  <w:tcW w:w="1107" w:type="pct"/>
                  <w:vAlign w:val="center"/>
                </w:tcPr>
                <w:p>
                  <w:pPr>
                    <w:pStyle w:val="27"/>
                    <w:rPr>
                      <w:sz w:val="21"/>
                    </w:rPr>
                  </w:pPr>
                  <w:r>
                    <w:rPr>
                      <w:rFonts w:hint="eastAsia"/>
                      <w:sz w:val="21"/>
                    </w:rPr>
                    <w:t>危废间暂存，委托有资质单位处理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55" w:type="pct"/>
                  <w:vAlign w:val="center"/>
                </w:tcPr>
                <w:p>
                  <w:pPr>
                    <w:pStyle w:val="27"/>
                    <w:rPr>
                      <w:sz w:val="21"/>
                    </w:rPr>
                  </w:pPr>
                  <w:r>
                    <w:rPr>
                      <w:rFonts w:hint="eastAsia"/>
                      <w:sz w:val="21"/>
                    </w:rPr>
                    <w:t>废气治理</w:t>
                  </w:r>
                </w:p>
              </w:tc>
              <w:tc>
                <w:tcPr>
                  <w:tcW w:w="932" w:type="pct"/>
                  <w:vAlign w:val="center"/>
                </w:tcPr>
                <w:p>
                  <w:pPr>
                    <w:pStyle w:val="27"/>
                    <w:rPr>
                      <w:sz w:val="21"/>
                    </w:rPr>
                  </w:pPr>
                  <w:r>
                    <w:rPr>
                      <w:rFonts w:hint="eastAsia"/>
                      <w:sz w:val="21"/>
                    </w:rPr>
                    <w:t>废活性炭</w:t>
                  </w:r>
                </w:p>
              </w:tc>
              <w:tc>
                <w:tcPr>
                  <w:tcW w:w="755" w:type="pct"/>
                  <w:vMerge w:val="continue"/>
                  <w:vAlign w:val="center"/>
                </w:tcPr>
                <w:p>
                  <w:pPr>
                    <w:pStyle w:val="27"/>
                    <w:rPr>
                      <w:sz w:val="21"/>
                    </w:rPr>
                  </w:pPr>
                </w:p>
              </w:tc>
              <w:tc>
                <w:tcPr>
                  <w:tcW w:w="873" w:type="pct"/>
                  <w:vAlign w:val="center"/>
                </w:tcPr>
                <w:p>
                  <w:pPr>
                    <w:pStyle w:val="27"/>
                    <w:rPr>
                      <w:sz w:val="21"/>
                    </w:rPr>
                  </w:pPr>
                  <w:r>
                    <w:rPr>
                      <w:rFonts w:hint="eastAsia"/>
                      <w:sz w:val="21"/>
                    </w:rPr>
                    <w:t>9</w:t>
                  </w:r>
                  <w:r>
                    <w:rPr>
                      <w:sz w:val="21"/>
                    </w:rPr>
                    <w:t>00-039-49</w:t>
                  </w:r>
                </w:p>
              </w:tc>
              <w:tc>
                <w:tcPr>
                  <w:tcW w:w="578" w:type="pct"/>
                  <w:vAlign w:val="center"/>
                </w:tcPr>
                <w:p>
                  <w:pPr>
                    <w:pStyle w:val="27"/>
                    <w:rPr>
                      <w:sz w:val="21"/>
                    </w:rPr>
                  </w:pPr>
                  <w:r>
                    <w:rPr>
                      <w:sz w:val="21"/>
                    </w:rPr>
                    <w:t>10.06</w:t>
                  </w:r>
                </w:p>
              </w:tc>
              <w:tc>
                <w:tcPr>
                  <w:tcW w:w="1107" w:type="pct"/>
                  <w:vAlign w:val="center"/>
                </w:tcPr>
                <w:p>
                  <w:pPr>
                    <w:pStyle w:val="27"/>
                    <w:rPr>
                      <w:sz w:val="21"/>
                    </w:rPr>
                  </w:pPr>
                  <w:r>
                    <w:rPr>
                      <w:rFonts w:hint="eastAsia"/>
                      <w:sz w:val="21"/>
                    </w:rPr>
                    <w:t>危废间暂存，委托有资质单位处理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55" w:type="pct"/>
                  <w:vAlign w:val="center"/>
                </w:tcPr>
                <w:p>
                  <w:pPr>
                    <w:pStyle w:val="27"/>
                    <w:rPr>
                      <w:sz w:val="21"/>
                    </w:rPr>
                  </w:pPr>
                  <w:r>
                    <w:rPr>
                      <w:rFonts w:hint="eastAsia"/>
                      <w:sz w:val="21"/>
                    </w:rPr>
                    <w:t>职工</w:t>
                  </w:r>
                </w:p>
              </w:tc>
              <w:tc>
                <w:tcPr>
                  <w:tcW w:w="932" w:type="pct"/>
                  <w:vAlign w:val="center"/>
                </w:tcPr>
                <w:p>
                  <w:pPr>
                    <w:pStyle w:val="27"/>
                    <w:rPr>
                      <w:sz w:val="21"/>
                    </w:rPr>
                  </w:pPr>
                  <w:r>
                    <w:rPr>
                      <w:rFonts w:hint="eastAsia"/>
                      <w:sz w:val="21"/>
                    </w:rPr>
                    <w:t>生活垃圾</w:t>
                  </w:r>
                </w:p>
              </w:tc>
              <w:tc>
                <w:tcPr>
                  <w:tcW w:w="755" w:type="pct"/>
                  <w:vAlign w:val="center"/>
                </w:tcPr>
                <w:p>
                  <w:pPr>
                    <w:pStyle w:val="27"/>
                    <w:rPr>
                      <w:sz w:val="21"/>
                    </w:rPr>
                  </w:pPr>
                  <w:r>
                    <w:rPr>
                      <w:rFonts w:hint="eastAsia"/>
                      <w:sz w:val="21"/>
                    </w:rPr>
                    <w:t>生活垃圾</w:t>
                  </w:r>
                </w:p>
              </w:tc>
              <w:tc>
                <w:tcPr>
                  <w:tcW w:w="873" w:type="pct"/>
                  <w:vAlign w:val="center"/>
                </w:tcPr>
                <w:p>
                  <w:pPr>
                    <w:pStyle w:val="27"/>
                    <w:rPr>
                      <w:sz w:val="21"/>
                    </w:rPr>
                  </w:pPr>
                  <w:r>
                    <w:rPr>
                      <w:rFonts w:hint="eastAsia"/>
                      <w:sz w:val="21"/>
                    </w:rPr>
                    <w:t>/</w:t>
                  </w:r>
                </w:p>
              </w:tc>
              <w:tc>
                <w:tcPr>
                  <w:tcW w:w="578" w:type="pct"/>
                  <w:vAlign w:val="center"/>
                </w:tcPr>
                <w:p>
                  <w:pPr>
                    <w:pStyle w:val="27"/>
                    <w:rPr>
                      <w:sz w:val="21"/>
                    </w:rPr>
                  </w:pPr>
                  <w:r>
                    <w:rPr>
                      <w:rFonts w:hint="eastAsia"/>
                      <w:sz w:val="21"/>
                    </w:rPr>
                    <w:t>1</w:t>
                  </w:r>
                  <w:r>
                    <w:rPr>
                      <w:sz w:val="21"/>
                    </w:rPr>
                    <w:t>8</w:t>
                  </w:r>
                </w:p>
              </w:tc>
              <w:tc>
                <w:tcPr>
                  <w:tcW w:w="1107" w:type="pct"/>
                  <w:vAlign w:val="center"/>
                </w:tcPr>
                <w:p>
                  <w:pPr>
                    <w:pStyle w:val="27"/>
                    <w:rPr>
                      <w:sz w:val="21"/>
                    </w:rPr>
                  </w:pPr>
                  <w:r>
                    <w:rPr>
                      <w:rFonts w:hint="eastAsia"/>
                      <w:sz w:val="21"/>
                    </w:rPr>
                    <w:t>分类垃圾桶收集，环卫处理</w:t>
                  </w:r>
                </w:p>
              </w:tc>
            </w:tr>
          </w:tbl>
          <w:p>
            <w:pPr>
              <w:ind w:firstLine="482"/>
              <w:rPr>
                <w:b/>
                <w:bCs/>
              </w:rPr>
            </w:pPr>
            <w:r>
              <w:rPr>
                <w:rFonts w:hint="eastAsia"/>
                <w:b/>
                <w:bCs/>
              </w:rPr>
              <w:t>（2）</w:t>
            </w:r>
            <w:r>
              <w:rPr>
                <w:b/>
                <w:bCs/>
              </w:rPr>
              <w:t>环境管理要求</w:t>
            </w:r>
          </w:p>
          <w:p>
            <w:pPr>
              <w:ind w:firstLine="480"/>
            </w:pPr>
            <w:r>
              <w:t>上述固体废物从产生、收集、贮存、转运、处置等各个环节都可能因管理不善而进入环境。因此必须从各个环节进行全方位管理，采取有效措施防止固废在产生、收集、贮存、运输过程中的散失，并采用有效处置的方案和技术。首先从有用物料回收再利用着眼，化废为宝，既回收一部分资源，又减轻处置负荷，对目前还不能回收利用的，应遵循无害化处置原则进行有效处置。</w:t>
            </w:r>
          </w:p>
          <w:p>
            <w:pPr>
              <w:ind w:firstLine="482"/>
              <w:rPr>
                <w:b/>
                <w:bCs/>
              </w:rPr>
            </w:pPr>
            <w:r>
              <w:rPr>
                <w:b/>
                <w:bCs/>
              </w:rPr>
              <w:t>1）一般固废处置措施要求</w:t>
            </w:r>
          </w:p>
          <w:p>
            <w:pPr>
              <w:ind w:firstLine="480"/>
            </w:pPr>
            <w:r>
              <w:t>本项目一般固体废物中各类垃圾应分类收集，在垃圾暂存区内分类暂存，不得随处堆放，垃圾暂存区应防雨、防风、防渗漏，固废临时贮存场应满足如下要求：</w:t>
            </w:r>
          </w:p>
          <w:p>
            <w:pPr>
              <w:ind w:firstLine="480"/>
            </w:pPr>
            <w:r>
              <w:t>①地面应采取硬化措施并满足承载力要求，必要时采取相应措施防止地基下沉。</w:t>
            </w:r>
          </w:p>
          <w:p>
            <w:pPr>
              <w:ind w:firstLine="480"/>
            </w:pPr>
            <w:r>
              <w:t>②要求设置必要的防风、防雨、防晒措施。</w:t>
            </w:r>
          </w:p>
          <w:p>
            <w:pPr>
              <w:ind w:firstLine="480"/>
            </w:pPr>
            <w:r>
              <w:t>③按《环境保护图形标识—固体废物贮存（处置）场》（GB15562.2）要求设置环境保护图形标志。</w:t>
            </w:r>
          </w:p>
          <w:p>
            <w:pPr>
              <w:pStyle w:val="10"/>
              <w:spacing w:after="0" w:line="360" w:lineRule="auto"/>
              <w:ind w:left="0" w:leftChars="0" w:firstLine="480"/>
            </w:pPr>
            <w:r>
              <w:t>营运期固废都能得到妥善处置，不会产生二次污染。</w:t>
            </w:r>
          </w:p>
          <w:p>
            <w:pPr>
              <w:ind w:firstLine="480"/>
            </w:pPr>
            <w:r>
              <w:t>综上所述，本项目固体废物处理处置符合国家《固体废物污染环境防治法》规定的原则，符合《一般工业固体废物贮存和填埋污染控制标准》（GB18599-2020）规定，采取上述措施后，本项目固体废物可得到妥善的处理，对周围环境造成的影响很小。</w:t>
            </w:r>
          </w:p>
          <w:p>
            <w:pPr>
              <w:pStyle w:val="10"/>
              <w:spacing w:after="0" w:line="360" w:lineRule="auto"/>
              <w:ind w:left="0" w:leftChars="0" w:firstLine="482"/>
              <w:rPr>
                <w:b/>
                <w:bCs/>
              </w:rPr>
            </w:pPr>
            <w:r>
              <w:rPr>
                <w:b/>
                <w:bCs/>
              </w:rPr>
              <w:t>2）危险废物储运方式及管理要求</w:t>
            </w:r>
          </w:p>
          <w:p>
            <w:pPr>
              <w:pStyle w:val="10"/>
              <w:spacing w:after="0" w:line="360" w:lineRule="auto"/>
              <w:ind w:left="0" w:leftChars="0" w:firstLine="480"/>
            </w:pPr>
            <w:r>
              <w:t>①设置危险废物暂存间</w:t>
            </w:r>
          </w:p>
          <w:p>
            <w:pPr>
              <w:pStyle w:val="10"/>
              <w:spacing w:after="0" w:line="360" w:lineRule="auto"/>
              <w:ind w:left="0" w:leftChars="0" w:firstLine="480"/>
            </w:pPr>
            <w:r>
              <w:t>为了减小废弃物的储运风险，防止危废流失污染环境，本项目将产生的危险废物全部收集至危废暂存间内，采用密闭专用容器收集储存危废，并对危险废物暂存间设围堰等。</w:t>
            </w:r>
          </w:p>
          <w:p>
            <w:pPr>
              <w:pStyle w:val="10"/>
              <w:spacing w:after="0" w:line="360" w:lineRule="auto"/>
              <w:ind w:left="0" w:leftChars="0" w:firstLine="480"/>
            </w:pPr>
            <w:r>
              <w:t>危废暂存间将严格按照《危险废物储存污染控制标准》的要求设计，做好防雨、防渗，防止二次污染。地面采用坚固、防渗、耐腐蚀的材料建造。库内废物定期由有资质的公司使用专用运输车辆运输。</w:t>
            </w:r>
          </w:p>
          <w:p>
            <w:pPr>
              <w:pStyle w:val="10"/>
              <w:spacing w:after="0" w:line="360" w:lineRule="auto"/>
              <w:ind w:left="0" w:leftChars="0" w:firstLine="480"/>
            </w:pPr>
            <w:r>
              <w:t>②危险废弃物的收集和管理</w:t>
            </w:r>
          </w:p>
          <w:p>
            <w:pPr>
              <w:pStyle w:val="10"/>
              <w:spacing w:after="0" w:line="360" w:lineRule="auto"/>
              <w:ind w:left="0" w:leftChars="0" w:firstLine="480"/>
            </w:pPr>
            <w:r>
              <w:t>对危险废弃物的收集和管理，拟采用以下措施：</w:t>
            </w:r>
          </w:p>
          <w:p>
            <w:pPr>
              <w:pStyle w:val="10"/>
              <w:spacing w:after="0" w:line="360" w:lineRule="auto"/>
              <w:ind w:left="0" w:leftChars="0" w:firstLine="480"/>
            </w:pPr>
            <w:r>
              <w:t>A、对生产过程产生的废机油等，根据生产过程的特点，拟将其直接存放在危废暂存间内；其他废物，如废抹布等存放于相应的容器中，并贴上废弃物分类专用标签，临时堆放在危废暂存间中，累计一定数量后由有资质的公司使用专用运输车辆外运后统一处置。</w:t>
            </w:r>
          </w:p>
          <w:p>
            <w:pPr>
              <w:pStyle w:val="10"/>
              <w:spacing w:after="0" w:line="360" w:lineRule="auto"/>
              <w:ind w:left="0" w:leftChars="0" w:firstLine="480"/>
            </w:pPr>
            <w:r>
              <w:t>B、危险废物全部暂存于危废暂存间内，做到防风、防雨、防晒措施，并设置堵截泄漏的裙脚、围堰等设施。</w:t>
            </w:r>
          </w:p>
          <w:p>
            <w:pPr>
              <w:pStyle w:val="10"/>
              <w:spacing w:after="0" w:line="360" w:lineRule="auto"/>
              <w:ind w:left="0" w:leftChars="0" w:firstLine="480"/>
            </w:pPr>
            <w:r>
              <w:t>C、危险废物暂存间及化学品间地面基础必须防渗、防腐处理，本项目拟采用抗渗混凝土进行防渗。</w:t>
            </w:r>
          </w:p>
          <w:p>
            <w:pPr>
              <w:pStyle w:val="10"/>
              <w:spacing w:after="0" w:line="360" w:lineRule="auto"/>
              <w:ind w:left="0" w:leftChars="0" w:firstLine="480"/>
            </w:pPr>
            <w:r>
              <w:t>上述危险废弃物的收集和管理，建设单位将委派专人负责，各种废弃物的储存容器都有很好的密封性，危废临时储存场所按照《危险废物贮存污染控制标准》（GB18597-2001） 相关要求进行防渗、防漏处理，安全可靠，不会受到风雨侵蚀，可有效地防止了临时存放过程中的二次污染。</w:t>
            </w:r>
          </w:p>
          <w:p>
            <w:pPr>
              <w:pStyle w:val="10"/>
              <w:spacing w:after="0" w:line="360" w:lineRule="auto"/>
              <w:ind w:left="0" w:leftChars="0" w:firstLine="480"/>
            </w:pPr>
            <w:r>
              <w:t>根据中华人民共和国国务院令第 344 号《危险化学品安全管理条例》的有关规定，</w:t>
            </w:r>
          </w:p>
          <w:p>
            <w:pPr>
              <w:pStyle w:val="10"/>
              <w:spacing w:after="0" w:line="360" w:lineRule="auto"/>
              <w:ind w:left="0" w:leftChars="0" w:firstLine="480"/>
            </w:pPr>
            <w:r>
              <w:t>在危险废弃物外运至处置单位时必须严格遵守以下要求：</w:t>
            </w:r>
          </w:p>
          <w:p>
            <w:pPr>
              <w:pStyle w:val="10"/>
              <w:spacing w:after="0" w:line="360" w:lineRule="auto"/>
              <w:ind w:left="0" w:leftChars="0" w:firstLine="480"/>
            </w:pPr>
            <w:r>
              <w:t>A、做好每次外运处置废弃物的运输登记，认真填写危险废物转移联单（每种废物填写一份联单），并加盖公司公章，经运输单位核实验收签字后，将联单第一联副联自留存档，将联单第二联交移出地环境保护行政主管部门，第三联及其余各联交付运输单位，随危险废物转移运行。第四联交接受单位，第五联交接受地环保局。</w:t>
            </w:r>
          </w:p>
          <w:p>
            <w:pPr>
              <w:pStyle w:val="10"/>
              <w:spacing w:after="0" w:line="360" w:lineRule="auto"/>
              <w:ind w:left="0" w:leftChars="0" w:firstLine="480"/>
            </w:pPr>
            <w:r>
              <w:t>B、废弃物处置单位的运输人员必须掌握危险化学品运输的安全知识，了解所运载的危险化学品的性质、危害特性、包装容器的使用特性和发生意外时的应急措施。运输车辆必须具有车辆危险货物运输许可证。驾驶人员必须由取得驾驶执照的熟练人员担任。</w:t>
            </w:r>
          </w:p>
          <w:p>
            <w:pPr>
              <w:pStyle w:val="10"/>
              <w:spacing w:after="0" w:line="360" w:lineRule="auto"/>
              <w:ind w:left="0" w:leftChars="0" w:firstLine="480"/>
            </w:pPr>
            <w:r>
              <w:t>C、处置单位在运输危险废弃物时必须配备押运人员，并随时处于押运人员的监管之下，不得超装、超载，严格按照所在城市规定的行车时间和行车路线行驶，不得进入危险化学品运输车辆禁止通行的区域。</w:t>
            </w:r>
          </w:p>
          <w:p>
            <w:pPr>
              <w:pStyle w:val="10"/>
              <w:spacing w:after="0" w:line="360" w:lineRule="auto"/>
              <w:ind w:left="0" w:leftChars="0" w:firstLine="480"/>
            </w:pPr>
            <w:r>
              <w:t>D、危险废弃物在运输途中若发生被盗、丢失、流散、泄漏等情况时，建设单位及押运人员必须立即向当地公安部门报告，并采取一切可能的警示措施。</w:t>
            </w:r>
          </w:p>
          <w:p>
            <w:pPr>
              <w:pStyle w:val="10"/>
              <w:spacing w:after="0" w:line="360" w:lineRule="auto"/>
              <w:ind w:left="0" w:leftChars="0" w:firstLine="480"/>
            </w:pPr>
            <w:r>
              <w:t>一旦发生废弃物泄漏事故，建设单位和废弃物处置单位都应积极协助有关部门采取必要的安全措施，减少事故损失，防止事故蔓延、扩大；针对事故对人体、动植物、土壤、水源、空气造成的现实危害和可能产生的危害，应迅速采取封闭、隔离、洗消等措施，并对事故造成的危害进行监测、处置，直至符合国家环境保护标准。</w:t>
            </w:r>
          </w:p>
          <w:p>
            <w:pPr>
              <w:ind w:firstLine="480"/>
            </w:pPr>
            <w:r>
              <w:t>企业在危险废物的临时贮存过程中，要加强管理，并按以上危险废物临时储存要求实施后对周围环境不会产生二次污染。本项目建成后固体废物处理处置率达100％，固废实现零排放，在收集和处置中不会产生二次污染。</w:t>
            </w:r>
          </w:p>
          <w:p>
            <w:pPr>
              <w:ind w:firstLine="480"/>
            </w:pPr>
            <w:r>
              <w:t>综上所述，本项目固体废物处理处置符合国家《固体废物污染环境防治法》规定的原则，符合《一般工业固体废物贮存和填埋污染控制标准》（GB18599-2020）和《危险废物贮存污染控制标准》（GB18597-2001）规定，采取上述措施后，本项目固体废物可得到妥善的处理，对周围环境造成的影响很小。</w:t>
            </w:r>
          </w:p>
          <w:p>
            <w:pPr>
              <w:ind w:firstLine="480"/>
            </w:pPr>
            <w:r>
              <w:rPr>
                <w:rFonts w:hint="eastAsia"/>
              </w:rPr>
              <w:t>5、土壤及地下水环境影响和保护措施</w:t>
            </w:r>
          </w:p>
          <w:p>
            <w:pPr>
              <w:ind w:firstLine="480"/>
            </w:pPr>
            <w:r>
              <w:rPr>
                <w:rFonts w:hint="eastAsia"/>
              </w:rPr>
              <w:t>根据分析，本项目实施后对土壤和地下水可能造成污染的主要途径有：</w:t>
            </w:r>
          </w:p>
          <w:p>
            <w:pPr>
              <w:ind w:firstLine="480"/>
            </w:pPr>
            <w:r>
              <w:rPr>
                <w:rFonts w:hint="eastAsia"/>
              </w:rPr>
              <w:t>①污水处理设施及收集输送污废水管道发生破裂或防渗性能差，可能导致污染物泄露渗入地下污染地下水。</w:t>
            </w:r>
          </w:p>
          <w:p>
            <w:pPr>
              <w:ind w:firstLine="480"/>
            </w:pPr>
            <w:r>
              <w:rPr>
                <w:rFonts w:hint="eastAsia"/>
              </w:rPr>
              <w:t>②危废间发生泄露事故，溢流出危废间渗透至地下污染土壤和地下水。</w:t>
            </w:r>
          </w:p>
          <w:p>
            <w:pPr>
              <w:ind w:firstLine="480"/>
            </w:pPr>
            <w:r>
              <w:rPr>
                <w:rFonts w:hint="eastAsia"/>
              </w:rPr>
              <w:t>根据以上土壤和地下水污染途径，为避免本项目废水、危废对土壤和地下水造成影响，本环评建议采取以下保护措施：</w:t>
            </w:r>
          </w:p>
          <w:p>
            <w:pPr>
              <w:ind w:firstLine="480"/>
            </w:pPr>
            <w:r>
              <w:rPr>
                <w:rFonts w:hint="eastAsia"/>
              </w:rPr>
              <w:t>1）源头控制</w:t>
            </w:r>
          </w:p>
          <w:p>
            <w:pPr>
              <w:ind w:firstLine="480"/>
            </w:pPr>
            <w:r>
              <w:rPr>
                <w:rFonts w:hint="eastAsia"/>
              </w:rPr>
              <w:t>从设计、采购、施工等方面全过程加强对工艺、管道、设备等的质量控制，开展回收利用工作，严格控制“三废”排放标准，消除生产设备和管道“跑、冒、滴、漏”现象发生。</w:t>
            </w:r>
          </w:p>
          <w:p>
            <w:pPr>
              <w:ind w:firstLine="480"/>
            </w:pPr>
            <w:r>
              <w:rPr>
                <w:rFonts w:hint="eastAsia"/>
              </w:rPr>
              <w:t>2）分区防控</w:t>
            </w:r>
          </w:p>
          <w:p>
            <w:pPr>
              <w:ind w:firstLine="480"/>
            </w:pPr>
            <w:r>
              <w:rPr>
                <w:rFonts w:hint="eastAsia"/>
              </w:rPr>
              <w:t>针对可能对地下水造成影响的各环节，按照“考虑重点，辐射全面”的防腐防渗原则，根据本项目可能泄漏至地面区域污染物的性质和生产单元的构筑方式，将厂区划分为重点污染防治区、一般污染防治区和非污染防治区，针对不同的区域提出相应的防渗要求。并要求每年检修一次，发现问题及时解决。</w:t>
            </w:r>
          </w:p>
          <w:p>
            <w:pPr>
              <w:ind w:firstLine="480"/>
            </w:pPr>
            <w:r>
              <w:rPr>
                <w:rFonts w:hint="eastAsia"/>
              </w:rPr>
              <w:t>3）污染监控</w:t>
            </w:r>
          </w:p>
          <w:p>
            <w:pPr>
              <w:ind w:firstLine="480"/>
            </w:pPr>
            <w:r>
              <w:rPr>
                <w:rFonts w:hint="eastAsia"/>
              </w:rPr>
              <w:t>据调查，项目厂界外500m范围内无地下水集中式饮用水源水源和热水、矿泉水、温泉等特殊地下水资源，厂址周边为林地，周边地下水和土壤环境相对不敏感，采取有效的防渗措施后，项目对地下水、土壤环境影响很小，因此本评价不对项目地下水、土壤环境进行跟踪监测，只提出地下水、土壤污染防控措施。</w:t>
            </w:r>
          </w:p>
          <w:p>
            <w:pPr>
              <w:ind w:firstLine="480"/>
            </w:pPr>
            <w:r>
              <w:rPr>
                <w:rFonts w:hint="eastAsia"/>
              </w:rPr>
              <w:t>4）日常管理</w:t>
            </w:r>
          </w:p>
          <w:p>
            <w:pPr>
              <w:ind w:firstLine="480"/>
            </w:pPr>
            <w:r>
              <w:rPr>
                <w:rFonts w:hint="eastAsia"/>
              </w:rPr>
              <w:t>建立经常性的检修制度，如每年对厂区的危废间进行一次或两次全面的检查以便及时发现问题，及时处理解决，及时更新维护各类储运设施。加强生产管理，杜绝事故性排放和泄漏。</w:t>
            </w:r>
          </w:p>
          <w:p>
            <w:pPr>
              <w:pStyle w:val="6"/>
              <w:spacing w:line="360" w:lineRule="auto"/>
              <w:ind w:firstLine="482"/>
              <w:rPr>
                <w:b/>
                <w:bCs/>
                <w:sz w:val="24"/>
              </w:rPr>
            </w:pPr>
            <w:r>
              <w:rPr>
                <w:rFonts w:hint="eastAsia"/>
                <w:b/>
                <w:bCs/>
                <w:sz w:val="24"/>
              </w:rPr>
              <w:t>6、</w:t>
            </w:r>
            <w:r>
              <w:rPr>
                <w:b/>
                <w:bCs/>
                <w:sz w:val="24"/>
              </w:rPr>
              <w:t>环境风险分析</w:t>
            </w:r>
          </w:p>
          <w:p>
            <w:pPr>
              <w:ind w:firstLine="480"/>
            </w:pPr>
            <w:r>
              <w:rPr>
                <w:rFonts w:hint="eastAsia"/>
              </w:rPr>
              <w:t>根据《建设项目环境影响报告表编制技术指南（污染影响类）（试行）》，需要明确有毒有害和易燃易爆等危险物质和风险源分布情况及可能影响途径，并提出相应环境风险防范措施。</w:t>
            </w:r>
          </w:p>
          <w:p>
            <w:pPr>
              <w:ind w:firstLine="480"/>
            </w:pPr>
            <w:r>
              <w:rPr>
                <w:rFonts w:hint="eastAsia"/>
              </w:rPr>
              <w:t>（1）风险源分布情况</w:t>
            </w:r>
          </w:p>
          <w:p>
            <w:pPr>
              <w:ind w:firstLine="480"/>
            </w:pPr>
            <w:r>
              <w:rPr>
                <w:rFonts w:hint="eastAsia"/>
              </w:rPr>
              <w:t>本项目涉及环境风险物质主要包括N-甲基吡咯烷酮、电解液、危险废物等。N-甲基吡咯烷酮贮存于原料车间，采用桶装，最大贮存量为2</w:t>
            </w:r>
            <w:r>
              <w:t>5</w:t>
            </w:r>
            <w:r>
              <w:rPr>
                <w:rFonts w:hint="eastAsia"/>
              </w:rPr>
              <w:t>t；电解液贮存于原料车间，采用桶装，最大贮存量为6</w:t>
            </w:r>
            <w:r>
              <w:t>0</w:t>
            </w:r>
            <w:r>
              <w:rPr>
                <w:rFonts w:hint="eastAsia"/>
              </w:rPr>
              <w:t>t；危险废物暂存于项目设置的危险废物暂存间，最大贮存量为1</w:t>
            </w:r>
            <w:r>
              <w:t>0</w:t>
            </w:r>
            <w:r>
              <w:rPr>
                <w:rFonts w:hint="eastAsia"/>
              </w:rPr>
              <w:t>t。</w:t>
            </w:r>
          </w:p>
          <w:p>
            <w:pPr>
              <w:ind w:firstLine="480"/>
            </w:pPr>
            <w:r>
              <w:rPr>
                <w:rFonts w:hint="eastAsia"/>
              </w:rPr>
              <w:t>（2）可能影响途径</w:t>
            </w:r>
          </w:p>
          <w:p>
            <w:pPr>
              <w:ind w:firstLine="480"/>
            </w:pPr>
            <w:r>
              <w:rPr>
                <w:rFonts w:hint="eastAsia"/>
              </w:rPr>
              <w:t>本项目风险物质可能影响的途径包括原料/危废容器破裂，导致风险物质泄露，污染周边土壤、地下水环境，并可能对接触人员造成健康危害。</w:t>
            </w:r>
          </w:p>
          <w:p>
            <w:pPr>
              <w:ind w:firstLine="480"/>
            </w:pPr>
            <w:r>
              <w:rPr>
                <w:rFonts w:hint="eastAsia"/>
              </w:rPr>
              <w:t>（3）风险防范措施</w:t>
            </w:r>
          </w:p>
          <w:p>
            <w:pPr>
              <w:ind w:firstLine="480"/>
            </w:pPr>
            <w:r>
              <w:rPr>
                <w:rFonts w:hint="eastAsia"/>
              </w:rPr>
              <w:t>针对本项目存在的环境风险源及可能影响突进，本次提出以下环境风险防范措施：</w:t>
            </w:r>
          </w:p>
          <w:p>
            <w:pPr>
              <w:ind w:firstLine="480"/>
            </w:pPr>
            <w:r>
              <w:rPr>
                <w:rFonts w:hint="eastAsia"/>
              </w:rPr>
              <w:t>1）制定突发环境事件应急预案，在发生环境风险事件时能够第一时间进行应急抢救：</w:t>
            </w:r>
          </w:p>
          <w:p>
            <w:pPr>
              <w:pStyle w:val="35"/>
              <w:spacing w:line="360" w:lineRule="auto"/>
              <w:ind w:firstLine="480" w:firstLineChars="0"/>
            </w:pPr>
            <w:r>
              <w:t>①最早发现事故的报警责任人，应立即按事故处理程序报警。</w:t>
            </w:r>
          </w:p>
          <w:p>
            <w:pPr>
              <w:pStyle w:val="35"/>
              <w:spacing w:line="360" w:lineRule="auto"/>
              <w:ind w:firstLine="480" w:firstLineChars="0"/>
            </w:pPr>
            <w:r>
              <w:t>②值班领导及指挥部成员接到报替后，应立即赶赴现场，指挥有关人员迅速查明事故发生的原因。</w:t>
            </w:r>
          </w:p>
          <w:p>
            <w:pPr>
              <w:pStyle w:val="35"/>
              <w:spacing w:line="360" w:lineRule="auto"/>
              <w:ind w:firstLine="480" w:firstLineChars="0"/>
            </w:pPr>
            <w:r>
              <w:t>③根据事故状况及危害程度做出相应的应急（救护、治安、警戒、疏散、抢修）决定。</w:t>
            </w:r>
          </w:p>
          <w:p>
            <w:pPr>
              <w:pStyle w:val="35"/>
              <w:spacing w:line="360" w:lineRule="auto"/>
              <w:ind w:firstLine="480" w:firstLineChars="0"/>
            </w:pPr>
            <w:r>
              <w:t>④根据事故程度，如短时间内事故设施无法修复，应向领导汇报，申请暂时停止生产，待事故处理完毕后再行生产。</w:t>
            </w:r>
          </w:p>
          <w:p>
            <w:pPr>
              <w:pStyle w:val="35"/>
              <w:spacing w:line="360" w:lineRule="auto"/>
              <w:ind w:firstLine="480" w:firstLineChars="0"/>
            </w:pPr>
            <w:r>
              <w:t>⑤事故应急指挥部应协助上级部门和工程抢险队制定、实施抢险方案。</w:t>
            </w:r>
          </w:p>
          <w:p>
            <w:pPr>
              <w:pStyle w:val="35"/>
              <w:spacing w:line="360" w:lineRule="auto"/>
              <w:ind w:firstLine="480" w:firstLineChars="0"/>
            </w:pPr>
            <w:r>
              <w:t>⑥当事故得到控制后，应积极主动配合事故调查小组，进行事故调查和落实防范</w:t>
            </w:r>
            <w:r>
              <w:rPr>
                <w:rFonts w:hint="eastAsia"/>
              </w:rPr>
              <w:t>措施</w:t>
            </w:r>
            <w:r>
              <w:t>通过采取相应的风险防范措施后，可以将本项目的风险降到较低的水平，本项目的环境</w:t>
            </w:r>
            <w:r>
              <w:rPr>
                <w:rFonts w:hint="eastAsia"/>
              </w:rPr>
              <w:t>风险</w:t>
            </w:r>
            <w:r>
              <w:t>可以接受。但应加强环境风险管理措施，严格执行风险防范措施，制定应急方案，并进行应急演习。</w:t>
            </w:r>
          </w:p>
          <w:p>
            <w:pPr>
              <w:ind w:firstLine="480"/>
            </w:pPr>
            <w:r>
              <w:t>2</w:t>
            </w:r>
            <w:r>
              <w:rPr>
                <w:rFonts w:hint="eastAsia"/>
              </w:rPr>
              <w:t>）厂区采用分区防渗措施，在原料车间、危废暂存间等贮存环境风险物质区域及注液、涂布等使用环境风险物质的车间均进行重点防渗。</w:t>
            </w:r>
          </w:p>
          <w:p>
            <w:pPr>
              <w:ind w:firstLine="480"/>
            </w:pPr>
            <w:r>
              <w:rPr>
                <w:rFonts w:hint="eastAsia"/>
              </w:rPr>
              <w:t>3）原料车间和危废暂存间地面设置1</w:t>
            </w:r>
            <w:r>
              <w:t>0</w:t>
            </w:r>
            <w:r>
              <w:rPr>
                <w:rFonts w:hint="eastAsia"/>
              </w:rPr>
              <w:t>cm高度的围堰，防止风险物质泄露后溢出车间，并设置导流沟及应急收集池，用于收集泄露的风险物质。</w:t>
            </w:r>
          </w:p>
          <w:p>
            <w:pPr>
              <w:pStyle w:val="35"/>
              <w:spacing w:line="360" w:lineRule="auto"/>
              <w:ind w:firstLine="482"/>
              <w:rPr>
                <w:b/>
                <w:bCs/>
              </w:rPr>
            </w:pPr>
            <w:r>
              <w:rPr>
                <w:rFonts w:hint="eastAsia"/>
                <w:b/>
                <w:bCs/>
              </w:rPr>
              <w:t>7、</w:t>
            </w:r>
            <w:r>
              <w:rPr>
                <w:b/>
                <w:bCs/>
              </w:rPr>
              <w:t>排污口规范化设置</w:t>
            </w:r>
          </w:p>
          <w:p>
            <w:pPr>
              <w:pStyle w:val="35"/>
              <w:spacing w:line="360" w:lineRule="auto"/>
              <w:ind w:firstLine="480"/>
            </w:pPr>
            <w:r>
              <w:t>本项目的污染物排放口（源）和固体废物贮存、处置场，必须实行规范化整治。按照国家标准《环境保护图形标志》（GB15562.1-1995）（GB15562.2-1995）及《环境保护图形标志实施细则（试行）》的规定，设置与排污口相应的图形标志牌。根据《环境保护图形标志实施细则》（试行）：第七条 一般性污染物排放口（源）或固体废物贮存（处置）场，设置提示性环境保护图形标志牌，根据现场具体情况，选用立式或平面固定式。排放剧毒、致癌物及对人体有严重危害物质的排放口（源）或危险废物贮存（处置）场，设置警告性环境保护图形标志牌，根据现场具体情况，选用立式或平面固定式。</w:t>
            </w:r>
          </w:p>
          <w:p>
            <w:pPr>
              <w:pStyle w:val="35"/>
              <w:spacing w:line="360" w:lineRule="auto"/>
              <w:ind w:firstLine="480"/>
            </w:pPr>
            <w:r>
              <w:rPr>
                <w:rFonts w:hint="eastAsia"/>
              </w:rPr>
              <w:t>（1）</w:t>
            </w:r>
            <w:r>
              <w:t>排气筒及污水排放口设置</w:t>
            </w:r>
          </w:p>
          <w:p>
            <w:pPr>
              <w:pStyle w:val="35"/>
              <w:spacing w:line="360" w:lineRule="auto"/>
              <w:ind w:firstLine="480"/>
            </w:pPr>
            <w:r>
              <w:t>排气筒设置取样口，并具备采样监测条件，排放口附近树立图形标志牌。在项目设计时应预埋采样口或采样阀，采样口或采样阀设置要有利于废水的流量测量，并制定采样监测计划。</w:t>
            </w:r>
          </w:p>
          <w:p>
            <w:pPr>
              <w:pStyle w:val="35"/>
              <w:spacing w:line="360" w:lineRule="auto"/>
              <w:ind w:firstLine="480"/>
            </w:pPr>
            <w:r>
              <w:rPr>
                <w:rFonts w:hint="eastAsia"/>
              </w:rPr>
              <w:t>（2）</w:t>
            </w:r>
            <w:r>
              <w:t>排污口管理</w:t>
            </w:r>
          </w:p>
          <w:p>
            <w:pPr>
              <w:pStyle w:val="35"/>
              <w:spacing w:line="360" w:lineRule="auto"/>
              <w:ind w:firstLine="480"/>
            </w:pPr>
            <w:r>
              <w:t>建设单位应在各个排污口处树立标志牌，并如实填写《中华人民共和国规范化排污口标记登记证》，由环保部门签发。环保主管部门和建设单位可分别按以下内容建立排污口管理的专门档案：排污口性质和编号；位置；排放主要污染物种类、数量、浓度；排放去向；达标情况；治理设施运行情况及整改意见。</w:t>
            </w:r>
          </w:p>
          <w:p>
            <w:pPr>
              <w:pStyle w:val="35"/>
              <w:spacing w:line="360" w:lineRule="auto"/>
              <w:ind w:firstLine="480"/>
            </w:pPr>
            <w:r>
              <w:t>本项目环境保护图形符号具体见表4-15。</w:t>
            </w:r>
          </w:p>
          <w:p>
            <w:pPr>
              <w:overflowPunct w:val="0"/>
              <w:spacing w:line="320" w:lineRule="exact"/>
              <w:ind w:firstLine="482"/>
              <w:jc w:val="center"/>
              <w:rPr>
                <w:b/>
                <w:szCs w:val="21"/>
              </w:rPr>
            </w:pPr>
            <w:r>
              <w:rPr>
                <w:b/>
                <w:szCs w:val="21"/>
              </w:rPr>
              <w:t>表4-15  排放口图形标志</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3"/>
              <w:gridCol w:w="1620"/>
              <w:gridCol w:w="1607"/>
              <w:gridCol w:w="1607"/>
              <w:gridCol w:w="1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4" w:type="dxa"/>
                  <w:vAlign w:val="center"/>
                </w:tcPr>
                <w:p>
                  <w:pPr>
                    <w:pStyle w:val="27"/>
                    <w:rPr>
                      <w:sz w:val="21"/>
                      <w:szCs w:val="18"/>
                    </w:rPr>
                  </w:pPr>
                  <w:r>
                    <w:rPr>
                      <w:sz w:val="21"/>
                      <w:szCs w:val="18"/>
                    </w:rPr>
                    <w:t>排放口</w:t>
                  </w:r>
                </w:p>
              </w:tc>
              <w:tc>
                <w:tcPr>
                  <w:tcW w:w="1770" w:type="dxa"/>
                  <w:vAlign w:val="center"/>
                </w:tcPr>
                <w:p>
                  <w:pPr>
                    <w:pStyle w:val="27"/>
                    <w:rPr>
                      <w:sz w:val="21"/>
                      <w:szCs w:val="18"/>
                    </w:rPr>
                  </w:pPr>
                  <w:r>
                    <w:rPr>
                      <w:sz w:val="21"/>
                      <w:szCs w:val="18"/>
                    </w:rPr>
                    <w:t>废气排口</w:t>
                  </w:r>
                </w:p>
              </w:tc>
              <w:tc>
                <w:tcPr>
                  <w:tcW w:w="1754" w:type="dxa"/>
                  <w:vAlign w:val="center"/>
                </w:tcPr>
                <w:p>
                  <w:pPr>
                    <w:pStyle w:val="27"/>
                    <w:rPr>
                      <w:sz w:val="21"/>
                      <w:szCs w:val="18"/>
                    </w:rPr>
                  </w:pPr>
                  <w:r>
                    <w:rPr>
                      <w:sz w:val="21"/>
                      <w:szCs w:val="18"/>
                    </w:rPr>
                    <w:t>噪声源</w:t>
                  </w:r>
                </w:p>
              </w:tc>
              <w:tc>
                <w:tcPr>
                  <w:tcW w:w="1754" w:type="dxa"/>
                  <w:vAlign w:val="center"/>
                </w:tcPr>
                <w:p>
                  <w:pPr>
                    <w:pStyle w:val="27"/>
                    <w:rPr>
                      <w:sz w:val="21"/>
                      <w:szCs w:val="18"/>
                    </w:rPr>
                  </w:pPr>
                  <w:r>
                    <w:rPr>
                      <w:sz w:val="21"/>
                      <w:szCs w:val="18"/>
                    </w:rPr>
                    <w:t>固废堆场</w:t>
                  </w:r>
                </w:p>
              </w:tc>
              <w:tc>
                <w:tcPr>
                  <w:tcW w:w="1903" w:type="dxa"/>
                  <w:vAlign w:val="center"/>
                </w:tcPr>
                <w:p>
                  <w:pPr>
                    <w:pStyle w:val="27"/>
                    <w:rPr>
                      <w:sz w:val="21"/>
                      <w:szCs w:val="18"/>
                    </w:rPr>
                  </w:pPr>
                  <w:r>
                    <w:rPr>
                      <w:sz w:val="21"/>
                      <w:szCs w:val="18"/>
                    </w:rPr>
                    <w:t>危险废物堆场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4" w:type="dxa"/>
                  <w:vAlign w:val="center"/>
                </w:tcPr>
                <w:p>
                  <w:pPr>
                    <w:pStyle w:val="27"/>
                    <w:rPr>
                      <w:sz w:val="21"/>
                      <w:szCs w:val="18"/>
                    </w:rPr>
                  </w:pPr>
                  <w:r>
                    <w:rPr>
                      <w:sz w:val="21"/>
                      <w:szCs w:val="18"/>
                    </w:rPr>
                    <w:t>图形符号</w:t>
                  </w:r>
                </w:p>
              </w:tc>
              <w:tc>
                <w:tcPr>
                  <w:tcW w:w="1770" w:type="dxa"/>
                  <w:vAlign w:val="center"/>
                </w:tcPr>
                <w:p>
                  <w:pPr>
                    <w:pStyle w:val="27"/>
                    <w:rPr>
                      <w:sz w:val="21"/>
                      <w:szCs w:val="18"/>
                    </w:rPr>
                  </w:pPr>
                  <w:r>
                    <w:rPr>
                      <w:sz w:val="21"/>
                      <w:szCs w:val="18"/>
                    </w:rPr>
                    <w:drawing>
                      <wp:inline distT="0" distB="0" distL="0" distR="0">
                        <wp:extent cx="447040" cy="392430"/>
                        <wp:effectExtent l="0" t="0" r="0" b="762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47040" cy="392430"/>
                                </a:xfrm>
                                <a:prstGeom prst="rect">
                                  <a:avLst/>
                                </a:prstGeom>
                                <a:noFill/>
                                <a:ln>
                                  <a:noFill/>
                                </a:ln>
                                <a:effectLst/>
                              </pic:spPr>
                            </pic:pic>
                          </a:graphicData>
                        </a:graphic>
                      </wp:inline>
                    </w:drawing>
                  </w:r>
                </w:p>
              </w:tc>
              <w:tc>
                <w:tcPr>
                  <w:tcW w:w="1754" w:type="dxa"/>
                  <w:vAlign w:val="center"/>
                </w:tcPr>
                <w:p>
                  <w:pPr>
                    <w:pStyle w:val="27"/>
                    <w:rPr>
                      <w:sz w:val="21"/>
                      <w:szCs w:val="18"/>
                    </w:rPr>
                  </w:pPr>
                  <w:r>
                    <w:rPr>
                      <w:sz w:val="21"/>
                      <w:szCs w:val="18"/>
                    </w:rPr>
                    <w:drawing>
                      <wp:inline distT="0" distB="0" distL="0" distR="0">
                        <wp:extent cx="447040" cy="395605"/>
                        <wp:effectExtent l="0" t="0" r="0" b="4445"/>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47040" cy="395605"/>
                                </a:xfrm>
                                <a:prstGeom prst="rect">
                                  <a:avLst/>
                                </a:prstGeom>
                                <a:noFill/>
                                <a:ln>
                                  <a:noFill/>
                                </a:ln>
                                <a:effectLst/>
                              </pic:spPr>
                            </pic:pic>
                          </a:graphicData>
                        </a:graphic>
                      </wp:inline>
                    </w:drawing>
                  </w:r>
                </w:p>
              </w:tc>
              <w:tc>
                <w:tcPr>
                  <w:tcW w:w="1754" w:type="dxa"/>
                  <w:vAlign w:val="center"/>
                </w:tcPr>
                <w:p>
                  <w:pPr>
                    <w:pStyle w:val="27"/>
                    <w:rPr>
                      <w:sz w:val="21"/>
                      <w:szCs w:val="18"/>
                    </w:rPr>
                  </w:pPr>
                  <w:r>
                    <w:rPr>
                      <w:sz w:val="21"/>
                      <w:szCs w:val="18"/>
                    </w:rPr>
                    <w:drawing>
                      <wp:inline distT="0" distB="0" distL="0" distR="0">
                        <wp:extent cx="447040" cy="395605"/>
                        <wp:effectExtent l="0" t="0" r="0" b="444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47040" cy="395605"/>
                                </a:xfrm>
                                <a:prstGeom prst="rect">
                                  <a:avLst/>
                                </a:prstGeom>
                                <a:noFill/>
                                <a:ln>
                                  <a:noFill/>
                                </a:ln>
                                <a:effectLst/>
                              </pic:spPr>
                            </pic:pic>
                          </a:graphicData>
                        </a:graphic>
                      </wp:inline>
                    </w:drawing>
                  </w:r>
                </w:p>
              </w:tc>
              <w:tc>
                <w:tcPr>
                  <w:tcW w:w="1903" w:type="dxa"/>
                  <w:vAlign w:val="center"/>
                </w:tcPr>
                <w:p>
                  <w:pPr>
                    <w:pStyle w:val="27"/>
                    <w:rPr>
                      <w:sz w:val="21"/>
                      <w:szCs w:val="18"/>
                    </w:rPr>
                  </w:pPr>
                  <w:r>
                    <w:rPr>
                      <w:sz w:val="21"/>
                      <w:szCs w:val="18"/>
                    </w:rPr>
                    <w:drawing>
                      <wp:inline distT="0" distB="0" distL="0" distR="0">
                        <wp:extent cx="447040" cy="361315"/>
                        <wp:effectExtent l="0" t="0" r="0" b="63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47040" cy="361315"/>
                                </a:xfrm>
                                <a:prstGeom prst="rect">
                                  <a:avLst/>
                                </a:prstGeom>
                                <a:noFill/>
                                <a:ln>
                                  <a:noFill/>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4" w:type="dxa"/>
                  <w:vAlign w:val="center"/>
                </w:tcPr>
                <w:p>
                  <w:pPr>
                    <w:pStyle w:val="27"/>
                    <w:rPr>
                      <w:sz w:val="21"/>
                      <w:szCs w:val="18"/>
                    </w:rPr>
                  </w:pPr>
                  <w:r>
                    <w:rPr>
                      <w:sz w:val="21"/>
                      <w:szCs w:val="18"/>
                    </w:rPr>
                    <w:t>背景颜色</w:t>
                  </w:r>
                </w:p>
              </w:tc>
              <w:tc>
                <w:tcPr>
                  <w:tcW w:w="5278" w:type="dxa"/>
                  <w:gridSpan w:val="3"/>
                  <w:vAlign w:val="center"/>
                </w:tcPr>
                <w:p>
                  <w:pPr>
                    <w:pStyle w:val="27"/>
                    <w:rPr>
                      <w:sz w:val="21"/>
                      <w:szCs w:val="18"/>
                    </w:rPr>
                  </w:pPr>
                  <w:r>
                    <w:rPr>
                      <w:sz w:val="21"/>
                      <w:szCs w:val="18"/>
                    </w:rPr>
                    <w:t>绿色</w:t>
                  </w:r>
                </w:p>
              </w:tc>
              <w:tc>
                <w:tcPr>
                  <w:tcW w:w="1903" w:type="dxa"/>
                  <w:vAlign w:val="center"/>
                </w:tcPr>
                <w:p>
                  <w:pPr>
                    <w:pStyle w:val="27"/>
                    <w:rPr>
                      <w:sz w:val="21"/>
                      <w:szCs w:val="18"/>
                    </w:rPr>
                  </w:pPr>
                  <w:r>
                    <w:rPr>
                      <w:sz w:val="21"/>
                      <w:szCs w:val="18"/>
                    </w:rPr>
                    <w:t>黄色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84" w:type="dxa"/>
                  <w:vAlign w:val="center"/>
                </w:tcPr>
                <w:p>
                  <w:pPr>
                    <w:pStyle w:val="27"/>
                    <w:rPr>
                      <w:sz w:val="21"/>
                      <w:szCs w:val="18"/>
                    </w:rPr>
                  </w:pPr>
                  <w:r>
                    <w:rPr>
                      <w:sz w:val="21"/>
                      <w:szCs w:val="18"/>
                    </w:rPr>
                    <w:t>图形颜色</w:t>
                  </w:r>
                </w:p>
              </w:tc>
              <w:tc>
                <w:tcPr>
                  <w:tcW w:w="5278" w:type="dxa"/>
                  <w:gridSpan w:val="3"/>
                  <w:vAlign w:val="center"/>
                </w:tcPr>
                <w:p>
                  <w:pPr>
                    <w:pStyle w:val="27"/>
                    <w:rPr>
                      <w:sz w:val="21"/>
                      <w:szCs w:val="18"/>
                    </w:rPr>
                  </w:pPr>
                  <w:r>
                    <w:rPr>
                      <w:sz w:val="21"/>
                      <w:szCs w:val="18"/>
                    </w:rPr>
                    <w:t>白色</w:t>
                  </w:r>
                </w:p>
              </w:tc>
              <w:tc>
                <w:tcPr>
                  <w:tcW w:w="1903" w:type="dxa"/>
                  <w:vAlign w:val="center"/>
                </w:tcPr>
                <w:p>
                  <w:pPr>
                    <w:pStyle w:val="27"/>
                    <w:rPr>
                      <w:sz w:val="21"/>
                      <w:szCs w:val="18"/>
                    </w:rPr>
                  </w:pPr>
                  <w:r>
                    <w:rPr>
                      <w:sz w:val="21"/>
                      <w:szCs w:val="18"/>
                    </w:rPr>
                    <w:t>黑色</w:t>
                  </w:r>
                </w:p>
              </w:tc>
            </w:tr>
          </w:tbl>
          <w:p>
            <w:pPr>
              <w:pStyle w:val="35"/>
              <w:spacing w:line="360" w:lineRule="auto"/>
              <w:ind w:firstLine="482"/>
              <w:rPr>
                <w:b/>
                <w:bCs/>
              </w:rPr>
            </w:pPr>
            <w:r>
              <w:rPr>
                <w:rFonts w:hint="eastAsia"/>
                <w:b/>
                <w:bCs/>
              </w:rPr>
              <w:t>8</w:t>
            </w:r>
            <w:r>
              <w:rPr>
                <w:b/>
                <w:bCs/>
              </w:rPr>
              <w:t>、环保及环保投资</w:t>
            </w:r>
          </w:p>
          <w:p>
            <w:pPr>
              <w:pStyle w:val="35"/>
              <w:spacing w:line="360" w:lineRule="auto"/>
              <w:ind w:firstLine="480"/>
            </w:pPr>
            <w:r>
              <w:t>根据以上分析，汇总出项目在不同时段控制“三废”和噪声污染源的环保措施，处理效果及投资费用等，本项目总投资</w:t>
            </w:r>
            <w:r>
              <w:rPr>
                <w:rFonts w:hint="eastAsia"/>
              </w:rPr>
              <w:t>6000</w:t>
            </w:r>
            <w:r>
              <w:t>万元，其中环保投资284.7</w:t>
            </w:r>
            <w:r>
              <w:rPr>
                <w:rFonts w:hint="eastAsia"/>
              </w:rPr>
              <w:t>万</w:t>
            </w:r>
            <w:r>
              <w:t>元，占项目总投资4.7%。本项目环保投资及其建设内容见下表：</w:t>
            </w:r>
          </w:p>
          <w:p>
            <w:pPr>
              <w:ind w:firstLine="482"/>
              <w:jc w:val="center"/>
              <w:rPr>
                <w:b/>
                <w:szCs w:val="21"/>
              </w:rPr>
            </w:pPr>
            <w:r>
              <w:rPr>
                <w:b/>
                <w:szCs w:val="21"/>
              </w:rPr>
              <w:t>表4-16   环保措施及投资一览表（单位：万元）</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1"/>
              <w:gridCol w:w="883"/>
              <w:gridCol w:w="1339"/>
              <w:gridCol w:w="3793"/>
              <w:gridCol w:w="7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Align w:val="center"/>
                </w:tcPr>
                <w:p>
                  <w:pPr>
                    <w:pStyle w:val="27"/>
                  </w:pPr>
                  <w:r>
                    <w:t>阶段</w:t>
                  </w:r>
                </w:p>
              </w:tc>
              <w:tc>
                <w:tcPr>
                  <w:tcW w:w="883" w:type="dxa"/>
                  <w:vAlign w:val="center"/>
                </w:tcPr>
                <w:p>
                  <w:pPr>
                    <w:pStyle w:val="27"/>
                  </w:pPr>
                  <w:r>
                    <w:t>类别</w:t>
                  </w:r>
                </w:p>
              </w:tc>
              <w:tc>
                <w:tcPr>
                  <w:tcW w:w="1339" w:type="dxa"/>
                  <w:vAlign w:val="center"/>
                </w:tcPr>
                <w:p>
                  <w:pPr>
                    <w:pStyle w:val="27"/>
                  </w:pPr>
                  <w:r>
                    <w:t>项目名称</w:t>
                  </w:r>
                </w:p>
              </w:tc>
              <w:tc>
                <w:tcPr>
                  <w:tcW w:w="3793" w:type="dxa"/>
                  <w:vAlign w:val="center"/>
                </w:tcPr>
                <w:p>
                  <w:pPr>
                    <w:pStyle w:val="27"/>
                  </w:pPr>
                  <w:r>
                    <w:t>内容</w:t>
                  </w:r>
                </w:p>
              </w:tc>
              <w:tc>
                <w:tcPr>
                  <w:tcW w:w="770" w:type="dxa"/>
                  <w:vAlign w:val="center"/>
                </w:tcPr>
                <w:p>
                  <w:pPr>
                    <w:pStyle w:val="27"/>
                  </w:pPr>
                  <w:r>
                    <w:t>投资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restart"/>
                  <w:vAlign w:val="center"/>
                </w:tcPr>
                <w:p>
                  <w:pPr>
                    <w:pStyle w:val="27"/>
                  </w:pPr>
                  <w:r>
                    <w:t>营运期</w:t>
                  </w:r>
                </w:p>
              </w:tc>
              <w:tc>
                <w:tcPr>
                  <w:tcW w:w="883" w:type="dxa"/>
                  <w:vMerge w:val="restart"/>
                  <w:vAlign w:val="center"/>
                </w:tcPr>
                <w:p>
                  <w:pPr>
                    <w:pStyle w:val="27"/>
                  </w:pPr>
                  <w:r>
                    <w:t>废气</w:t>
                  </w:r>
                </w:p>
              </w:tc>
              <w:tc>
                <w:tcPr>
                  <w:tcW w:w="1339" w:type="dxa"/>
                  <w:vAlign w:val="center"/>
                </w:tcPr>
                <w:p>
                  <w:pPr>
                    <w:pStyle w:val="27"/>
                  </w:pPr>
                  <w:r>
                    <w:rPr>
                      <w:rFonts w:hint="eastAsia"/>
                    </w:rPr>
                    <w:t>NMP冷凝回收装置</w:t>
                  </w:r>
                </w:p>
              </w:tc>
              <w:tc>
                <w:tcPr>
                  <w:tcW w:w="3793" w:type="dxa"/>
                  <w:vAlign w:val="center"/>
                </w:tcPr>
                <w:p>
                  <w:pPr>
                    <w:pStyle w:val="27"/>
                  </w:pPr>
                  <w:r>
                    <w:rPr>
                      <w:rFonts w:hint="eastAsia"/>
                    </w:rPr>
                    <w:t>建设NMP冷凝回收装置2套</w:t>
                  </w:r>
                </w:p>
              </w:tc>
              <w:tc>
                <w:tcPr>
                  <w:tcW w:w="770" w:type="dxa"/>
                  <w:vAlign w:val="center"/>
                </w:tcPr>
                <w:p>
                  <w:pPr>
                    <w:pStyle w:val="27"/>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27"/>
                  </w:pPr>
                </w:p>
              </w:tc>
              <w:tc>
                <w:tcPr>
                  <w:tcW w:w="883" w:type="dxa"/>
                  <w:vMerge w:val="continue"/>
                  <w:vAlign w:val="center"/>
                </w:tcPr>
                <w:p>
                  <w:pPr>
                    <w:pStyle w:val="27"/>
                  </w:pPr>
                </w:p>
              </w:tc>
              <w:tc>
                <w:tcPr>
                  <w:tcW w:w="1339" w:type="dxa"/>
                  <w:vAlign w:val="center"/>
                </w:tcPr>
                <w:p>
                  <w:pPr>
                    <w:pStyle w:val="27"/>
                  </w:pPr>
                  <w:r>
                    <w:rPr>
                      <w:rFonts w:hint="eastAsia"/>
                    </w:rPr>
                    <w:t>电解液冷凝回收装置</w:t>
                  </w:r>
                </w:p>
              </w:tc>
              <w:tc>
                <w:tcPr>
                  <w:tcW w:w="3793" w:type="dxa"/>
                  <w:vAlign w:val="center"/>
                </w:tcPr>
                <w:p>
                  <w:pPr>
                    <w:pStyle w:val="27"/>
                  </w:pPr>
                  <w:r>
                    <w:rPr>
                      <w:rFonts w:hint="eastAsia"/>
                    </w:rPr>
                    <w:t>建设电解液冷凝回收装置1套</w:t>
                  </w:r>
                </w:p>
              </w:tc>
              <w:tc>
                <w:tcPr>
                  <w:tcW w:w="770" w:type="dxa"/>
                  <w:vAlign w:val="center"/>
                </w:tcPr>
                <w:p>
                  <w:pPr>
                    <w:pStyle w:val="27"/>
                  </w:pPr>
                  <w:r>
                    <w:rPr>
                      <w:rFonts w:hint="eastAsia"/>
                    </w:rPr>
                    <w:t>1</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27"/>
                  </w:pPr>
                </w:p>
              </w:tc>
              <w:tc>
                <w:tcPr>
                  <w:tcW w:w="883" w:type="dxa"/>
                  <w:vMerge w:val="continue"/>
                  <w:vAlign w:val="center"/>
                </w:tcPr>
                <w:p>
                  <w:pPr>
                    <w:pStyle w:val="27"/>
                  </w:pPr>
                </w:p>
              </w:tc>
              <w:tc>
                <w:tcPr>
                  <w:tcW w:w="1339" w:type="dxa"/>
                  <w:vAlign w:val="center"/>
                </w:tcPr>
                <w:p>
                  <w:pPr>
                    <w:pStyle w:val="27"/>
                  </w:pPr>
                  <w:r>
                    <w:rPr>
                      <w:rFonts w:hint="eastAsia"/>
                    </w:rPr>
                    <w:t>活性炭吸附装置</w:t>
                  </w:r>
                </w:p>
              </w:tc>
              <w:tc>
                <w:tcPr>
                  <w:tcW w:w="3793" w:type="dxa"/>
                  <w:vAlign w:val="center"/>
                </w:tcPr>
                <w:p>
                  <w:pPr>
                    <w:pStyle w:val="27"/>
                  </w:pPr>
                  <w:r>
                    <w:rPr>
                      <w:rFonts w:hint="eastAsia"/>
                    </w:rPr>
                    <w:t>建设活性炭吸附装置2套，涂布废气和注液废气各配套1套</w:t>
                  </w:r>
                </w:p>
              </w:tc>
              <w:tc>
                <w:tcPr>
                  <w:tcW w:w="770" w:type="dxa"/>
                  <w:vAlign w:val="center"/>
                </w:tcPr>
                <w:p>
                  <w:pPr>
                    <w:pStyle w:val="27"/>
                  </w:pPr>
                  <w:r>
                    <w:rPr>
                      <w:rFonts w:hint="eastAsia"/>
                    </w:rPr>
                    <w:t>1</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27"/>
                  </w:pPr>
                </w:p>
              </w:tc>
              <w:tc>
                <w:tcPr>
                  <w:tcW w:w="883" w:type="dxa"/>
                  <w:vMerge w:val="continue"/>
                  <w:vAlign w:val="center"/>
                </w:tcPr>
                <w:p>
                  <w:pPr>
                    <w:pStyle w:val="27"/>
                  </w:pPr>
                </w:p>
              </w:tc>
              <w:tc>
                <w:tcPr>
                  <w:tcW w:w="1339" w:type="dxa"/>
                  <w:vAlign w:val="center"/>
                </w:tcPr>
                <w:p>
                  <w:pPr>
                    <w:pStyle w:val="27"/>
                  </w:pPr>
                  <w:r>
                    <w:rPr>
                      <w:rFonts w:hint="eastAsia"/>
                    </w:rPr>
                    <w:t>排气筒及管道、风机等</w:t>
                  </w:r>
                </w:p>
              </w:tc>
              <w:tc>
                <w:tcPr>
                  <w:tcW w:w="3793" w:type="dxa"/>
                  <w:vAlign w:val="center"/>
                </w:tcPr>
                <w:p>
                  <w:pPr>
                    <w:pStyle w:val="27"/>
                  </w:pPr>
                  <w:r>
                    <w:rPr>
                      <w:rFonts w:hint="eastAsia"/>
                    </w:rPr>
                    <w:t>两套废气排放装置，均引至楼顶排放，在楼顶设置3m高排气筒，排气筒离地高度2</w:t>
                  </w:r>
                  <w:r>
                    <w:t>5</w:t>
                  </w:r>
                  <w:r>
                    <w:rPr>
                      <w:rFonts w:hint="eastAsia"/>
                    </w:rPr>
                    <w:t>m</w:t>
                  </w:r>
                </w:p>
              </w:tc>
              <w:tc>
                <w:tcPr>
                  <w:tcW w:w="770" w:type="dxa"/>
                  <w:vAlign w:val="center"/>
                </w:tcPr>
                <w:p>
                  <w:pPr>
                    <w:pStyle w:val="27"/>
                  </w:pPr>
                  <w:r>
                    <w:rPr>
                      <w:rFonts w:hint="eastAsia"/>
                    </w:rPr>
                    <w:t>2</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27"/>
                  </w:pPr>
                </w:p>
              </w:tc>
              <w:tc>
                <w:tcPr>
                  <w:tcW w:w="883" w:type="dxa"/>
                  <w:vMerge w:val="restart"/>
                  <w:vAlign w:val="center"/>
                </w:tcPr>
                <w:p>
                  <w:pPr>
                    <w:pStyle w:val="27"/>
                  </w:pPr>
                  <w:r>
                    <w:t>废水</w:t>
                  </w:r>
                </w:p>
              </w:tc>
              <w:tc>
                <w:tcPr>
                  <w:tcW w:w="1339" w:type="dxa"/>
                  <w:vAlign w:val="center"/>
                </w:tcPr>
                <w:p>
                  <w:pPr>
                    <w:pStyle w:val="27"/>
                  </w:pPr>
                  <w:r>
                    <w:rPr>
                      <w:rFonts w:hint="eastAsia"/>
                    </w:rPr>
                    <w:t>生产废水</w:t>
                  </w:r>
                </w:p>
              </w:tc>
              <w:tc>
                <w:tcPr>
                  <w:tcW w:w="3793" w:type="dxa"/>
                  <w:vAlign w:val="center"/>
                </w:tcPr>
                <w:p>
                  <w:pPr>
                    <w:pStyle w:val="27"/>
                  </w:pPr>
                  <w:r>
                    <w:rPr>
                      <w:rFonts w:hint="eastAsia"/>
                    </w:rPr>
                    <w:t>化学凝絮沉淀装置（1</w:t>
                  </w:r>
                  <w:r>
                    <w:t>0</w:t>
                  </w:r>
                  <w:r>
                    <w:rPr>
                      <w:rFonts w:hint="eastAsia"/>
                    </w:rPr>
                    <w:t>m</w:t>
                  </w:r>
                  <w:r>
                    <w:rPr>
                      <w:vertAlign w:val="superscript"/>
                    </w:rPr>
                    <w:t>3</w:t>
                  </w:r>
                  <w:r>
                    <w:t>/d</w:t>
                  </w:r>
                  <w:r>
                    <w:rPr>
                      <w:rFonts w:hint="eastAsia"/>
                    </w:rPr>
                    <w:t>）</w:t>
                  </w:r>
                </w:p>
              </w:tc>
              <w:tc>
                <w:tcPr>
                  <w:tcW w:w="770" w:type="dxa"/>
                  <w:vAlign w:val="center"/>
                </w:tcPr>
                <w:p>
                  <w:pPr>
                    <w:pStyle w:val="27"/>
                  </w:pPr>
                  <w:r>
                    <w:rPr>
                      <w:rFonts w:hint="eastAsia"/>
                    </w:rPr>
                    <w:t>2</w:t>
                  </w:r>
                  <w: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27"/>
                  </w:pPr>
                </w:p>
              </w:tc>
              <w:tc>
                <w:tcPr>
                  <w:tcW w:w="883" w:type="dxa"/>
                  <w:vMerge w:val="continue"/>
                  <w:vAlign w:val="center"/>
                </w:tcPr>
                <w:p>
                  <w:pPr>
                    <w:pStyle w:val="27"/>
                  </w:pPr>
                </w:p>
              </w:tc>
              <w:tc>
                <w:tcPr>
                  <w:tcW w:w="1339" w:type="dxa"/>
                  <w:vAlign w:val="center"/>
                </w:tcPr>
                <w:p>
                  <w:pPr>
                    <w:pStyle w:val="27"/>
                  </w:pPr>
                  <w:r>
                    <w:rPr>
                      <w:rFonts w:hint="eastAsia"/>
                    </w:rPr>
                    <w:t>生活污水</w:t>
                  </w:r>
                </w:p>
              </w:tc>
              <w:tc>
                <w:tcPr>
                  <w:tcW w:w="3793" w:type="dxa"/>
                  <w:vAlign w:val="center"/>
                </w:tcPr>
                <w:p>
                  <w:pPr>
                    <w:pStyle w:val="27"/>
                  </w:pPr>
                  <w:r>
                    <w:rPr>
                      <w:rFonts w:hint="eastAsia"/>
                    </w:rPr>
                    <w:t>一体化AO处理设施一套（1</w:t>
                  </w:r>
                  <w:r>
                    <w:t>0</w:t>
                  </w:r>
                  <w:r>
                    <w:rPr>
                      <w:rFonts w:hint="eastAsia"/>
                    </w:rPr>
                    <w:t>m</w:t>
                  </w:r>
                  <w:r>
                    <w:rPr>
                      <w:vertAlign w:val="superscript"/>
                    </w:rPr>
                    <w:t>3</w:t>
                  </w:r>
                  <w:r>
                    <w:t>/d</w:t>
                  </w:r>
                  <w:r>
                    <w:rPr>
                      <w:rFonts w:hint="eastAsia"/>
                    </w:rPr>
                    <w:t>）</w:t>
                  </w:r>
                </w:p>
              </w:tc>
              <w:tc>
                <w:tcPr>
                  <w:tcW w:w="770" w:type="dxa"/>
                  <w:vAlign w:val="center"/>
                </w:tcPr>
                <w:p>
                  <w:pPr>
                    <w:pStyle w:val="27"/>
                  </w:pPr>
                  <w:r>
                    <w:rPr>
                      <w:rFonts w:hint="eastAsia"/>
                    </w:rPr>
                    <w:t>1</w:t>
                  </w:r>
                  <w: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27"/>
                  </w:pPr>
                </w:p>
              </w:tc>
              <w:tc>
                <w:tcPr>
                  <w:tcW w:w="883" w:type="dxa"/>
                  <w:vAlign w:val="center"/>
                </w:tcPr>
                <w:p>
                  <w:pPr>
                    <w:pStyle w:val="27"/>
                  </w:pPr>
                  <w:r>
                    <w:t>噪声</w:t>
                  </w:r>
                </w:p>
              </w:tc>
              <w:tc>
                <w:tcPr>
                  <w:tcW w:w="1339" w:type="dxa"/>
                  <w:vAlign w:val="center"/>
                </w:tcPr>
                <w:p>
                  <w:pPr>
                    <w:pStyle w:val="27"/>
                  </w:pPr>
                  <w:r>
                    <w:t>设备噪声</w:t>
                  </w:r>
                </w:p>
              </w:tc>
              <w:tc>
                <w:tcPr>
                  <w:tcW w:w="3793" w:type="dxa"/>
                  <w:vAlign w:val="center"/>
                </w:tcPr>
                <w:p>
                  <w:pPr>
                    <w:pStyle w:val="27"/>
                  </w:pPr>
                  <w:r>
                    <w:t>采用低噪声设备，设备安装基础采用减震措施；生产厂房修建全封闭式，采用墙体隔声降噪；合理平面布局</w:t>
                  </w:r>
                </w:p>
              </w:tc>
              <w:tc>
                <w:tcPr>
                  <w:tcW w:w="770" w:type="dxa"/>
                  <w:vAlign w:val="center"/>
                </w:tcPr>
                <w:p>
                  <w:pPr>
                    <w:pStyle w:val="27"/>
                  </w:pPr>
                  <w: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27"/>
                  </w:pPr>
                </w:p>
              </w:tc>
              <w:tc>
                <w:tcPr>
                  <w:tcW w:w="883" w:type="dxa"/>
                  <w:vMerge w:val="restart"/>
                  <w:vAlign w:val="center"/>
                </w:tcPr>
                <w:p>
                  <w:pPr>
                    <w:pStyle w:val="27"/>
                  </w:pPr>
                  <w:r>
                    <w:rPr>
                      <w:rFonts w:hint="eastAsia"/>
                    </w:rPr>
                    <w:t>固体废物</w:t>
                  </w:r>
                </w:p>
              </w:tc>
              <w:tc>
                <w:tcPr>
                  <w:tcW w:w="1339" w:type="dxa"/>
                  <w:vAlign w:val="center"/>
                </w:tcPr>
                <w:p>
                  <w:pPr>
                    <w:pStyle w:val="27"/>
                  </w:pPr>
                  <w:r>
                    <w:t>生活垃圾</w:t>
                  </w:r>
                </w:p>
              </w:tc>
              <w:tc>
                <w:tcPr>
                  <w:tcW w:w="3793" w:type="dxa"/>
                  <w:vAlign w:val="center"/>
                </w:tcPr>
                <w:p>
                  <w:pPr>
                    <w:pStyle w:val="27"/>
                  </w:pPr>
                  <w:r>
                    <w:rPr>
                      <w:rFonts w:hint="eastAsia"/>
                    </w:rPr>
                    <w:t>分类垃圾收集统若干</w:t>
                  </w:r>
                </w:p>
              </w:tc>
              <w:tc>
                <w:tcPr>
                  <w:tcW w:w="770" w:type="dxa"/>
                  <w:vAlign w:val="center"/>
                </w:tcPr>
                <w:p>
                  <w:pPr>
                    <w:pStyle w:val="27"/>
                  </w:pPr>
                  <w: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27"/>
                  </w:pPr>
                </w:p>
              </w:tc>
              <w:tc>
                <w:tcPr>
                  <w:tcW w:w="883" w:type="dxa"/>
                  <w:vMerge w:val="continue"/>
                  <w:vAlign w:val="center"/>
                </w:tcPr>
                <w:p>
                  <w:pPr>
                    <w:pStyle w:val="27"/>
                  </w:pPr>
                </w:p>
              </w:tc>
              <w:tc>
                <w:tcPr>
                  <w:tcW w:w="1339" w:type="dxa"/>
                  <w:vAlign w:val="center"/>
                </w:tcPr>
                <w:p>
                  <w:pPr>
                    <w:pStyle w:val="27"/>
                  </w:pPr>
                  <w:r>
                    <w:t>危险废物</w:t>
                  </w:r>
                </w:p>
              </w:tc>
              <w:tc>
                <w:tcPr>
                  <w:tcW w:w="3793" w:type="dxa"/>
                  <w:vAlign w:val="center"/>
                </w:tcPr>
                <w:p>
                  <w:pPr>
                    <w:pStyle w:val="27"/>
                  </w:pPr>
                  <w:r>
                    <w:t>设置危废暂存间，面积20m</w:t>
                  </w:r>
                  <w:r>
                    <w:rPr>
                      <w:vertAlign w:val="superscript"/>
                    </w:rPr>
                    <w:t>2</w:t>
                  </w:r>
                  <w:r>
                    <w:t>；地面及墙裙采用重点防渗处理；危废分类收集、暂存；张贴危废暂存间标志牌、相关警示标语</w:t>
                  </w:r>
                </w:p>
              </w:tc>
              <w:tc>
                <w:tcPr>
                  <w:tcW w:w="770" w:type="dxa"/>
                  <w:vAlign w:val="center"/>
                </w:tcPr>
                <w:p>
                  <w:pPr>
                    <w:pStyle w:val="27"/>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1" w:type="dxa"/>
                  <w:vMerge w:val="continue"/>
                  <w:vAlign w:val="center"/>
                </w:tcPr>
                <w:p>
                  <w:pPr>
                    <w:pStyle w:val="27"/>
                  </w:pPr>
                </w:p>
              </w:tc>
              <w:tc>
                <w:tcPr>
                  <w:tcW w:w="883" w:type="dxa"/>
                  <w:vMerge w:val="continue"/>
                  <w:vAlign w:val="center"/>
                </w:tcPr>
                <w:p>
                  <w:pPr>
                    <w:pStyle w:val="27"/>
                  </w:pPr>
                </w:p>
              </w:tc>
              <w:tc>
                <w:tcPr>
                  <w:tcW w:w="1339" w:type="dxa"/>
                  <w:vAlign w:val="center"/>
                </w:tcPr>
                <w:p>
                  <w:pPr>
                    <w:pStyle w:val="27"/>
                  </w:pPr>
                  <w:r>
                    <w:rPr>
                      <w:rFonts w:hint="eastAsia"/>
                    </w:rPr>
                    <w:t>一般固废</w:t>
                  </w:r>
                </w:p>
              </w:tc>
              <w:tc>
                <w:tcPr>
                  <w:tcW w:w="3793" w:type="dxa"/>
                  <w:vAlign w:val="center"/>
                </w:tcPr>
                <w:p>
                  <w:pPr>
                    <w:pStyle w:val="27"/>
                  </w:pPr>
                  <w:r>
                    <w:rPr>
                      <w:rFonts w:hint="eastAsia"/>
                    </w:rPr>
                    <w:t>设置一般固废暂存间，面积2</w:t>
                  </w:r>
                  <w:r>
                    <w:t>0</w:t>
                  </w:r>
                  <w:r>
                    <w:rPr>
                      <w:rFonts w:hint="eastAsia"/>
                    </w:rPr>
                    <w:t>m</w:t>
                  </w:r>
                  <w:r>
                    <w:rPr>
                      <w:vertAlign w:val="superscript"/>
                    </w:rPr>
                    <w:t>2</w:t>
                  </w:r>
                  <w:r>
                    <w:rPr>
                      <w:rFonts w:hint="eastAsia"/>
                    </w:rPr>
                    <w:t>，地面采用一般防渗处理，张贴标识牌及相关警示标语</w:t>
                  </w:r>
                </w:p>
              </w:tc>
              <w:tc>
                <w:tcPr>
                  <w:tcW w:w="770" w:type="dxa"/>
                  <w:vAlign w:val="center"/>
                </w:tcPr>
                <w:p>
                  <w:pPr>
                    <w:pStyle w:val="27"/>
                  </w:pPr>
                  <w:r>
                    <w:rPr>
                      <w:rFonts w:hint="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03" w:type="dxa"/>
                  <w:gridSpan w:val="3"/>
                  <w:vAlign w:val="center"/>
                </w:tcPr>
                <w:p>
                  <w:pPr>
                    <w:pStyle w:val="27"/>
                  </w:pPr>
                  <w:r>
                    <w:t>合计</w:t>
                  </w:r>
                </w:p>
              </w:tc>
              <w:tc>
                <w:tcPr>
                  <w:tcW w:w="3793" w:type="dxa"/>
                  <w:vAlign w:val="center"/>
                </w:tcPr>
                <w:p>
                  <w:pPr>
                    <w:pStyle w:val="27"/>
                  </w:pPr>
                  <w:r>
                    <w:t>/</w:t>
                  </w:r>
                </w:p>
              </w:tc>
              <w:tc>
                <w:tcPr>
                  <w:tcW w:w="770" w:type="dxa"/>
                  <w:vAlign w:val="center"/>
                </w:tcPr>
                <w:p>
                  <w:pPr>
                    <w:pStyle w:val="27"/>
                  </w:pPr>
                  <w:r>
                    <w:rPr>
                      <w:rFonts w:hint="eastAsia"/>
                    </w:rPr>
                    <w:t>1</w:t>
                  </w:r>
                  <w:r>
                    <w:t>31.2</w:t>
                  </w:r>
                </w:p>
              </w:tc>
            </w:tr>
          </w:tbl>
          <w:p>
            <w:pPr>
              <w:ind w:firstLine="480"/>
            </w:pPr>
          </w:p>
          <w:p>
            <w:pPr>
              <w:ind w:firstLine="480"/>
            </w:pPr>
          </w:p>
          <w:p>
            <w:pPr>
              <w:ind w:firstLine="480"/>
            </w:pPr>
          </w:p>
        </w:tc>
      </w:tr>
    </w:tbl>
    <w:p>
      <w:pPr>
        <w:ind w:firstLine="0" w:firstLineChars="0"/>
        <w:sectPr>
          <w:pgSz w:w="11906" w:h="16838"/>
          <w:pgMar w:top="1440" w:right="1800" w:bottom="1440" w:left="1800" w:header="851" w:footer="992" w:gutter="0"/>
          <w:cols w:space="425" w:num="1"/>
          <w:docGrid w:type="lines" w:linePitch="312" w:charSpace="0"/>
        </w:sectPr>
      </w:pPr>
    </w:p>
    <w:p>
      <w:pPr>
        <w:pStyle w:val="2"/>
        <w:rPr>
          <w:snapToGrid w:val="0"/>
        </w:rPr>
      </w:pPr>
      <w:bookmarkStart w:id="7" w:name="_Toc6031"/>
      <w:bookmarkStart w:id="8" w:name="_Toc104244061"/>
      <w:bookmarkStart w:id="9" w:name="_Toc92049390"/>
      <w:bookmarkStart w:id="10" w:name="_Toc104155729"/>
      <w:r>
        <w:rPr>
          <w:snapToGrid w:val="0"/>
        </w:rPr>
        <w:t>五、</w:t>
      </w:r>
      <w:bookmarkStart w:id="11" w:name="_Hlk54167917"/>
      <w:r>
        <w:rPr>
          <w:snapToGrid w:val="0"/>
        </w:rPr>
        <w:t>环境保护措施监督检查清单</w:t>
      </w:r>
      <w:bookmarkEnd w:id="7"/>
      <w:bookmarkEnd w:id="8"/>
      <w:bookmarkEnd w:id="9"/>
      <w:bookmarkEnd w:id="10"/>
      <w:bookmarkEnd w:id="11"/>
    </w:p>
    <w:tbl>
      <w:tblPr>
        <w:tblStyle w:val="15"/>
        <w:tblW w:w="880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80"/>
        <w:gridCol w:w="470"/>
        <w:gridCol w:w="1099"/>
        <w:gridCol w:w="1373"/>
        <w:gridCol w:w="2077"/>
        <w:gridCol w:w="22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0" w:type="dxa"/>
            <w:tcBorders>
              <w:tl2br w:val="single" w:color="auto" w:sz="12" w:space="0"/>
            </w:tcBorders>
          </w:tcPr>
          <w:p>
            <w:pPr>
              <w:pStyle w:val="27"/>
            </w:pPr>
            <w:r>
              <w:t>内容</w:t>
            </w:r>
          </w:p>
          <w:p>
            <w:pPr>
              <w:pStyle w:val="27"/>
            </w:pPr>
            <w:r>
              <w:t>要素</w:t>
            </w:r>
          </w:p>
        </w:tc>
        <w:tc>
          <w:tcPr>
            <w:tcW w:w="1569" w:type="dxa"/>
            <w:gridSpan w:val="2"/>
            <w:vAlign w:val="center"/>
          </w:tcPr>
          <w:p>
            <w:pPr>
              <w:pStyle w:val="27"/>
            </w:pPr>
            <w:r>
              <w:t>排放口(编号、名称)/污染源</w:t>
            </w:r>
          </w:p>
        </w:tc>
        <w:tc>
          <w:tcPr>
            <w:tcW w:w="1373" w:type="dxa"/>
            <w:vAlign w:val="center"/>
          </w:tcPr>
          <w:p>
            <w:pPr>
              <w:pStyle w:val="27"/>
            </w:pPr>
            <w:r>
              <w:t>污染物项目</w:t>
            </w:r>
          </w:p>
        </w:tc>
        <w:tc>
          <w:tcPr>
            <w:tcW w:w="2077" w:type="dxa"/>
            <w:vAlign w:val="center"/>
          </w:tcPr>
          <w:p>
            <w:pPr>
              <w:pStyle w:val="27"/>
            </w:pPr>
            <w:r>
              <w:t>环境保护措施</w:t>
            </w:r>
          </w:p>
        </w:tc>
        <w:tc>
          <w:tcPr>
            <w:tcW w:w="2201" w:type="dxa"/>
            <w:vAlign w:val="center"/>
          </w:tcPr>
          <w:p>
            <w:pPr>
              <w:pStyle w:val="27"/>
            </w:pPr>
            <w: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580" w:type="dxa"/>
            <w:vMerge w:val="restart"/>
            <w:vAlign w:val="center"/>
          </w:tcPr>
          <w:p>
            <w:pPr>
              <w:pStyle w:val="27"/>
            </w:pPr>
            <w:r>
              <w:t>大气环境</w:t>
            </w:r>
          </w:p>
        </w:tc>
        <w:tc>
          <w:tcPr>
            <w:tcW w:w="470" w:type="dxa"/>
            <w:vMerge w:val="restart"/>
            <w:vAlign w:val="center"/>
          </w:tcPr>
          <w:p>
            <w:pPr>
              <w:pStyle w:val="27"/>
            </w:pPr>
            <w:r>
              <w:t>有组织废气</w:t>
            </w:r>
          </w:p>
        </w:tc>
        <w:tc>
          <w:tcPr>
            <w:tcW w:w="1099" w:type="dxa"/>
            <w:vAlign w:val="center"/>
          </w:tcPr>
          <w:p>
            <w:pPr>
              <w:pStyle w:val="27"/>
            </w:pPr>
            <w:r>
              <w:t>DA001</w:t>
            </w:r>
          </w:p>
        </w:tc>
        <w:tc>
          <w:tcPr>
            <w:tcW w:w="1373" w:type="dxa"/>
            <w:vAlign w:val="center"/>
          </w:tcPr>
          <w:p>
            <w:pPr>
              <w:pStyle w:val="27"/>
            </w:pPr>
            <w:r>
              <w:rPr>
                <w:rFonts w:hint="eastAsia"/>
              </w:rPr>
              <w:t>NMHC</w:t>
            </w:r>
          </w:p>
        </w:tc>
        <w:tc>
          <w:tcPr>
            <w:tcW w:w="2077" w:type="dxa"/>
            <w:vAlign w:val="center"/>
          </w:tcPr>
          <w:p>
            <w:pPr>
              <w:pStyle w:val="27"/>
            </w:pPr>
            <w:r>
              <w:rPr>
                <w:rFonts w:hint="eastAsia"/>
              </w:rPr>
              <w:t>NMP冷凝回收系统+活性炭吸附+</w:t>
            </w:r>
            <w:r>
              <w:t>25</w:t>
            </w:r>
            <w:r>
              <w:rPr>
                <w:rFonts w:hint="eastAsia"/>
              </w:rPr>
              <w:t>m排气筒</w:t>
            </w:r>
          </w:p>
        </w:tc>
        <w:tc>
          <w:tcPr>
            <w:tcW w:w="2201" w:type="dxa"/>
            <w:vMerge w:val="restart"/>
            <w:vAlign w:val="center"/>
          </w:tcPr>
          <w:p>
            <w:pPr>
              <w:pStyle w:val="27"/>
            </w:pPr>
            <w:r>
              <w:rPr>
                <w:rFonts w:hint="eastAsia"/>
              </w:rPr>
              <w:t>《电池工业污染物排放标准》（GB</w:t>
            </w:r>
            <w:r>
              <w:t>30484-2013</w:t>
            </w: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1580" w:type="dxa"/>
            <w:vMerge w:val="continue"/>
            <w:vAlign w:val="center"/>
          </w:tcPr>
          <w:p>
            <w:pPr>
              <w:pStyle w:val="27"/>
            </w:pPr>
          </w:p>
        </w:tc>
        <w:tc>
          <w:tcPr>
            <w:tcW w:w="470" w:type="dxa"/>
            <w:vMerge w:val="continue"/>
            <w:vAlign w:val="center"/>
          </w:tcPr>
          <w:p>
            <w:pPr>
              <w:pStyle w:val="27"/>
            </w:pPr>
          </w:p>
        </w:tc>
        <w:tc>
          <w:tcPr>
            <w:tcW w:w="1099" w:type="dxa"/>
            <w:vAlign w:val="center"/>
          </w:tcPr>
          <w:p>
            <w:pPr>
              <w:pStyle w:val="27"/>
            </w:pPr>
            <w:r>
              <w:t>DA002</w:t>
            </w:r>
          </w:p>
        </w:tc>
        <w:tc>
          <w:tcPr>
            <w:tcW w:w="1373" w:type="dxa"/>
            <w:vAlign w:val="center"/>
          </w:tcPr>
          <w:p>
            <w:pPr>
              <w:pStyle w:val="27"/>
            </w:pPr>
            <w:r>
              <w:rPr>
                <w:rFonts w:hint="eastAsia"/>
              </w:rPr>
              <w:t>NMHC</w:t>
            </w:r>
          </w:p>
        </w:tc>
        <w:tc>
          <w:tcPr>
            <w:tcW w:w="2077" w:type="dxa"/>
            <w:vAlign w:val="center"/>
          </w:tcPr>
          <w:p>
            <w:pPr>
              <w:pStyle w:val="27"/>
            </w:pPr>
            <w:r>
              <w:rPr>
                <w:rFonts w:hint="eastAsia"/>
              </w:rPr>
              <w:t>电解液冷凝回收系统+活性炭吸附+</w:t>
            </w:r>
            <w:r>
              <w:t>25</w:t>
            </w:r>
            <w:r>
              <w:rPr>
                <w:rFonts w:hint="eastAsia"/>
              </w:rPr>
              <w:t>m排气筒</w:t>
            </w:r>
          </w:p>
        </w:tc>
        <w:tc>
          <w:tcPr>
            <w:tcW w:w="2201" w:type="dxa"/>
            <w:vMerge w:val="continue"/>
            <w:vAlign w:val="center"/>
          </w:tcPr>
          <w:p>
            <w:pPr>
              <w:pStyle w:val="27"/>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0" w:type="dxa"/>
            <w:vMerge w:val="continue"/>
            <w:vAlign w:val="center"/>
          </w:tcPr>
          <w:p>
            <w:pPr>
              <w:pStyle w:val="27"/>
            </w:pPr>
          </w:p>
        </w:tc>
        <w:tc>
          <w:tcPr>
            <w:tcW w:w="470" w:type="dxa"/>
            <w:vAlign w:val="center"/>
          </w:tcPr>
          <w:p>
            <w:pPr>
              <w:pStyle w:val="27"/>
            </w:pPr>
            <w:r>
              <w:t>无组织废气</w:t>
            </w:r>
          </w:p>
        </w:tc>
        <w:tc>
          <w:tcPr>
            <w:tcW w:w="1099" w:type="dxa"/>
            <w:vAlign w:val="center"/>
          </w:tcPr>
          <w:p>
            <w:pPr>
              <w:pStyle w:val="27"/>
            </w:pPr>
            <w:r>
              <w:rPr>
                <w:rFonts w:hint="eastAsia"/>
              </w:rPr>
              <w:t>焊接废气</w:t>
            </w:r>
          </w:p>
        </w:tc>
        <w:tc>
          <w:tcPr>
            <w:tcW w:w="1373" w:type="dxa"/>
            <w:vAlign w:val="center"/>
          </w:tcPr>
          <w:p>
            <w:pPr>
              <w:pStyle w:val="27"/>
            </w:pPr>
            <w:r>
              <w:t>颗粒物</w:t>
            </w:r>
          </w:p>
        </w:tc>
        <w:tc>
          <w:tcPr>
            <w:tcW w:w="2077" w:type="dxa"/>
            <w:vAlign w:val="center"/>
          </w:tcPr>
          <w:p>
            <w:pPr>
              <w:pStyle w:val="27"/>
            </w:pPr>
            <w:r>
              <w:rPr>
                <w:rFonts w:hint="eastAsia"/>
              </w:rPr>
              <w:t>焊接烟尘采用烟尘净化设施净化处理后排放</w:t>
            </w:r>
          </w:p>
        </w:tc>
        <w:tc>
          <w:tcPr>
            <w:tcW w:w="2201" w:type="dxa"/>
            <w:vAlign w:val="center"/>
          </w:tcPr>
          <w:p>
            <w:pPr>
              <w:pStyle w:val="27"/>
            </w:pPr>
            <w:r>
              <w:rPr>
                <w:rFonts w:hint="eastAsia"/>
              </w:rPr>
              <w:t>《电池工业污染物排放标准》（GB</w:t>
            </w:r>
            <w:r>
              <w:t>30484-2013</w:t>
            </w: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1580" w:type="dxa"/>
            <w:vMerge w:val="restart"/>
            <w:vAlign w:val="center"/>
          </w:tcPr>
          <w:p>
            <w:pPr>
              <w:pStyle w:val="27"/>
            </w:pPr>
            <w:r>
              <w:t>地表水环境</w:t>
            </w:r>
          </w:p>
        </w:tc>
        <w:tc>
          <w:tcPr>
            <w:tcW w:w="1569" w:type="dxa"/>
            <w:gridSpan w:val="2"/>
            <w:vAlign w:val="center"/>
          </w:tcPr>
          <w:p>
            <w:pPr>
              <w:pStyle w:val="27"/>
            </w:pPr>
            <w:r>
              <w:t>生活污水</w:t>
            </w:r>
          </w:p>
        </w:tc>
        <w:tc>
          <w:tcPr>
            <w:tcW w:w="1373" w:type="dxa"/>
            <w:vAlign w:val="center"/>
          </w:tcPr>
          <w:p>
            <w:pPr>
              <w:pStyle w:val="27"/>
            </w:pPr>
            <w:r>
              <w:t>COD、氨氮</w:t>
            </w:r>
          </w:p>
        </w:tc>
        <w:tc>
          <w:tcPr>
            <w:tcW w:w="2077" w:type="dxa"/>
            <w:vAlign w:val="center"/>
          </w:tcPr>
          <w:p>
            <w:pPr>
              <w:pStyle w:val="27"/>
            </w:pPr>
            <w:r>
              <w:rPr>
                <w:rFonts w:hint="eastAsia"/>
              </w:rPr>
              <w:t>一体化AO处理设施</w:t>
            </w:r>
          </w:p>
        </w:tc>
        <w:tc>
          <w:tcPr>
            <w:tcW w:w="2201" w:type="dxa"/>
            <w:vAlign w:val="center"/>
          </w:tcPr>
          <w:p>
            <w:pPr>
              <w:pStyle w:val="27"/>
            </w:pPr>
            <w:r>
              <w:rPr>
                <w:rFonts w:hint="eastAsia"/>
              </w:rPr>
              <w:t>《电池工业污染物排放标准》（GB</w:t>
            </w:r>
            <w:r>
              <w:t>30484-2013</w:t>
            </w: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0" w:type="dxa"/>
            <w:vMerge w:val="continue"/>
            <w:vAlign w:val="center"/>
          </w:tcPr>
          <w:p>
            <w:pPr>
              <w:pStyle w:val="27"/>
            </w:pPr>
          </w:p>
        </w:tc>
        <w:tc>
          <w:tcPr>
            <w:tcW w:w="1569" w:type="dxa"/>
            <w:gridSpan w:val="2"/>
            <w:vAlign w:val="center"/>
          </w:tcPr>
          <w:p>
            <w:pPr>
              <w:pStyle w:val="27"/>
            </w:pPr>
            <w:r>
              <w:rPr>
                <w:rFonts w:hint="eastAsia"/>
              </w:rPr>
              <w:t>生产废水</w:t>
            </w:r>
          </w:p>
        </w:tc>
        <w:tc>
          <w:tcPr>
            <w:tcW w:w="1373" w:type="dxa"/>
            <w:vAlign w:val="center"/>
          </w:tcPr>
          <w:p>
            <w:pPr>
              <w:pStyle w:val="27"/>
            </w:pPr>
            <w:r>
              <w:rPr>
                <w:rFonts w:hint="eastAsia"/>
              </w:rPr>
              <w:t>COD、SS</w:t>
            </w:r>
          </w:p>
        </w:tc>
        <w:tc>
          <w:tcPr>
            <w:tcW w:w="2077" w:type="dxa"/>
            <w:vAlign w:val="center"/>
          </w:tcPr>
          <w:p>
            <w:pPr>
              <w:pStyle w:val="27"/>
            </w:pPr>
            <w:r>
              <w:rPr>
                <w:rFonts w:hint="eastAsia"/>
              </w:rPr>
              <w:t>化学凝絮沉淀处理设施</w:t>
            </w:r>
          </w:p>
        </w:tc>
        <w:tc>
          <w:tcPr>
            <w:tcW w:w="2201" w:type="dxa"/>
            <w:vAlign w:val="center"/>
          </w:tcPr>
          <w:p>
            <w:pPr>
              <w:pStyle w:val="27"/>
            </w:pPr>
            <w:r>
              <w:rPr>
                <w:rFonts w:hint="eastAsia"/>
              </w:rPr>
              <w:t>《电池工业污染物排放标准》（GB</w:t>
            </w:r>
            <w:r>
              <w:t>30484-2013</w:t>
            </w:r>
            <w:r>
              <w:rPr>
                <w:rFonts w:hint="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0" w:type="dxa"/>
            <w:vAlign w:val="center"/>
          </w:tcPr>
          <w:p>
            <w:pPr>
              <w:pStyle w:val="27"/>
            </w:pPr>
            <w:r>
              <w:t>声环境</w:t>
            </w:r>
          </w:p>
        </w:tc>
        <w:tc>
          <w:tcPr>
            <w:tcW w:w="1569" w:type="dxa"/>
            <w:gridSpan w:val="2"/>
            <w:vAlign w:val="center"/>
          </w:tcPr>
          <w:p>
            <w:pPr>
              <w:pStyle w:val="27"/>
            </w:pPr>
            <w:r>
              <w:t>设备噪声</w:t>
            </w:r>
          </w:p>
        </w:tc>
        <w:tc>
          <w:tcPr>
            <w:tcW w:w="1373" w:type="dxa"/>
            <w:vAlign w:val="center"/>
          </w:tcPr>
          <w:p>
            <w:pPr>
              <w:pStyle w:val="27"/>
            </w:pPr>
            <w:r>
              <w:t>Leq</w:t>
            </w:r>
          </w:p>
        </w:tc>
        <w:tc>
          <w:tcPr>
            <w:tcW w:w="2077" w:type="dxa"/>
            <w:vAlign w:val="center"/>
          </w:tcPr>
          <w:p>
            <w:pPr>
              <w:pStyle w:val="27"/>
            </w:pPr>
            <w:r>
              <w:t>基础减振、建筑隔声</w:t>
            </w:r>
          </w:p>
        </w:tc>
        <w:tc>
          <w:tcPr>
            <w:tcW w:w="2201" w:type="dxa"/>
            <w:vAlign w:val="center"/>
          </w:tcPr>
          <w:p>
            <w:pPr>
              <w:pStyle w:val="27"/>
            </w:pPr>
            <w:r>
              <w:t>《工业企业厂界环境噪声排放标准》(GB12348-2008)表1中3类标准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0" w:type="dxa"/>
            <w:vAlign w:val="center"/>
          </w:tcPr>
          <w:p>
            <w:pPr>
              <w:pStyle w:val="27"/>
            </w:pPr>
            <w:r>
              <w:t>电磁辐射</w:t>
            </w:r>
          </w:p>
        </w:tc>
        <w:tc>
          <w:tcPr>
            <w:tcW w:w="7220" w:type="dxa"/>
            <w:gridSpan w:val="5"/>
            <w:vAlign w:val="center"/>
          </w:tcPr>
          <w:p>
            <w:pPr>
              <w:pStyle w:val="27"/>
            </w:pP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0" w:type="dxa"/>
            <w:vAlign w:val="center"/>
          </w:tcPr>
          <w:p>
            <w:pPr>
              <w:pStyle w:val="27"/>
            </w:pPr>
            <w:r>
              <w:t>固体废物</w:t>
            </w:r>
          </w:p>
        </w:tc>
        <w:tc>
          <w:tcPr>
            <w:tcW w:w="7220" w:type="dxa"/>
            <w:gridSpan w:val="5"/>
            <w:vAlign w:val="center"/>
          </w:tcPr>
          <w:p>
            <w:pPr>
              <w:pStyle w:val="27"/>
            </w:pPr>
            <w:r>
              <w:t>按照“减量化、资源化、无害化”的处理原则，落实各类固体废物的收集、处置和综合利用措施，实现固体废物零排放。生活垃圾由环卫部门处置，一般工业固废</w:t>
            </w:r>
            <w:r>
              <w:rPr>
                <w:rFonts w:hint="eastAsia"/>
              </w:rPr>
              <w:t>外售其他单位综合利用，禁止外排</w:t>
            </w:r>
            <w:r>
              <w:t>；</w:t>
            </w:r>
            <w:r>
              <w:rPr>
                <w:rFonts w:hint="eastAsia"/>
              </w:rPr>
              <w:t>危险废物暂存于危废暂存间，委托有资质单位处理或厂家回收</w:t>
            </w:r>
            <w: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0" w:type="dxa"/>
            <w:vAlign w:val="center"/>
          </w:tcPr>
          <w:p>
            <w:pPr>
              <w:pStyle w:val="27"/>
            </w:pPr>
            <w:r>
              <w:t>土壤及地下水污染防治措施</w:t>
            </w:r>
          </w:p>
        </w:tc>
        <w:tc>
          <w:tcPr>
            <w:tcW w:w="7220" w:type="dxa"/>
            <w:gridSpan w:val="5"/>
            <w:vAlign w:val="center"/>
          </w:tcPr>
          <w:p>
            <w:pPr>
              <w:pStyle w:val="27"/>
              <w:jc w:val="both"/>
            </w:pPr>
            <w:r>
              <w:rPr>
                <w:rFonts w:hint="eastAsia"/>
              </w:rPr>
              <w:t>应从设计、采购、施工等方面全过程加强对工艺、管道、设备等的质量控制，以防止污染物的跑、冒、滴、漏。</w:t>
            </w:r>
          </w:p>
          <w:p>
            <w:pPr>
              <w:pStyle w:val="27"/>
              <w:jc w:val="both"/>
            </w:pPr>
            <w:r>
              <w:rPr>
                <w:rFonts w:hint="eastAsia"/>
              </w:rPr>
              <w:t>根据本项目可能泄漏至地面区域污染物的性质和生产单元的构筑方式，将厂区划分为重点污染防治区、一般污染防治区和非污染防治区，针对不同的区域提出相应的防渗要求。并要求每年检修一次，发现问题及时解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0" w:type="dxa"/>
            <w:vAlign w:val="center"/>
          </w:tcPr>
          <w:p>
            <w:pPr>
              <w:pStyle w:val="27"/>
            </w:pPr>
            <w:r>
              <w:t>生态保护措施</w:t>
            </w:r>
          </w:p>
        </w:tc>
        <w:tc>
          <w:tcPr>
            <w:tcW w:w="7220" w:type="dxa"/>
            <w:gridSpan w:val="5"/>
            <w:vAlign w:val="center"/>
          </w:tcPr>
          <w:p>
            <w:pPr>
              <w:pStyle w:val="27"/>
              <w:jc w:val="both"/>
            </w:pPr>
            <w:r>
              <w:rPr>
                <w:rFonts w:hint="eastAsia"/>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0" w:type="dxa"/>
            <w:vAlign w:val="center"/>
          </w:tcPr>
          <w:p>
            <w:pPr>
              <w:pStyle w:val="27"/>
            </w:pPr>
            <w:r>
              <w:t>环境风险</w:t>
            </w:r>
          </w:p>
          <w:p>
            <w:pPr>
              <w:pStyle w:val="27"/>
            </w:pPr>
            <w:r>
              <w:t>防范措施</w:t>
            </w:r>
          </w:p>
        </w:tc>
        <w:tc>
          <w:tcPr>
            <w:tcW w:w="7220" w:type="dxa"/>
            <w:gridSpan w:val="5"/>
            <w:vAlign w:val="center"/>
          </w:tcPr>
          <w:p>
            <w:pPr>
              <w:pStyle w:val="27"/>
              <w:jc w:val="both"/>
            </w:pPr>
            <w:r>
              <w:t>1、消防安全措施</w:t>
            </w:r>
          </w:p>
          <w:p>
            <w:pPr>
              <w:pStyle w:val="27"/>
              <w:jc w:val="both"/>
            </w:pPr>
            <w:r>
              <w:rPr>
                <w:rFonts w:hint="eastAsia" w:ascii="宋体" w:hAnsi="宋体" w:cs="宋体"/>
              </w:rPr>
              <w:t>①</w:t>
            </w:r>
            <w:r>
              <w:t>防火安全间距：项目在运营中应采取严格的防火防爆措施。</w:t>
            </w:r>
          </w:p>
          <w:p>
            <w:pPr>
              <w:pStyle w:val="27"/>
              <w:jc w:val="both"/>
            </w:pPr>
            <w:r>
              <w:rPr>
                <w:rFonts w:hint="eastAsia" w:ascii="宋体" w:hAnsi="宋体" w:cs="宋体"/>
              </w:rPr>
              <w:t>②</w:t>
            </w:r>
            <w:r>
              <w:t>消防器材及报警系统：按照《建筑灭火器配置设计规范》（GBJ140-90）规定，厂区应配有各消防器材。</w:t>
            </w:r>
          </w:p>
          <w:p>
            <w:pPr>
              <w:pStyle w:val="27"/>
              <w:jc w:val="both"/>
            </w:pPr>
            <w:r>
              <w:rPr>
                <w:rFonts w:hint="eastAsia" w:ascii="宋体" w:hAnsi="宋体" w:cs="宋体"/>
              </w:rPr>
              <w:t>③</w:t>
            </w:r>
            <w:r>
              <w:t>安全生产管理制度：制定严格的防火制度，设立必要的消防队伍，定期对生产人员进行环境安全教育。</w:t>
            </w:r>
          </w:p>
          <w:p>
            <w:pPr>
              <w:pStyle w:val="27"/>
              <w:jc w:val="both"/>
            </w:pPr>
            <w:r>
              <w:rPr>
                <w:rFonts w:hint="eastAsia" w:ascii="宋体" w:hAnsi="宋体" w:cs="宋体"/>
              </w:rPr>
              <w:t>④</w:t>
            </w:r>
            <w:r>
              <w:t>操作运行：项目在运营中应确保正确操作和正常运行，在操作运行方面要求工作人员必须进行岗前专业培训，严格执行生产操作规程，进行专业维护和保养，对设备进行定期校验。</w:t>
            </w:r>
          </w:p>
          <w:p>
            <w:pPr>
              <w:pStyle w:val="27"/>
              <w:jc w:val="both"/>
            </w:pPr>
            <w:r>
              <w:rPr>
                <w:rFonts w:hint="eastAsia" w:ascii="宋体" w:hAnsi="宋体" w:cs="宋体"/>
              </w:rPr>
              <w:t>⑤</w:t>
            </w:r>
            <w:r>
              <w:t>维修与抢险：项目应配备较好的设备和相应的抢险设施。当发生事故时，为不使事故扩大，防止二次灾害的发生，要求及时抢险抢修。</w:t>
            </w:r>
          </w:p>
          <w:p>
            <w:pPr>
              <w:pStyle w:val="27"/>
              <w:jc w:val="both"/>
            </w:pPr>
            <w:r>
              <w:rPr>
                <w:rFonts w:hint="eastAsia" w:ascii="宋体" w:hAnsi="宋体" w:cs="宋体"/>
              </w:rPr>
              <w:t>⑥</w:t>
            </w:r>
            <w:r>
              <w:t>厂区设立严禁烟火、禁火区等警戒标语和标牌。禁止携带火种进入厂区内。</w:t>
            </w:r>
          </w:p>
          <w:p>
            <w:pPr>
              <w:pStyle w:val="27"/>
              <w:jc w:val="both"/>
            </w:pPr>
            <w:r>
              <w:rPr>
                <w:rFonts w:hint="eastAsia" w:ascii="宋体" w:hAnsi="宋体" w:cs="宋体"/>
              </w:rPr>
              <w:t>⑦</w:t>
            </w:r>
            <w:r>
              <w:t>危险废物做好危险废物的申报登记，建立台账管理制度，记录上须注明危险废物的名称、来源、数量、特征和包装容器的类别、入库时间、存放库位、废物出库日期及接受单位，暂存不得超过一年等。</w:t>
            </w:r>
          </w:p>
          <w:p>
            <w:pPr>
              <w:pStyle w:val="27"/>
              <w:jc w:val="both"/>
            </w:pPr>
            <w:r>
              <w:rPr>
                <w:rFonts w:hint="eastAsia" w:ascii="宋体" w:hAnsi="宋体" w:cs="宋体"/>
              </w:rPr>
              <w:t>⑧</w:t>
            </w:r>
            <w:r>
              <w:t>应配备应急物资沙袋等，利用沙袋设置临时围堰。</w:t>
            </w:r>
          </w:p>
          <w:p>
            <w:pPr>
              <w:pStyle w:val="27"/>
              <w:jc w:val="both"/>
            </w:pPr>
            <w:r>
              <w:t>2、设置环境风险应急监测系统</w:t>
            </w:r>
          </w:p>
          <w:p>
            <w:pPr>
              <w:pStyle w:val="27"/>
              <w:jc w:val="both"/>
            </w:pPr>
            <w:r>
              <w:t>为有效实施公司在建设、经营等活动中的突发性环境污染事故的监测工作，委托第三方监测公司作为事故应急监测的实施部门，接受应急指挥小组的领导和安排，第三方监测单位做好应急监测的队伍组建、监测方法选择、人员培训、设备和仪器的配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80" w:type="dxa"/>
            <w:vAlign w:val="center"/>
          </w:tcPr>
          <w:p>
            <w:pPr>
              <w:pStyle w:val="27"/>
            </w:pPr>
            <w:r>
              <w:t>其他环境</w:t>
            </w:r>
          </w:p>
          <w:p>
            <w:pPr>
              <w:pStyle w:val="27"/>
            </w:pPr>
            <w:r>
              <w:t>管理要求</w:t>
            </w:r>
          </w:p>
        </w:tc>
        <w:tc>
          <w:tcPr>
            <w:tcW w:w="7220" w:type="dxa"/>
            <w:gridSpan w:val="5"/>
            <w:vAlign w:val="center"/>
          </w:tcPr>
          <w:p>
            <w:pPr>
              <w:pStyle w:val="27"/>
              <w:jc w:val="both"/>
            </w:pPr>
            <w:r>
              <w:rPr>
                <w:rFonts w:hint="eastAsia" w:ascii="宋体" w:hAnsi="宋体" w:cs="宋体"/>
              </w:rPr>
              <w:t>①</w:t>
            </w:r>
            <w:r>
              <w:t>本项目竣工后建设单位应依据《建设项目环境保护管理条例》（2017年10月1日起施行）和《建设项目竣工环境保护验收暂行办法》（国环规环评[2017]4号，2017年11月22日发布）、《建设项目竣工环境保护验收技术指南污染影响类》（公告2018年第9号，2018年5月16日印发），对配套建设的环境保护设施进行验收，编制验收报告。</w:t>
            </w:r>
          </w:p>
          <w:p>
            <w:pPr>
              <w:pStyle w:val="27"/>
              <w:jc w:val="both"/>
            </w:pPr>
            <w:r>
              <w:rPr>
                <w:rFonts w:hint="eastAsia" w:ascii="宋体" w:hAnsi="宋体" w:cs="宋体"/>
              </w:rPr>
              <w:t>②</w:t>
            </w:r>
            <w:r>
              <w:t>根据《排污许可管理条例》（中华人民共和国国务院令第736号）、《排污许可管理办法（试行）》（部令第48号）、环境保护部办公厅《关于做好环境影响评价制度与排污许可制衔接相关工作的通知》（环办环评[2017]84号），建设项目发生实际排污行为之前，排污单位应当按照国家环境保护相关法律法规以及排污许可证申请与核发技术规范要求申请排污许可证，不得无证排污或不按证排污，环境保护部门通过对企事业单位发放排污许可证并依证监管实施排污许可制。</w:t>
            </w:r>
          </w:p>
          <w:p>
            <w:pPr>
              <w:pStyle w:val="27"/>
              <w:jc w:val="both"/>
            </w:pPr>
            <w:r>
              <w:rPr>
                <w:rFonts w:hint="eastAsia" w:ascii="宋体" w:hAnsi="宋体" w:cs="宋体"/>
              </w:rPr>
              <w:t>③</w:t>
            </w:r>
            <w:r>
              <w:t>根据《固定污染源排污许可分类管理名录（2019年版）》，本项目竣工后在发生实际排污行为之前，建设单位应当按照国家环境保护相关法律法规以及排污许可证申请与核发技术规范要求登记内容。</w:t>
            </w:r>
          </w:p>
          <w:p>
            <w:pPr>
              <w:pStyle w:val="27"/>
              <w:jc w:val="both"/>
            </w:pPr>
          </w:p>
        </w:tc>
      </w:tr>
    </w:tbl>
    <w:p>
      <w:pPr>
        <w:ind w:firstLine="0" w:firstLineChars="0"/>
        <w:sectPr>
          <w:pgSz w:w="11906" w:h="16838"/>
          <w:pgMar w:top="1440" w:right="1800" w:bottom="1440" w:left="1800" w:header="851" w:footer="992" w:gutter="0"/>
          <w:cols w:space="425" w:num="1"/>
          <w:docGrid w:type="lines" w:linePitch="312" w:charSpace="0"/>
        </w:sectPr>
      </w:pPr>
    </w:p>
    <w:p>
      <w:pPr>
        <w:pStyle w:val="2"/>
        <w:rPr>
          <w:snapToGrid w:val="0"/>
        </w:rPr>
      </w:pPr>
      <w:bookmarkStart w:id="12" w:name="_Toc29415"/>
      <w:bookmarkStart w:id="13" w:name="_Toc104155730"/>
      <w:bookmarkStart w:id="14" w:name="_Toc104244062"/>
      <w:r>
        <w:rPr>
          <w:snapToGrid w:val="0"/>
        </w:rPr>
        <w:t>六、结论</w:t>
      </w:r>
      <w:bookmarkEnd w:id="12"/>
      <w:bookmarkEnd w:id="13"/>
      <w:bookmarkEnd w:id="14"/>
    </w:p>
    <w:tbl>
      <w:tblPr>
        <w:tblStyle w:val="1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pPr>
              <w:pStyle w:val="14"/>
              <w:ind w:firstLine="480" w:firstLineChars="200"/>
              <w:rPr>
                <w:bCs/>
                <w:szCs w:val="32"/>
              </w:rPr>
            </w:pPr>
            <w:r>
              <w:rPr>
                <w:bCs/>
                <w:szCs w:val="32"/>
              </w:rPr>
              <w:t>综上所述，项目</w:t>
            </w:r>
            <w:r>
              <w:t>符合国家产业政策要求，建设用地为</w:t>
            </w:r>
            <w:r>
              <w:rPr>
                <w:rFonts w:hint="eastAsia"/>
              </w:rPr>
              <w:t>建设</w:t>
            </w:r>
            <w:r>
              <w:t>用地</w:t>
            </w:r>
            <w:r>
              <w:rPr>
                <w:bCs/>
                <w:szCs w:val="32"/>
              </w:rPr>
              <w:t>，在落实本报告表提出的各项污染防治措施、严格执行“三同时”制度的情况下，从环保角度分析，项目在拟建地的建设具备环境可行性。</w:t>
            </w:r>
          </w:p>
          <w:p>
            <w:pPr>
              <w:ind w:firstLine="480"/>
              <w:rPr>
                <w:bCs/>
                <w:kern w:val="0"/>
                <w:szCs w:val="20"/>
              </w:rPr>
            </w:pPr>
          </w:p>
          <w:p>
            <w:pPr>
              <w:pStyle w:val="4"/>
              <w:ind w:firstLine="482" w:firstLineChars="200"/>
              <w:rPr>
                <w:bCs w:val="0"/>
                <w:kern w:val="0"/>
                <w:szCs w:val="20"/>
              </w:rPr>
            </w:pPr>
          </w:p>
          <w:p>
            <w:pPr>
              <w:pStyle w:val="14"/>
              <w:ind w:firstLine="240"/>
            </w:pPr>
          </w:p>
        </w:tc>
      </w:tr>
    </w:tbl>
    <w:p>
      <w:pPr>
        <w:ind w:firstLine="0" w:firstLineChars="0"/>
        <w:sectPr>
          <w:pgSz w:w="11906" w:h="16838"/>
          <w:pgMar w:top="1440" w:right="1800" w:bottom="1440" w:left="1800" w:header="851" w:footer="992" w:gutter="0"/>
          <w:cols w:space="425" w:num="1"/>
          <w:docGrid w:type="lines" w:linePitch="312" w:charSpace="0"/>
        </w:sectPr>
      </w:pPr>
    </w:p>
    <w:p>
      <w:pPr>
        <w:pStyle w:val="2"/>
        <w:rPr>
          <w:snapToGrid w:val="0"/>
        </w:rPr>
      </w:pPr>
      <w:bookmarkStart w:id="15" w:name="_Toc3342"/>
      <w:bookmarkStart w:id="16" w:name="_Toc92049392"/>
      <w:bookmarkStart w:id="17" w:name="_Toc104155731"/>
      <w:bookmarkStart w:id="18" w:name="_Toc104244063"/>
      <w:r>
        <w:rPr>
          <w:snapToGrid w:val="0"/>
        </w:rPr>
        <w:t>附表</w:t>
      </w:r>
      <w:bookmarkEnd w:id="15"/>
      <w:bookmarkEnd w:id="16"/>
      <w:bookmarkEnd w:id="17"/>
      <w:bookmarkEnd w:id="18"/>
    </w:p>
    <w:p>
      <w:pPr>
        <w:pStyle w:val="37"/>
        <w:spacing w:before="163"/>
        <w:ind w:firstLine="480"/>
      </w:pPr>
      <w:bookmarkStart w:id="19" w:name="_Toc17087"/>
      <w:bookmarkStart w:id="20" w:name="_Toc19995"/>
      <w:r>
        <w:t>建设项目污染物排放量汇总表</w:t>
      </w:r>
      <w:bookmarkEnd w:id="19"/>
      <w:bookmarkEnd w:id="20"/>
    </w:p>
    <w:tbl>
      <w:tblPr>
        <w:tblStyle w:val="15"/>
        <w:tblW w:w="137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882"/>
        <w:gridCol w:w="9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tcBorders>
              <w:tl2br w:val="single" w:color="auto" w:sz="12" w:space="0"/>
            </w:tcBorders>
            <w:tcMar>
              <w:left w:w="28" w:type="dxa"/>
              <w:right w:w="28" w:type="dxa"/>
            </w:tcMar>
            <w:vAlign w:val="center"/>
          </w:tcPr>
          <w:p>
            <w:pPr>
              <w:pStyle w:val="27"/>
              <w:rPr>
                <w:snapToGrid w:val="0"/>
              </w:rPr>
            </w:pPr>
            <w:r>
              <w:rPr>
                <w:rFonts w:hint="eastAsia"/>
                <w:snapToGrid w:val="0"/>
              </w:rPr>
              <w:t xml:space="preserve"> </w:t>
            </w:r>
            <w:r>
              <w:rPr>
                <w:snapToGrid w:val="0"/>
              </w:rPr>
              <w:t xml:space="preserve">     项目</w:t>
            </w:r>
          </w:p>
          <w:p>
            <w:pPr>
              <w:pStyle w:val="27"/>
              <w:jc w:val="both"/>
              <w:rPr>
                <w:snapToGrid w:val="0"/>
              </w:rPr>
            </w:pPr>
            <w:r>
              <w:rPr>
                <w:snapToGrid w:val="0"/>
              </w:rPr>
              <w:t>分类</w:t>
            </w:r>
          </w:p>
        </w:tc>
        <w:tc>
          <w:tcPr>
            <w:tcW w:w="1417" w:type="dxa"/>
            <w:tcMar>
              <w:left w:w="28" w:type="dxa"/>
              <w:right w:w="28" w:type="dxa"/>
            </w:tcMar>
            <w:vAlign w:val="center"/>
          </w:tcPr>
          <w:p>
            <w:pPr>
              <w:pStyle w:val="27"/>
              <w:rPr>
                <w:snapToGrid w:val="0"/>
              </w:rPr>
            </w:pPr>
            <w:r>
              <w:rPr>
                <w:snapToGrid w:val="0"/>
              </w:rPr>
              <w:t>污染物名称</w:t>
            </w:r>
          </w:p>
        </w:tc>
        <w:tc>
          <w:tcPr>
            <w:tcW w:w="1701" w:type="dxa"/>
            <w:tcMar>
              <w:left w:w="28" w:type="dxa"/>
              <w:right w:w="28" w:type="dxa"/>
            </w:tcMar>
            <w:vAlign w:val="center"/>
          </w:tcPr>
          <w:p>
            <w:pPr>
              <w:pStyle w:val="27"/>
              <w:rPr>
                <w:snapToGrid w:val="0"/>
              </w:rPr>
            </w:pPr>
            <w:r>
              <w:rPr>
                <w:snapToGrid w:val="0"/>
              </w:rPr>
              <w:t>现有工程</w:t>
            </w:r>
          </w:p>
          <w:p>
            <w:pPr>
              <w:pStyle w:val="27"/>
              <w:rPr>
                <w:snapToGrid w:val="0"/>
              </w:rPr>
            </w:pPr>
            <w:r>
              <w:rPr>
                <w:snapToGrid w:val="0"/>
              </w:rPr>
              <w:t>排放量（固体废物产生量）</w:t>
            </w:r>
            <w:r>
              <w:rPr>
                <w:snapToGrid w:val="0"/>
              </w:rPr>
              <w:fldChar w:fldCharType="begin"/>
            </w:r>
            <w:r>
              <w:rPr>
                <w:snapToGrid w:val="0"/>
              </w:rPr>
              <w:instrText xml:space="preserve"> = 1 \* GB3 \* MERGEFORMAT </w:instrText>
            </w:r>
            <w:r>
              <w:rPr>
                <w:snapToGrid w:val="0"/>
              </w:rPr>
              <w:fldChar w:fldCharType="separate"/>
            </w:r>
            <w:r>
              <w:rPr>
                <w:rFonts w:hint="eastAsia" w:hAnsi="宋体" w:cs="宋体"/>
              </w:rPr>
              <w:t>①</w:t>
            </w:r>
            <w:r>
              <w:rPr>
                <w:snapToGrid w:val="0"/>
              </w:rPr>
              <w:fldChar w:fldCharType="end"/>
            </w:r>
          </w:p>
        </w:tc>
        <w:tc>
          <w:tcPr>
            <w:tcW w:w="1276" w:type="dxa"/>
            <w:tcMar>
              <w:left w:w="28" w:type="dxa"/>
              <w:right w:w="28" w:type="dxa"/>
            </w:tcMar>
            <w:vAlign w:val="center"/>
          </w:tcPr>
          <w:p>
            <w:pPr>
              <w:pStyle w:val="27"/>
              <w:rPr>
                <w:snapToGrid w:val="0"/>
              </w:rPr>
            </w:pPr>
            <w:r>
              <w:rPr>
                <w:snapToGrid w:val="0"/>
              </w:rPr>
              <w:t>现有工程</w:t>
            </w:r>
          </w:p>
          <w:p>
            <w:pPr>
              <w:pStyle w:val="27"/>
              <w:rPr>
                <w:snapToGrid w:val="0"/>
              </w:rPr>
            </w:pPr>
            <w:r>
              <w:rPr>
                <w:snapToGrid w:val="0"/>
              </w:rPr>
              <w:t>许可排放量</w:t>
            </w:r>
          </w:p>
          <w:p>
            <w:pPr>
              <w:pStyle w:val="27"/>
              <w:rPr>
                <w:snapToGrid w:val="0"/>
              </w:rPr>
            </w:pPr>
            <w:r>
              <w:rPr>
                <w:snapToGrid w:val="0"/>
              </w:rPr>
              <w:fldChar w:fldCharType="begin"/>
            </w:r>
            <w:r>
              <w:rPr>
                <w:snapToGrid w:val="0"/>
              </w:rPr>
              <w:instrText xml:space="preserve"> = 2 \* GB3 \* MERGEFORMAT </w:instrText>
            </w:r>
            <w:r>
              <w:rPr>
                <w:snapToGrid w:val="0"/>
              </w:rPr>
              <w:fldChar w:fldCharType="separate"/>
            </w:r>
            <w:r>
              <w:rPr>
                <w:rFonts w:hint="eastAsia" w:hAnsi="宋体" w:cs="宋体"/>
                <w:snapToGrid w:val="0"/>
              </w:rPr>
              <w:t>②</w:t>
            </w:r>
            <w:r>
              <w:rPr>
                <w:snapToGrid w:val="0"/>
              </w:rPr>
              <w:fldChar w:fldCharType="end"/>
            </w:r>
          </w:p>
        </w:tc>
        <w:tc>
          <w:tcPr>
            <w:tcW w:w="1701" w:type="dxa"/>
            <w:tcMar>
              <w:left w:w="28" w:type="dxa"/>
              <w:right w:w="28" w:type="dxa"/>
            </w:tcMar>
            <w:vAlign w:val="center"/>
          </w:tcPr>
          <w:p>
            <w:pPr>
              <w:pStyle w:val="27"/>
              <w:rPr>
                <w:snapToGrid w:val="0"/>
              </w:rPr>
            </w:pPr>
            <w:r>
              <w:rPr>
                <w:snapToGrid w:val="0"/>
              </w:rPr>
              <w:t>在建工程</w:t>
            </w:r>
          </w:p>
          <w:p>
            <w:pPr>
              <w:pStyle w:val="27"/>
              <w:rPr>
                <w:snapToGrid w:val="0"/>
              </w:rPr>
            </w:pPr>
            <w:r>
              <w:rPr>
                <w:snapToGrid w:val="0"/>
              </w:rPr>
              <w:t>排放量（固体废物产生量）</w:t>
            </w:r>
            <w:r>
              <w:rPr>
                <w:snapToGrid w:val="0"/>
              </w:rPr>
              <w:fldChar w:fldCharType="begin"/>
            </w:r>
            <w:r>
              <w:rPr>
                <w:snapToGrid w:val="0"/>
              </w:rPr>
              <w:instrText xml:space="preserve"> = 3 \* GB3 \* MERGEFORMAT </w:instrText>
            </w:r>
            <w:r>
              <w:rPr>
                <w:snapToGrid w:val="0"/>
              </w:rPr>
              <w:fldChar w:fldCharType="separate"/>
            </w:r>
            <w:r>
              <w:rPr>
                <w:rFonts w:hint="eastAsia" w:hAnsi="宋体" w:cs="宋体"/>
              </w:rPr>
              <w:t>③</w:t>
            </w:r>
            <w:r>
              <w:rPr>
                <w:snapToGrid w:val="0"/>
              </w:rPr>
              <w:fldChar w:fldCharType="end"/>
            </w:r>
          </w:p>
        </w:tc>
        <w:tc>
          <w:tcPr>
            <w:tcW w:w="1559" w:type="dxa"/>
            <w:tcMar>
              <w:left w:w="28" w:type="dxa"/>
              <w:right w:w="28" w:type="dxa"/>
            </w:tcMar>
            <w:vAlign w:val="center"/>
          </w:tcPr>
          <w:p>
            <w:pPr>
              <w:pStyle w:val="27"/>
              <w:rPr>
                <w:snapToGrid w:val="0"/>
              </w:rPr>
            </w:pPr>
            <w:r>
              <w:rPr>
                <w:snapToGrid w:val="0"/>
              </w:rPr>
              <w:t>本项目</w:t>
            </w:r>
          </w:p>
          <w:p>
            <w:pPr>
              <w:pStyle w:val="27"/>
              <w:rPr>
                <w:snapToGrid w:val="0"/>
              </w:rPr>
            </w:pPr>
            <w:r>
              <w:rPr>
                <w:snapToGrid w:val="0"/>
              </w:rPr>
              <w:t>排放量（固体废物产生量）</w:t>
            </w:r>
            <w:r>
              <w:rPr>
                <w:snapToGrid w:val="0"/>
              </w:rPr>
              <w:fldChar w:fldCharType="begin"/>
            </w:r>
            <w:r>
              <w:rPr>
                <w:snapToGrid w:val="0"/>
              </w:rPr>
              <w:instrText xml:space="preserve"> = 4 \* GB3 \* MERGEFORMAT </w:instrText>
            </w:r>
            <w:r>
              <w:rPr>
                <w:snapToGrid w:val="0"/>
              </w:rPr>
              <w:fldChar w:fldCharType="separate"/>
            </w:r>
            <w:r>
              <w:rPr>
                <w:rFonts w:hint="eastAsia" w:hAnsi="宋体" w:cs="宋体"/>
              </w:rPr>
              <w:t>④</w:t>
            </w:r>
            <w:r>
              <w:rPr>
                <w:snapToGrid w:val="0"/>
              </w:rPr>
              <w:fldChar w:fldCharType="end"/>
            </w:r>
          </w:p>
        </w:tc>
        <w:tc>
          <w:tcPr>
            <w:tcW w:w="1761" w:type="dxa"/>
            <w:tcMar>
              <w:left w:w="28" w:type="dxa"/>
              <w:right w:w="28" w:type="dxa"/>
            </w:tcMar>
            <w:vAlign w:val="center"/>
          </w:tcPr>
          <w:p>
            <w:pPr>
              <w:pStyle w:val="27"/>
              <w:rPr>
                <w:snapToGrid w:val="0"/>
                <w:spacing w:val="-16"/>
              </w:rPr>
            </w:pPr>
            <w:r>
              <w:rPr>
                <w:snapToGrid w:val="0"/>
                <w:spacing w:val="-16"/>
              </w:rPr>
              <w:t>以新带老削减量</w:t>
            </w:r>
          </w:p>
          <w:p>
            <w:pPr>
              <w:pStyle w:val="27"/>
              <w:rPr>
                <w:snapToGrid w:val="0"/>
                <w:spacing w:val="-16"/>
              </w:rPr>
            </w:pPr>
            <w:r>
              <w:rPr>
                <w:snapToGrid w:val="0"/>
                <w:spacing w:val="-16"/>
              </w:rPr>
              <w:t>（新建项目不填）</w:t>
            </w:r>
            <w:r>
              <w:rPr>
                <w:snapToGrid w:val="0"/>
                <w:spacing w:val="-16"/>
              </w:rPr>
              <w:fldChar w:fldCharType="begin"/>
            </w:r>
            <w:r>
              <w:rPr>
                <w:snapToGrid w:val="0"/>
                <w:spacing w:val="-16"/>
              </w:rPr>
              <w:instrText xml:space="preserve"> = 5 \* GB3 \* MERGEFORMAT </w:instrText>
            </w:r>
            <w:r>
              <w:rPr>
                <w:snapToGrid w:val="0"/>
                <w:spacing w:val="-16"/>
              </w:rPr>
              <w:fldChar w:fldCharType="separate"/>
            </w:r>
            <w:r>
              <w:rPr>
                <w:rFonts w:hint="eastAsia" w:hAnsi="宋体" w:cs="宋体"/>
              </w:rPr>
              <w:t>⑤</w:t>
            </w:r>
            <w:r>
              <w:rPr>
                <w:snapToGrid w:val="0"/>
                <w:spacing w:val="-16"/>
              </w:rPr>
              <w:fldChar w:fldCharType="end"/>
            </w:r>
          </w:p>
        </w:tc>
        <w:tc>
          <w:tcPr>
            <w:tcW w:w="1882" w:type="dxa"/>
            <w:tcMar>
              <w:left w:w="28" w:type="dxa"/>
              <w:right w:w="28" w:type="dxa"/>
            </w:tcMar>
            <w:vAlign w:val="center"/>
          </w:tcPr>
          <w:p>
            <w:pPr>
              <w:pStyle w:val="27"/>
              <w:rPr>
                <w:snapToGrid w:val="0"/>
                <w:spacing w:val="-16"/>
              </w:rPr>
            </w:pPr>
            <w:r>
              <w:rPr>
                <w:snapToGrid w:val="0"/>
                <w:spacing w:val="-16"/>
              </w:rPr>
              <w:t>本项目建成后</w:t>
            </w:r>
          </w:p>
          <w:p>
            <w:pPr>
              <w:pStyle w:val="27"/>
              <w:rPr>
                <w:snapToGrid w:val="0"/>
                <w:spacing w:val="-16"/>
              </w:rPr>
            </w:pPr>
            <w:r>
              <w:rPr>
                <w:snapToGrid w:val="0"/>
                <w:spacing w:val="-16"/>
              </w:rPr>
              <w:t>全厂排放量（固体废物产生量）</w:t>
            </w:r>
            <w:r>
              <w:rPr>
                <w:snapToGrid w:val="0"/>
                <w:spacing w:val="-16"/>
              </w:rPr>
              <w:fldChar w:fldCharType="begin"/>
            </w:r>
            <w:r>
              <w:rPr>
                <w:snapToGrid w:val="0"/>
                <w:spacing w:val="-16"/>
              </w:rPr>
              <w:instrText xml:space="preserve"> = 6 \* GB3 \* MERGEFORMAT </w:instrText>
            </w:r>
            <w:r>
              <w:rPr>
                <w:snapToGrid w:val="0"/>
                <w:spacing w:val="-16"/>
              </w:rPr>
              <w:fldChar w:fldCharType="separate"/>
            </w:r>
            <w:r>
              <w:rPr>
                <w:rFonts w:hint="eastAsia" w:hAnsi="宋体" w:cs="宋体"/>
              </w:rPr>
              <w:t>⑥</w:t>
            </w:r>
            <w:r>
              <w:rPr>
                <w:snapToGrid w:val="0"/>
                <w:spacing w:val="-16"/>
              </w:rPr>
              <w:fldChar w:fldCharType="end"/>
            </w:r>
          </w:p>
        </w:tc>
        <w:tc>
          <w:tcPr>
            <w:tcW w:w="903" w:type="dxa"/>
            <w:tcMar>
              <w:left w:w="28" w:type="dxa"/>
              <w:right w:w="28" w:type="dxa"/>
            </w:tcMar>
            <w:vAlign w:val="center"/>
          </w:tcPr>
          <w:p>
            <w:pPr>
              <w:pStyle w:val="27"/>
              <w:rPr>
                <w:snapToGrid w:val="0"/>
              </w:rPr>
            </w:pPr>
            <w:r>
              <w:rPr>
                <w:snapToGrid w:val="0"/>
              </w:rPr>
              <w:t>变化量</w:t>
            </w:r>
          </w:p>
          <w:p>
            <w:pPr>
              <w:pStyle w:val="27"/>
              <w:rPr>
                <w:snapToGrid w:val="0"/>
              </w:rPr>
            </w:pPr>
            <w:r>
              <w:rPr>
                <w:snapToGrid w:val="0"/>
              </w:rPr>
              <w:fldChar w:fldCharType="begin"/>
            </w:r>
            <w:r>
              <w:rPr>
                <w:snapToGrid w:val="0"/>
              </w:rPr>
              <w:instrText xml:space="preserve"> = 7 \* GB3 \* MERGEFORMAT </w:instrText>
            </w:r>
            <w:r>
              <w:rPr>
                <w:snapToGrid w:val="0"/>
              </w:rPr>
              <w:fldChar w:fldCharType="separate"/>
            </w:r>
            <w:r>
              <w:rPr>
                <w:rFonts w:hint="eastAsia" w:hAnsi="宋体" w:cs="宋体"/>
              </w:rPr>
              <w:t>⑦</w:t>
            </w:r>
            <w:r>
              <w:rPr>
                <w:snapToGrid w:val="0"/>
              </w:rPr>
              <w:fldChar w:fldCharType="end"/>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vAlign w:val="center"/>
          </w:tcPr>
          <w:p>
            <w:pPr>
              <w:pStyle w:val="27"/>
              <w:rPr>
                <w:snapToGrid w:val="0"/>
              </w:rPr>
            </w:pPr>
            <w:r>
              <w:rPr>
                <w:snapToGrid w:val="0"/>
              </w:rPr>
              <w:t>废气</w:t>
            </w:r>
          </w:p>
        </w:tc>
        <w:tc>
          <w:tcPr>
            <w:tcW w:w="1417" w:type="dxa"/>
            <w:vAlign w:val="center"/>
          </w:tcPr>
          <w:p>
            <w:pPr>
              <w:pStyle w:val="27"/>
              <w:rPr>
                <w:snapToGrid w:val="0"/>
              </w:rPr>
            </w:pPr>
            <w:r>
              <w:rPr>
                <w:snapToGrid w:val="0"/>
              </w:rPr>
              <w:t>颗粒物</w:t>
            </w:r>
          </w:p>
        </w:tc>
        <w:tc>
          <w:tcPr>
            <w:tcW w:w="1701" w:type="dxa"/>
            <w:vAlign w:val="center"/>
          </w:tcPr>
          <w:p>
            <w:pPr>
              <w:pStyle w:val="27"/>
              <w:rPr>
                <w:snapToGrid w:val="0"/>
              </w:rPr>
            </w:pPr>
            <w:r>
              <w:rPr>
                <w:rFonts w:hint="eastAsia"/>
                <w:snapToGrid w:val="0"/>
              </w:rPr>
              <w:t>/</w:t>
            </w:r>
          </w:p>
        </w:tc>
        <w:tc>
          <w:tcPr>
            <w:tcW w:w="1276" w:type="dxa"/>
            <w:vAlign w:val="center"/>
          </w:tcPr>
          <w:p>
            <w:pPr>
              <w:pStyle w:val="27"/>
              <w:rPr>
                <w:snapToGrid w:val="0"/>
              </w:rPr>
            </w:pPr>
            <w:r>
              <w:rPr>
                <w:rFonts w:hint="eastAsia"/>
                <w:snapToGrid w:val="0"/>
              </w:rPr>
              <w:t>/</w:t>
            </w:r>
          </w:p>
        </w:tc>
        <w:tc>
          <w:tcPr>
            <w:tcW w:w="1701" w:type="dxa"/>
            <w:vAlign w:val="center"/>
          </w:tcPr>
          <w:p>
            <w:pPr>
              <w:pStyle w:val="27"/>
              <w:rPr>
                <w:snapToGrid w:val="0"/>
              </w:rPr>
            </w:pPr>
            <w:r>
              <w:rPr>
                <w:rFonts w:hint="eastAsia"/>
                <w:snapToGrid w:val="0"/>
              </w:rPr>
              <w:t>/</w:t>
            </w:r>
          </w:p>
        </w:tc>
        <w:tc>
          <w:tcPr>
            <w:tcW w:w="1559" w:type="dxa"/>
            <w:vAlign w:val="center"/>
          </w:tcPr>
          <w:p>
            <w:pPr>
              <w:pStyle w:val="27"/>
              <w:rPr>
                <w:snapToGrid w:val="0"/>
              </w:rPr>
            </w:pPr>
            <w:r>
              <w:rPr>
                <w:rFonts w:hint="eastAsia"/>
                <w:snapToGrid w:val="0"/>
              </w:rPr>
              <w:t>0</w:t>
            </w:r>
            <w:r>
              <w:rPr>
                <w:snapToGrid w:val="0"/>
              </w:rPr>
              <w:t>.08</w:t>
            </w:r>
          </w:p>
        </w:tc>
        <w:tc>
          <w:tcPr>
            <w:tcW w:w="1761" w:type="dxa"/>
            <w:vAlign w:val="center"/>
          </w:tcPr>
          <w:p>
            <w:pPr>
              <w:pStyle w:val="27"/>
              <w:rPr>
                <w:snapToGrid w:val="0"/>
              </w:rPr>
            </w:pPr>
            <w:r>
              <w:rPr>
                <w:rFonts w:hint="eastAsia"/>
                <w:snapToGrid w:val="0"/>
              </w:rPr>
              <w:t>/</w:t>
            </w:r>
          </w:p>
        </w:tc>
        <w:tc>
          <w:tcPr>
            <w:tcW w:w="1882" w:type="dxa"/>
            <w:vAlign w:val="center"/>
          </w:tcPr>
          <w:p>
            <w:pPr>
              <w:pStyle w:val="27"/>
              <w:rPr>
                <w:snapToGrid w:val="0"/>
              </w:rPr>
            </w:pPr>
            <w:r>
              <w:rPr>
                <w:rFonts w:hint="eastAsia"/>
                <w:snapToGrid w:val="0"/>
              </w:rPr>
              <w:t>0</w:t>
            </w:r>
            <w:r>
              <w:rPr>
                <w:snapToGrid w:val="0"/>
              </w:rPr>
              <w:t>.08</w:t>
            </w:r>
          </w:p>
        </w:tc>
        <w:tc>
          <w:tcPr>
            <w:tcW w:w="903" w:type="dxa"/>
            <w:vAlign w:val="center"/>
          </w:tcPr>
          <w:p>
            <w:pPr>
              <w:pStyle w:val="27"/>
              <w:rPr>
                <w:snapToGrid w:val="0"/>
              </w:rPr>
            </w:pPr>
            <w:r>
              <w:rPr>
                <w:rFonts w:hint="eastAsia"/>
                <w:snapToGrid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27"/>
              <w:rPr>
                <w:snapToGrid w:val="0"/>
              </w:rPr>
            </w:pPr>
          </w:p>
        </w:tc>
        <w:tc>
          <w:tcPr>
            <w:tcW w:w="1417" w:type="dxa"/>
            <w:vAlign w:val="center"/>
          </w:tcPr>
          <w:p>
            <w:pPr>
              <w:pStyle w:val="27"/>
              <w:rPr>
                <w:snapToGrid w:val="0"/>
              </w:rPr>
            </w:pPr>
            <w:r>
              <w:rPr>
                <w:rFonts w:hint="eastAsia"/>
                <w:snapToGrid w:val="0"/>
              </w:rPr>
              <w:t>NMHC</w:t>
            </w:r>
          </w:p>
        </w:tc>
        <w:tc>
          <w:tcPr>
            <w:tcW w:w="1701" w:type="dxa"/>
            <w:vAlign w:val="center"/>
          </w:tcPr>
          <w:p>
            <w:pPr>
              <w:pStyle w:val="27"/>
              <w:rPr>
                <w:snapToGrid w:val="0"/>
              </w:rPr>
            </w:pPr>
            <w:r>
              <w:rPr>
                <w:rFonts w:hint="eastAsia"/>
                <w:snapToGrid w:val="0"/>
              </w:rPr>
              <w:t>/</w:t>
            </w:r>
          </w:p>
        </w:tc>
        <w:tc>
          <w:tcPr>
            <w:tcW w:w="1276" w:type="dxa"/>
            <w:vAlign w:val="center"/>
          </w:tcPr>
          <w:p>
            <w:pPr>
              <w:pStyle w:val="27"/>
              <w:rPr>
                <w:snapToGrid w:val="0"/>
              </w:rPr>
            </w:pPr>
            <w:r>
              <w:rPr>
                <w:rFonts w:hint="eastAsia"/>
                <w:snapToGrid w:val="0"/>
              </w:rPr>
              <w:t>/</w:t>
            </w:r>
          </w:p>
        </w:tc>
        <w:tc>
          <w:tcPr>
            <w:tcW w:w="1701" w:type="dxa"/>
            <w:vAlign w:val="center"/>
          </w:tcPr>
          <w:p>
            <w:pPr>
              <w:pStyle w:val="27"/>
              <w:rPr>
                <w:snapToGrid w:val="0"/>
              </w:rPr>
            </w:pPr>
            <w:r>
              <w:rPr>
                <w:rFonts w:hint="eastAsia"/>
                <w:snapToGrid w:val="0"/>
              </w:rPr>
              <w:t>/</w:t>
            </w:r>
          </w:p>
        </w:tc>
        <w:tc>
          <w:tcPr>
            <w:tcW w:w="1559" w:type="dxa"/>
            <w:vAlign w:val="center"/>
          </w:tcPr>
          <w:p>
            <w:pPr>
              <w:pStyle w:val="27"/>
              <w:rPr>
                <w:snapToGrid w:val="0"/>
              </w:rPr>
            </w:pPr>
            <w:r>
              <w:rPr>
                <w:rFonts w:hint="eastAsia"/>
                <w:snapToGrid w:val="0"/>
              </w:rPr>
              <w:t>0</w:t>
            </w:r>
            <w:r>
              <w:rPr>
                <w:snapToGrid w:val="0"/>
              </w:rPr>
              <w:t>.74</w:t>
            </w:r>
          </w:p>
        </w:tc>
        <w:tc>
          <w:tcPr>
            <w:tcW w:w="1761" w:type="dxa"/>
            <w:vAlign w:val="center"/>
          </w:tcPr>
          <w:p>
            <w:pPr>
              <w:pStyle w:val="27"/>
              <w:rPr>
                <w:snapToGrid w:val="0"/>
              </w:rPr>
            </w:pPr>
            <w:r>
              <w:rPr>
                <w:rFonts w:hint="eastAsia"/>
                <w:snapToGrid w:val="0"/>
              </w:rPr>
              <w:t>/</w:t>
            </w:r>
          </w:p>
        </w:tc>
        <w:tc>
          <w:tcPr>
            <w:tcW w:w="1882" w:type="dxa"/>
            <w:vAlign w:val="center"/>
          </w:tcPr>
          <w:p>
            <w:pPr>
              <w:pStyle w:val="27"/>
              <w:rPr>
                <w:snapToGrid w:val="0"/>
              </w:rPr>
            </w:pPr>
            <w:r>
              <w:rPr>
                <w:rFonts w:hint="eastAsia"/>
                <w:snapToGrid w:val="0"/>
              </w:rPr>
              <w:t>0</w:t>
            </w:r>
            <w:r>
              <w:rPr>
                <w:snapToGrid w:val="0"/>
              </w:rPr>
              <w:t>.74</w:t>
            </w:r>
          </w:p>
        </w:tc>
        <w:tc>
          <w:tcPr>
            <w:tcW w:w="903" w:type="dxa"/>
            <w:vAlign w:val="center"/>
          </w:tcPr>
          <w:p>
            <w:pPr>
              <w:pStyle w:val="27"/>
              <w:rPr>
                <w:snapToGrid w:val="0"/>
              </w:rPr>
            </w:pPr>
            <w:r>
              <w:rPr>
                <w:rFonts w:hint="eastAsia"/>
                <w:snapToGrid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vAlign w:val="center"/>
          </w:tcPr>
          <w:p>
            <w:pPr>
              <w:pStyle w:val="27"/>
              <w:rPr>
                <w:snapToGrid w:val="0"/>
              </w:rPr>
            </w:pPr>
            <w:r>
              <w:rPr>
                <w:snapToGrid w:val="0"/>
              </w:rPr>
              <w:t>废水</w:t>
            </w:r>
          </w:p>
        </w:tc>
        <w:tc>
          <w:tcPr>
            <w:tcW w:w="1417" w:type="dxa"/>
            <w:vAlign w:val="center"/>
          </w:tcPr>
          <w:p>
            <w:pPr>
              <w:pStyle w:val="27"/>
              <w:rPr>
                <w:snapToGrid w:val="0"/>
              </w:rPr>
            </w:pPr>
            <w:r>
              <w:rPr>
                <w:rFonts w:hint="eastAsia"/>
                <w:snapToGrid w:val="0"/>
              </w:rPr>
              <w:t>COD</w:t>
            </w:r>
          </w:p>
        </w:tc>
        <w:tc>
          <w:tcPr>
            <w:tcW w:w="1701" w:type="dxa"/>
            <w:vAlign w:val="center"/>
          </w:tcPr>
          <w:p>
            <w:pPr>
              <w:pStyle w:val="27"/>
              <w:rPr>
                <w:snapToGrid w:val="0"/>
              </w:rPr>
            </w:pPr>
            <w:r>
              <w:rPr>
                <w:rFonts w:hint="eastAsia"/>
                <w:snapToGrid w:val="0"/>
              </w:rPr>
              <w:t>/</w:t>
            </w:r>
          </w:p>
        </w:tc>
        <w:tc>
          <w:tcPr>
            <w:tcW w:w="1276" w:type="dxa"/>
            <w:vAlign w:val="center"/>
          </w:tcPr>
          <w:p>
            <w:pPr>
              <w:pStyle w:val="27"/>
              <w:rPr>
                <w:snapToGrid w:val="0"/>
              </w:rPr>
            </w:pPr>
            <w:r>
              <w:rPr>
                <w:rFonts w:hint="eastAsia"/>
                <w:snapToGrid w:val="0"/>
              </w:rPr>
              <w:t>/</w:t>
            </w:r>
          </w:p>
        </w:tc>
        <w:tc>
          <w:tcPr>
            <w:tcW w:w="1701" w:type="dxa"/>
            <w:vAlign w:val="center"/>
          </w:tcPr>
          <w:p>
            <w:pPr>
              <w:pStyle w:val="27"/>
              <w:rPr>
                <w:snapToGrid w:val="0"/>
              </w:rPr>
            </w:pPr>
            <w:r>
              <w:rPr>
                <w:rFonts w:hint="eastAsia"/>
                <w:snapToGrid w:val="0"/>
              </w:rPr>
              <w:t>/</w:t>
            </w:r>
          </w:p>
        </w:tc>
        <w:tc>
          <w:tcPr>
            <w:tcW w:w="1559" w:type="dxa"/>
            <w:vAlign w:val="center"/>
          </w:tcPr>
          <w:p>
            <w:pPr>
              <w:pStyle w:val="27"/>
              <w:rPr>
                <w:snapToGrid w:val="0"/>
              </w:rPr>
            </w:pPr>
            <w:r>
              <w:rPr>
                <w:rFonts w:hint="eastAsia"/>
                <w:snapToGrid w:val="0"/>
              </w:rPr>
              <w:t>0</w:t>
            </w:r>
            <w:r>
              <w:rPr>
                <w:snapToGrid w:val="0"/>
              </w:rPr>
              <w:t>.16</w:t>
            </w:r>
          </w:p>
        </w:tc>
        <w:tc>
          <w:tcPr>
            <w:tcW w:w="1761" w:type="dxa"/>
            <w:vAlign w:val="center"/>
          </w:tcPr>
          <w:p>
            <w:pPr>
              <w:pStyle w:val="27"/>
              <w:rPr>
                <w:snapToGrid w:val="0"/>
              </w:rPr>
            </w:pPr>
            <w:r>
              <w:rPr>
                <w:rFonts w:hint="eastAsia"/>
                <w:snapToGrid w:val="0"/>
              </w:rPr>
              <w:t>/</w:t>
            </w:r>
          </w:p>
        </w:tc>
        <w:tc>
          <w:tcPr>
            <w:tcW w:w="1882" w:type="dxa"/>
            <w:vAlign w:val="center"/>
          </w:tcPr>
          <w:p>
            <w:pPr>
              <w:pStyle w:val="27"/>
              <w:rPr>
                <w:snapToGrid w:val="0"/>
              </w:rPr>
            </w:pPr>
            <w:r>
              <w:rPr>
                <w:rFonts w:hint="eastAsia"/>
                <w:snapToGrid w:val="0"/>
              </w:rPr>
              <w:t>0</w:t>
            </w:r>
            <w:r>
              <w:rPr>
                <w:snapToGrid w:val="0"/>
              </w:rPr>
              <w:t>.16</w:t>
            </w:r>
          </w:p>
        </w:tc>
        <w:tc>
          <w:tcPr>
            <w:tcW w:w="903" w:type="dxa"/>
            <w:vAlign w:val="center"/>
          </w:tcPr>
          <w:p>
            <w:pPr>
              <w:pStyle w:val="27"/>
              <w:rPr>
                <w:snapToGrid w:val="0"/>
              </w:rPr>
            </w:pPr>
            <w:r>
              <w:rPr>
                <w:rFonts w:hint="eastAsia"/>
                <w:snapToGrid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27"/>
              <w:rPr>
                <w:snapToGrid w:val="0"/>
              </w:rPr>
            </w:pPr>
          </w:p>
        </w:tc>
        <w:tc>
          <w:tcPr>
            <w:tcW w:w="1417" w:type="dxa"/>
            <w:vAlign w:val="center"/>
          </w:tcPr>
          <w:p>
            <w:pPr>
              <w:pStyle w:val="27"/>
              <w:rPr>
                <w:snapToGrid w:val="0"/>
              </w:rPr>
            </w:pPr>
            <w:r>
              <w:rPr>
                <w:rFonts w:hint="eastAsia"/>
                <w:snapToGrid w:val="0"/>
              </w:rPr>
              <w:t>BOD</w:t>
            </w:r>
            <w:r>
              <w:rPr>
                <w:snapToGrid w:val="0"/>
                <w:vertAlign w:val="subscript"/>
              </w:rPr>
              <w:t>5</w:t>
            </w:r>
          </w:p>
        </w:tc>
        <w:tc>
          <w:tcPr>
            <w:tcW w:w="1701" w:type="dxa"/>
            <w:vAlign w:val="center"/>
          </w:tcPr>
          <w:p>
            <w:pPr>
              <w:pStyle w:val="27"/>
              <w:rPr>
                <w:snapToGrid w:val="0"/>
              </w:rPr>
            </w:pPr>
            <w:r>
              <w:rPr>
                <w:rFonts w:hint="eastAsia"/>
                <w:snapToGrid w:val="0"/>
              </w:rPr>
              <w:t>/</w:t>
            </w:r>
          </w:p>
        </w:tc>
        <w:tc>
          <w:tcPr>
            <w:tcW w:w="1276" w:type="dxa"/>
            <w:vAlign w:val="center"/>
          </w:tcPr>
          <w:p>
            <w:pPr>
              <w:pStyle w:val="27"/>
              <w:rPr>
                <w:snapToGrid w:val="0"/>
              </w:rPr>
            </w:pPr>
            <w:r>
              <w:rPr>
                <w:rFonts w:hint="eastAsia"/>
                <w:snapToGrid w:val="0"/>
              </w:rPr>
              <w:t>/</w:t>
            </w:r>
          </w:p>
        </w:tc>
        <w:tc>
          <w:tcPr>
            <w:tcW w:w="1701" w:type="dxa"/>
            <w:vAlign w:val="center"/>
          </w:tcPr>
          <w:p>
            <w:pPr>
              <w:pStyle w:val="27"/>
              <w:rPr>
                <w:snapToGrid w:val="0"/>
              </w:rPr>
            </w:pPr>
            <w:r>
              <w:rPr>
                <w:rFonts w:hint="eastAsia"/>
                <w:snapToGrid w:val="0"/>
              </w:rPr>
              <w:t>/</w:t>
            </w:r>
          </w:p>
        </w:tc>
        <w:tc>
          <w:tcPr>
            <w:tcW w:w="1559" w:type="dxa"/>
            <w:vAlign w:val="center"/>
          </w:tcPr>
          <w:p>
            <w:pPr>
              <w:pStyle w:val="27"/>
              <w:rPr>
                <w:snapToGrid w:val="0"/>
              </w:rPr>
            </w:pPr>
            <w:r>
              <w:rPr>
                <w:rFonts w:hint="eastAsia"/>
                <w:snapToGrid w:val="0"/>
              </w:rPr>
              <w:t>0</w:t>
            </w:r>
            <w:r>
              <w:rPr>
                <w:snapToGrid w:val="0"/>
              </w:rPr>
              <w:t>.11</w:t>
            </w:r>
          </w:p>
        </w:tc>
        <w:tc>
          <w:tcPr>
            <w:tcW w:w="1761" w:type="dxa"/>
            <w:vAlign w:val="center"/>
          </w:tcPr>
          <w:p>
            <w:pPr>
              <w:pStyle w:val="27"/>
              <w:rPr>
                <w:snapToGrid w:val="0"/>
              </w:rPr>
            </w:pPr>
            <w:r>
              <w:rPr>
                <w:rFonts w:hint="eastAsia"/>
                <w:snapToGrid w:val="0"/>
              </w:rPr>
              <w:t>/</w:t>
            </w:r>
          </w:p>
        </w:tc>
        <w:tc>
          <w:tcPr>
            <w:tcW w:w="1882" w:type="dxa"/>
            <w:vAlign w:val="center"/>
          </w:tcPr>
          <w:p>
            <w:pPr>
              <w:pStyle w:val="27"/>
              <w:rPr>
                <w:snapToGrid w:val="0"/>
              </w:rPr>
            </w:pPr>
            <w:r>
              <w:rPr>
                <w:rFonts w:hint="eastAsia"/>
                <w:snapToGrid w:val="0"/>
              </w:rPr>
              <w:t>0</w:t>
            </w:r>
            <w:r>
              <w:rPr>
                <w:snapToGrid w:val="0"/>
              </w:rPr>
              <w:t>.11</w:t>
            </w:r>
          </w:p>
        </w:tc>
        <w:tc>
          <w:tcPr>
            <w:tcW w:w="903" w:type="dxa"/>
            <w:vAlign w:val="center"/>
          </w:tcPr>
          <w:p>
            <w:pPr>
              <w:pStyle w:val="27"/>
              <w:rPr>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27"/>
              <w:rPr>
                <w:snapToGrid w:val="0"/>
              </w:rPr>
            </w:pPr>
          </w:p>
        </w:tc>
        <w:tc>
          <w:tcPr>
            <w:tcW w:w="1417" w:type="dxa"/>
            <w:vAlign w:val="center"/>
          </w:tcPr>
          <w:p>
            <w:pPr>
              <w:pStyle w:val="27"/>
              <w:rPr>
                <w:snapToGrid w:val="0"/>
              </w:rPr>
            </w:pPr>
            <w:r>
              <w:rPr>
                <w:rFonts w:hint="eastAsia"/>
                <w:snapToGrid w:val="0"/>
              </w:rPr>
              <w:t>SS</w:t>
            </w:r>
          </w:p>
        </w:tc>
        <w:tc>
          <w:tcPr>
            <w:tcW w:w="1701" w:type="dxa"/>
            <w:vAlign w:val="center"/>
          </w:tcPr>
          <w:p>
            <w:pPr>
              <w:pStyle w:val="27"/>
              <w:rPr>
                <w:snapToGrid w:val="0"/>
              </w:rPr>
            </w:pPr>
            <w:r>
              <w:rPr>
                <w:rFonts w:hint="eastAsia"/>
                <w:snapToGrid w:val="0"/>
              </w:rPr>
              <w:t>/</w:t>
            </w:r>
          </w:p>
        </w:tc>
        <w:tc>
          <w:tcPr>
            <w:tcW w:w="1276" w:type="dxa"/>
            <w:vAlign w:val="center"/>
          </w:tcPr>
          <w:p>
            <w:pPr>
              <w:pStyle w:val="27"/>
              <w:rPr>
                <w:snapToGrid w:val="0"/>
              </w:rPr>
            </w:pPr>
            <w:r>
              <w:rPr>
                <w:rFonts w:hint="eastAsia"/>
                <w:snapToGrid w:val="0"/>
              </w:rPr>
              <w:t>/</w:t>
            </w:r>
          </w:p>
        </w:tc>
        <w:tc>
          <w:tcPr>
            <w:tcW w:w="1701" w:type="dxa"/>
            <w:vAlign w:val="center"/>
          </w:tcPr>
          <w:p>
            <w:pPr>
              <w:pStyle w:val="27"/>
              <w:rPr>
                <w:snapToGrid w:val="0"/>
              </w:rPr>
            </w:pPr>
            <w:r>
              <w:rPr>
                <w:rFonts w:hint="eastAsia"/>
                <w:snapToGrid w:val="0"/>
              </w:rPr>
              <w:t>/</w:t>
            </w:r>
          </w:p>
        </w:tc>
        <w:tc>
          <w:tcPr>
            <w:tcW w:w="1559" w:type="dxa"/>
            <w:vAlign w:val="center"/>
          </w:tcPr>
          <w:p>
            <w:pPr>
              <w:pStyle w:val="27"/>
              <w:rPr>
                <w:snapToGrid w:val="0"/>
              </w:rPr>
            </w:pPr>
            <w:r>
              <w:rPr>
                <w:rFonts w:hint="eastAsia"/>
                <w:snapToGrid w:val="0"/>
              </w:rPr>
              <w:t>0</w:t>
            </w:r>
            <w:r>
              <w:rPr>
                <w:snapToGrid w:val="0"/>
              </w:rPr>
              <w:t>.10</w:t>
            </w:r>
          </w:p>
        </w:tc>
        <w:tc>
          <w:tcPr>
            <w:tcW w:w="1761" w:type="dxa"/>
            <w:vAlign w:val="center"/>
          </w:tcPr>
          <w:p>
            <w:pPr>
              <w:pStyle w:val="27"/>
              <w:rPr>
                <w:snapToGrid w:val="0"/>
              </w:rPr>
            </w:pPr>
            <w:r>
              <w:rPr>
                <w:rFonts w:hint="eastAsia"/>
                <w:snapToGrid w:val="0"/>
              </w:rPr>
              <w:t>/</w:t>
            </w:r>
          </w:p>
        </w:tc>
        <w:tc>
          <w:tcPr>
            <w:tcW w:w="1882" w:type="dxa"/>
            <w:vAlign w:val="center"/>
          </w:tcPr>
          <w:p>
            <w:pPr>
              <w:pStyle w:val="27"/>
              <w:rPr>
                <w:snapToGrid w:val="0"/>
              </w:rPr>
            </w:pPr>
            <w:r>
              <w:rPr>
                <w:rFonts w:hint="eastAsia"/>
                <w:snapToGrid w:val="0"/>
              </w:rPr>
              <w:t>0</w:t>
            </w:r>
            <w:r>
              <w:rPr>
                <w:snapToGrid w:val="0"/>
              </w:rPr>
              <w:t>.10</w:t>
            </w:r>
          </w:p>
        </w:tc>
        <w:tc>
          <w:tcPr>
            <w:tcW w:w="903" w:type="dxa"/>
            <w:vAlign w:val="center"/>
          </w:tcPr>
          <w:p>
            <w:pPr>
              <w:pStyle w:val="27"/>
              <w:rPr>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27"/>
              <w:rPr>
                <w:snapToGrid w:val="0"/>
              </w:rPr>
            </w:pPr>
          </w:p>
        </w:tc>
        <w:tc>
          <w:tcPr>
            <w:tcW w:w="1417" w:type="dxa"/>
            <w:vAlign w:val="center"/>
          </w:tcPr>
          <w:p>
            <w:pPr>
              <w:pStyle w:val="27"/>
              <w:rPr>
                <w:snapToGrid w:val="0"/>
              </w:rPr>
            </w:pPr>
            <w:r>
              <w:rPr>
                <w:rFonts w:hint="eastAsia"/>
                <w:snapToGrid w:val="0"/>
              </w:rPr>
              <w:t>氨氮</w:t>
            </w:r>
          </w:p>
        </w:tc>
        <w:tc>
          <w:tcPr>
            <w:tcW w:w="1701" w:type="dxa"/>
            <w:vAlign w:val="center"/>
          </w:tcPr>
          <w:p>
            <w:pPr>
              <w:pStyle w:val="27"/>
              <w:rPr>
                <w:snapToGrid w:val="0"/>
              </w:rPr>
            </w:pPr>
            <w:r>
              <w:rPr>
                <w:rFonts w:hint="eastAsia"/>
                <w:snapToGrid w:val="0"/>
              </w:rPr>
              <w:t>/</w:t>
            </w:r>
          </w:p>
        </w:tc>
        <w:tc>
          <w:tcPr>
            <w:tcW w:w="1276" w:type="dxa"/>
            <w:vAlign w:val="center"/>
          </w:tcPr>
          <w:p>
            <w:pPr>
              <w:pStyle w:val="27"/>
              <w:rPr>
                <w:snapToGrid w:val="0"/>
              </w:rPr>
            </w:pPr>
            <w:r>
              <w:rPr>
                <w:rFonts w:hint="eastAsia"/>
                <w:snapToGrid w:val="0"/>
              </w:rPr>
              <w:t>/</w:t>
            </w:r>
          </w:p>
        </w:tc>
        <w:tc>
          <w:tcPr>
            <w:tcW w:w="1701" w:type="dxa"/>
            <w:vAlign w:val="center"/>
          </w:tcPr>
          <w:p>
            <w:pPr>
              <w:pStyle w:val="27"/>
              <w:rPr>
                <w:snapToGrid w:val="0"/>
              </w:rPr>
            </w:pPr>
            <w:r>
              <w:rPr>
                <w:rFonts w:hint="eastAsia"/>
                <w:snapToGrid w:val="0"/>
              </w:rPr>
              <w:t>/</w:t>
            </w:r>
          </w:p>
        </w:tc>
        <w:tc>
          <w:tcPr>
            <w:tcW w:w="1559" w:type="dxa"/>
            <w:vAlign w:val="center"/>
          </w:tcPr>
          <w:p>
            <w:pPr>
              <w:pStyle w:val="27"/>
              <w:rPr>
                <w:snapToGrid w:val="0"/>
              </w:rPr>
            </w:pPr>
            <w:r>
              <w:rPr>
                <w:rFonts w:hint="eastAsia"/>
                <w:snapToGrid w:val="0"/>
              </w:rPr>
              <w:t>0</w:t>
            </w:r>
            <w:r>
              <w:rPr>
                <w:snapToGrid w:val="0"/>
              </w:rPr>
              <w:t>.03</w:t>
            </w:r>
          </w:p>
        </w:tc>
        <w:tc>
          <w:tcPr>
            <w:tcW w:w="1761" w:type="dxa"/>
            <w:vAlign w:val="center"/>
          </w:tcPr>
          <w:p>
            <w:pPr>
              <w:pStyle w:val="27"/>
              <w:rPr>
                <w:snapToGrid w:val="0"/>
              </w:rPr>
            </w:pPr>
            <w:r>
              <w:rPr>
                <w:rFonts w:hint="eastAsia"/>
                <w:snapToGrid w:val="0"/>
              </w:rPr>
              <w:t>/</w:t>
            </w:r>
          </w:p>
        </w:tc>
        <w:tc>
          <w:tcPr>
            <w:tcW w:w="1882" w:type="dxa"/>
            <w:vAlign w:val="center"/>
          </w:tcPr>
          <w:p>
            <w:pPr>
              <w:pStyle w:val="27"/>
              <w:rPr>
                <w:snapToGrid w:val="0"/>
              </w:rPr>
            </w:pPr>
            <w:r>
              <w:rPr>
                <w:rFonts w:hint="eastAsia"/>
                <w:snapToGrid w:val="0"/>
              </w:rPr>
              <w:t>0</w:t>
            </w:r>
            <w:r>
              <w:rPr>
                <w:snapToGrid w:val="0"/>
              </w:rPr>
              <w:t>.03</w:t>
            </w:r>
          </w:p>
        </w:tc>
        <w:tc>
          <w:tcPr>
            <w:tcW w:w="903" w:type="dxa"/>
            <w:vAlign w:val="center"/>
          </w:tcPr>
          <w:p>
            <w:pPr>
              <w:pStyle w:val="27"/>
              <w:rPr>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27"/>
              <w:rPr>
                <w:snapToGrid w:val="0"/>
              </w:rPr>
            </w:pPr>
          </w:p>
        </w:tc>
        <w:tc>
          <w:tcPr>
            <w:tcW w:w="1417" w:type="dxa"/>
            <w:vAlign w:val="center"/>
          </w:tcPr>
          <w:p>
            <w:pPr>
              <w:pStyle w:val="27"/>
              <w:rPr>
                <w:snapToGrid w:val="0"/>
              </w:rPr>
            </w:pPr>
            <w:r>
              <w:rPr>
                <w:rFonts w:hint="eastAsia"/>
                <w:snapToGrid w:val="0"/>
              </w:rPr>
              <w:t>总磷</w:t>
            </w:r>
          </w:p>
        </w:tc>
        <w:tc>
          <w:tcPr>
            <w:tcW w:w="1701" w:type="dxa"/>
            <w:vAlign w:val="center"/>
          </w:tcPr>
          <w:p>
            <w:pPr>
              <w:pStyle w:val="27"/>
              <w:rPr>
                <w:snapToGrid w:val="0"/>
              </w:rPr>
            </w:pPr>
            <w:r>
              <w:rPr>
                <w:rFonts w:hint="eastAsia"/>
                <w:snapToGrid w:val="0"/>
              </w:rPr>
              <w:t>/</w:t>
            </w:r>
          </w:p>
        </w:tc>
        <w:tc>
          <w:tcPr>
            <w:tcW w:w="1276" w:type="dxa"/>
            <w:vAlign w:val="center"/>
          </w:tcPr>
          <w:p>
            <w:pPr>
              <w:pStyle w:val="27"/>
              <w:rPr>
                <w:snapToGrid w:val="0"/>
              </w:rPr>
            </w:pPr>
            <w:r>
              <w:rPr>
                <w:rFonts w:hint="eastAsia"/>
                <w:snapToGrid w:val="0"/>
              </w:rPr>
              <w:t>/</w:t>
            </w:r>
          </w:p>
        </w:tc>
        <w:tc>
          <w:tcPr>
            <w:tcW w:w="1701" w:type="dxa"/>
            <w:vAlign w:val="center"/>
          </w:tcPr>
          <w:p>
            <w:pPr>
              <w:pStyle w:val="27"/>
              <w:rPr>
                <w:snapToGrid w:val="0"/>
              </w:rPr>
            </w:pPr>
            <w:r>
              <w:rPr>
                <w:rFonts w:hint="eastAsia"/>
                <w:snapToGrid w:val="0"/>
              </w:rPr>
              <w:t>/</w:t>
            </w:r>
          </w:p>
        </w:tc>
        <w:tc>
          <w:tcPr>
            <w:tcW w:w="1559" w:type="dxa"/>
            <w:vAlign w:val="center"/>
          </w:tcPr>
          <w:p>
            <w:pPr>
              <w:pStyle w:val="27"/>
              <w:rPr>
                <w:snapToGrid w:val="0"/>
              </w:rPr>
            </w:pPr>
            <w:r>
              <w:rPr>
                <w:rFonts w:hint="eastAsia"/>
                <w:snapToGrid w:val="0"/>
              </w:rPr>
              <w:t>0</w:t>
            </w:r>
            <w:r>
              <w:rPr>
                <w:snapToGrid w:val="0"/>
              </w:rPr>
              <w:t>.04</w:t>
            </w:r>
          </w:p>
        </w:tc>
        <w:tc>
          <w:tcPr>
            <w:tcW w:w="1761" w:type="dxa"/>
            <w:vAlign w:val="center"/>
          </w:tcPr>
          <w:p>
            <w:pPr>
              <w:pStyle w:val="27"/>
              <w:rPr>
                <w:snapToGrid w:val="0"/>
              </w:rPr>
            </w:pPr>
            <w:r>
              <w:rPr>
                <w:rFonts w:hint="eastAsia"/>
                <w:snapToGrid w:val="0"/>
              </w:rPr>
              <w:t>/</w:t>
            </w:r>
          </w:p>
        </w:tc>
        <w:tc>
          <w:tcPr>
            <w:tcW w:w="1882" w:type="dxa"/>
            <w:vAlign w:val="center"/>
          </w:tcPr>
          <w:p>
            <w:pPr>
              <w:pStyle w:val="27"/>
              <w:rPr>
                <w:snapToGrid w:val="0"/>
              </w:rPr>
            </w:pPr>
            <w:r>
              <w:rPr>
                <w:rFonts w:hint="eastAsia"/>
                <w:snapToGrid w:val="0"/>
              </w:rPr>
              <w:t>0</w:t>
            </w:r>
            <w:r>
              <w:rPr>
                <w:snapToGrid w:val="0"/>
              </w:rPr>
              <w:t>.04</w:t>
            </w:r>
          </w:p>
        </w:tc>
        <w:tc>
          <w:tcPr>
            <w:tcW w:w="903" w:type="dxa"/>
            <w:vAlign w:val="center"/>
          </w:tcPr>
          <w:p>
            <w:pPr>
              <w:pStyle w:val="27"/>
              <w:rPr>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27"/>
              <w:rPr>
                <w:snapToGrid w:val="0"/>
              </w:rPr>
            </w:pPr>
          </w:p>
        </w:tc>
        <w:tc>
          <w:tcPr>
            <w:tcW w:w="1417" w:type="dxa"/>
            <w:vAlign w:val="center"/>
          </w:tcPr>
          <w:p>
            <w:pPr>
              <w:pStyle w:val="27"/>
              <w:rPr>
                <w:snapToGrid w:val="0"/>
              </w:rPr>
            </w:pPr>
            <w:r>
              <w:rPr>
                <w:rFonts w:hint="eastAsia"/>
                <w:snapToGrid w:val="0"/>
              </w:rPr>
              <w:t>总氮</w:t>
            </w:r>
          </w:p>
        </w:tc>
        <w:tc>
          <w:tcPr>
            <w:tcW w:w="1701" w:type="dxa"/>
            <w:vAlign w:val="center"/>
          </w:tcPr>
          <w:p>
            <w:pPr>
              <w:pStyle w:val="27"/>
              <w:rPr>
                <w:snapToGrid w:val="0"/>
              </w:rPr>
            </w:pPr>
            <w:r>
              <w:rPr>
                <w:rFonts w:hint="eastAsia"/>
                <w:snapToGrid w:val="0"/>
              </w:rPr>
              <w:t>/</w:t>
            </w:r>
          </w:p>
        </w:tc>
        <w:tc>
          <w:tcPr>
            <w:tcW w:w="1276" w:type="dxa"/>
            <w:vAlign w:val="center"/>
          </w:tcPr>
          <w:p>
            <w:pPr>
              <w:pStyle w:val="27"/>
              <w:rPr>
                <w:snapToGrid w:val="0"/>
              </w:rPr>
            </w:pPr>
            <w:r>
              <w:rPr>
                <w:rFonts w:hint="eastAsia"/>
                <w:snapToGrid w:val="0"/>
              </w:rPr>
              <w:t>/</w:t>
            </w:r>
          </w:p>
        </w:tc>
        <w:tc>
          <w:tcPr>
            <w:tcW w:w="1701" w:type="dxa"/>
            <w:vAlign w:val="center"/>
          </w:tcPr>
          <w:p>
            <w:pPr>
              <w:pStyle w:val="27"/>
              <w:rPr>
                <w:snapToGrid w:val="0"/>
              </w:rPr>
            </w:pPr>
            <w:r>
              <w:rPr>
                <w:rFonts w:hint="eastAsia"/>
                <w:snapToGrid w:val="0"/>
              </w:rPr>
              <w:t>/</w:t>
            </w:r>
          </w:p>
        </w:tc>
        <w:tc>
          <w:tcPr>
            <w:tcW w:w="1559" w:type="dxa"/>
            <w:vAlign w:val="center"/>
          </w:tcPr>
          <w:p>
            <w:pPr>
              <w:pStyle w:val="27"/>
              <w:rPr>
                <w:snapToGrid w:val="0"/>
              </w:rPr>
            </w:pPr>
            <w:r>
              <w:rPr>
                <w:rFonts w:hint="eastAsia"/>
                <w:snapToGrid w:val="0"/>
              </w:rPr>
              <w:t>0</w:t>
            </w:r>
            <w:r>
              <w:rPr>
                <w:snapToGrid w:val="0"/>
              </w:rPr>
              <w:t>.05</w:t>
            </w:r>
          </w:p>
        </w:tc>
        <w:tc>
          <w:tcPr>
            <w:tcW w:w="1761" w:type="dxa"/>
            <w:vAlign w:val="center"/>
          </w:tcPr>
          <w:p>
            <w:pPr>
              <w:pStyle w:val="27"/>
              <w:rPr>
                <w:snapToGrid w:val="0"/>
              </w:rPr>
            </w:pPr>
            <w:r>
              <w:rPr>
                <w:rFonts w:hint="eastAsia"/>
                <w:snapToGrid w:val="0"/>
              </w:rPr>
              <w:t>/</w:t>
            </w:r>
          </w:p>
        </w:tc>
        <w:tc>
          <w:tcPr>
            <w:tcW w:w="1882" w:type="dxa"/>
            <w:vAlign w:val="center"/>
          </w:tcPr>
          <w:p>
            <w:pPr>
              <w:pStyle w:val="27"/>
              <w:rPr>
                <w:snapToGrid w:val="0"/>
              </w:rPr>
            </w:pPr>
            <w:r>
              <w:rPr>
                <w:rFonts w:hint="eastAsia"/>
                <w:snapToGrid w:val="0"/>
              </w:rPr>
              <w:t>0</w:t>
            </w:r>
            <w:r>
              <w:rPr>
                <w:snapToGrid w:val="0"/>
              </w:rPr>
              <w:t>.05</w:t>
            </w:r>
          </w:p>
        </w:tc>
        <w:tc>
          <w:tcPr>
            <w:tcW w:w="903" w:type="dxa"/>
            <w:vAlign w:val="center"/>
          </w:tcPr>
          <w:p>
            <w:pPr>
              <w:pStyle w:val="27"/>
              <w:rPr>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vAlign w:val="center"/>
          </w:tcPr>
          <w:p>
            <w:pPr>
              <w:pStyle w:val="27"/>
              <w:rPr>
                <w:snapToGrid w:val="0"/>
              </w:rPr>
            </w:pPr>
            <w:r>
              <w:rPr>
                <w:snapToGrid w:val="0"/>
              </w:rPr>
              <w:t>一般工业固体废物</w:t>
            </w:r>
          </w:p>
        </w:tc>
        <w:tc>
          <w:tcPr>
            <w:tcW w:w="1417" w:type="dxa"/>
            <w:vAlign w:val="center"/>
          </w:tcPr>
          <w:p>
            <w:pPr>
              <w:pStyle w:val="27"/>
              <w:rPr>
                <w:snapToGrid w:val="0"/>
              </w:rPr>
            </w:pPr>
            <w:r>
              <w:rPr>
                <w:rFonts w:hint="eastAsia"/>
                <w:sz w:val="21"/>
              </w:rPr>
              <w:t>废电池</w:t>
            </w:r>
          </w:p>
        </w:tc>
        <w:tc>
          <w:tcPr>
            <w:tcW w:w="1701" w:type="dxa"/>
            <w:vAlign w:val="center"/>
          </w:tcPr>
          <w:p>
            <w:pPr>
              <w:pStyle w:val="27"/>
              <w:rPr>
                <w:snapToGrid w:val="0"/>
              </w:rPr>
            </w:pPr>
            <w:r>
              <w:rPr>
                <w:rFonts w:hint="eastAsia"/>
                <w:snapToGrid w:val="0"/>
              </w:rPr>
              <w:t>/</w:t>
            </w:r>
          </w:p>
        </w:tc>
        <w:tc>
          <w:tcPr>
            <w:tcW w:w="1276" w:type="dxa"/>
            <w:vAlign w:val="center"/>
          </w:tcPr>
          <w:p>
            <w:pPr>
              <w:pStyle w:val="27"/>
              <w:rPr>
                <w:snapToGrid w:val="0"/>
              </w:rPr>
            </w:pPr>
            <w:r>
              <w:rPr>
                <w:rFonts w:hint="eastAsia"/>
                <w:snapToGrid w:val="0"/>
              </w:rPr>
              <w:t>/</w:t>
            </w:r>
          </w:p>
        </w:tc>
        <w:tc>
          <w:tcPr>
            <w:tcW w:w="1701" w:type="dxa"/>
            <w:vAlign w:val="center"/>
          </w:tcPr>
          <w:p>
            <w:pPr>
              <w:pStyle w:val="27"/>
              <w:rPr>
                <w:snapToGrid w:val="0"/>
              </w:rPr>
            </w:pPr>
            <w:r>
              <w:rPr>
                <w:rFonts w:hint="eastAsia"/>
                <w:snapToGrid w:val="0"/>
              </w:rPr>
              <w:t>/</w:t>
            </w:r>
          </w:p>
        </w:tc>
        <w:tc>
          <w:tcPr>
            <w:tcW w:w="1559" w:type="dxa"/>
            <w:vAlign w:val="center"/>
          </w:tcPr>
          <w:p>
            <w:pPr>
              <w:pStyle w:val="27"/>
              <w:rPr>
                <w:snapToGrid w:val="0"/>
              </w:rPr>
            </w:pPr>
            <w:r>
              <w:rPr>
                <w:rFonts w:hint="eastAsia"/>
                <w:sz w:val="21"/>
              </w:rPr>
              <w:t>8</w:t>
            </w:r>
            <w:r>
              <w:rPr>
                <w:sz w:val="21"/>
              </w:rPr>
              <w:t>.4</w:t>
            </w:r>
          </w:p>
        </w:tc>
        <w:tc>
          <w:tcPr>
            <w:tcW w:w="1761" w:type="dxa"/>
            <w:vAlign w:val="center"/>
          </w:tcPr>
          <w:p>
            <w:pPr>
              <w:pStyle w:val="27"/>
              <w:rPr>
                <w:snapToGrid w:val="0"/>
              </w:rPr>
            </w:pPr>
            <w:r>
              <w:rPr>
                <w:rFonts w:hint="eastAsia"/>
                <w:snapToGrid w:val="0"/>
              </w:rPr>
              <w:t>/</w:t>
            </w:r>
          </w:p>
        </w:tc>
        <w:tc>
          <w:tcPr>
            <w:tcW w:w="1882" w:type="dxa"/>
            <w:vAlign w:val="center"/>
          </w:tcPr>
          <w:p>
            <w:pPr>
              <w:pStyle w:val="27"/>
              <w:rPr>
                <w:snapToGrid w:val="0"/>
              </w:rPr>
            </w:pPr>
            <w:r>
              <w:rPr>
                <w:rFonts w:hint="eastAsia"/>
                <w:sz w:val="21"/>
              </w:rPr>
              <w:t>8</w:t>
            </w:r>
            <w:r>
              <w:rPr>
                <w:sz w:val="21"/>
              </w:rPr>
              <w:t>.4</w:t>
            </w:r>
          </w:p>
        </w:tc>
        <w:tc>
          <w:tcPr>
            <w:tcW w:w="903" w:type="dxa"/>
            <w:vAlign w:val="center"/>
          </w:tcPr>
          <w:p>
            <w:pPr>
              <w:pStyle w:val="27"/>
              <w:rPr>
                <w:snapToGrid w:val="0"/>
              </w:rPr>
            </w:pPr>
            <w:r>
              <w:rPr>
                <w:rFonts w:hint="eastAsia"/>
                <w:snapToGrid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27"/>
              <w:rPr>
                <w:snapToGrid w:val="0"/>
              </w:rPr>
            </w:pPr>
          </w:p>
        </w:tc>
        <w:tc>
          <w:tcPr>
            <w:tcW w:w="1417" w:type="dxa"/>
            <w:vAlign w:val="center"/>
          </w:tcPr>
          <w:p>
            <w:pPr>
              <w:pStyle w:val="27"/>
              <w:rPr>
                <w:snapToGrid w:val="0"/>
              </w:rPr>
            </w:pPr>
            <w:r>
              <w:rPr>
                <w:rFonts w:hint="eastAsia"/>
                <w:sz w:val="21"/>
              </w:rPr>
              <w:t>边角料</w:t>
            </w:r>
          </w:p>
        </w:tc>
        <w:tc>
          <w:tcPr>
            <w:tcW w:w="1701" w:type="dxa"/>
            <w:vAlign w:val="center"/>
          </w:tcPr>
          <w:p>
            <w:pPr>
              <w:pStyle w:val="27"/>
              <w:rPr>
                <w:snapToGrid w:val="0"/>
              </w:rPr>
            </w:pPr>
            <w:r>
              <w:rPr>
                <w:rFonts w:hint="eastAsia"/>
                <w:snapToGrid w:val="0"/>
              </w:rPr>
              <w:t>/</w:t>
            </w:r>
          </w:p>
        </w:tc>
        <w:tc>
          <w:tcPr>
            <w:tcW w:w="1276" w:type="dxa"/>
            <w:vAlign w:val="center"/>
          </w:tcPr>
          <w:p>
            <w:pPr>
              <w:pStyle w:val="27"/>
              <w:rPr>
                <w:snapToGrid w:val="0"/>
              </w:rPr>
            </w:pPr>
            <w:r>
              <w:rPr>
                <w:rFonts w:hint="eastAsia"/>
                <w:snapToGrid w:val="0"/>
              </w:rPr>
              <w:t>/</w:t>
            </w:r>
          </w:p>
        </w:tc>
        <w:tc>
          <w:tcPr>
            <w:tcW w:w="1701" w:type="dxa"/>
            <w:vAlign w:val="center"/>
          </w:tcPr>
          <w:p>
            <w:pPr>
              <w:pStyle w:val="27"/>
              <w:rPr>
                <w:snapToGrid w:val="0"/>
              </w:rPr>
            </w:pPr>
            <w:r>
              <w:rPr>
                <w:rFonts w:hint="eastAsia"/>
                <w:snapToGrid w:val="0"/>
              </w:rPr>
              <w:t>/</w:t>
            </w:r>
          </w:p>
        </w:tc>
        <w:tc>
          <w:tcPr>
            <w:tcW w:w="1559" w:type="dxa"/>
            <w:vAlign w:val="center"/>
          </w:tcPr>
          <w:p>
            <w:pPr>
              <w:pStyle w:val="27"/>
              <w:rPr>
                <w:snapToGrid w:val="0"/>
              </w:rPr>
            </w:pPr>
            <w:r>
              <w:rPr>
                <w:rFonts w:hint="eastAsia"/>
                <w:sz w:val="21"/>
              </w:rPr>
              <w:t>9</w:t>
            </w:r>
            <w:r>
              <w:rPr>
                <w:sz w:val="21"/>
              </w:rPr>
              <w:t>2</w:t>
            </w:r>
          </w:p>
        </w:tc>
        <w:tc>
          <w:tcPr>
            <w:tcW w:w="1761" w:type="dxa"/>
            <w:vAlign w:val="center"/>
          </w:tcPr>
          <w:p>
            <w:pPr>
              <w:pStyle w:val="27"/>
              <w:rPr>
                <w:snapToGrid w:val="0"/>
              </w:rPr>
            </w:pPr>
            <w:r>
              <w:rPr>
                <w:rFonts w:hint="eastAsia"/>
                <w:snapToGrid w:val="0"/>
              </w:rPr>
              <w:t>/</w:t>
            </w:r>
          </w:p>
        </w:tc>
        <w:tc>
          <w:tcPr>
            <w:tcW w:w="1882" w:type="dxa"/>
            <w:vAlign w:val="center"/>
          </w:tcPr>
          <w:p>
            <w:pPr>
              <w:pStyle w:val="27"/>
              <w:rPr>
                <w:snapToGrid w:val="0"/>
              </w:rPr>
            </w:pPr>
            <w:r>
              <w:rPr>
                <w:rFonts w:hint="eastAsia"/>
                <w:sz w:val="21"/>
              </w:rPr>
              <w:t>9</w:t>
            </w:r>
            <w:r>
              <w:rPr>
                <w:sz w:val="21"/>
              </w:rPr>
              <w:t>2</w:t>
            </w:r>
          </w:p>
        </w:tc>
        <w:tc>
          <w:tcPr>
            <w:tcW w:w="903" w:type="dxa"/>
            <w:vAlign w:val="center"/>
          </w:tcPr>
          <w:p>
            <w:pPr>
              <w:pStyle w:val="27"/>
              <w:rPr>
                <w:snapToGrid w:val="0"/>
              </w:rPr>
            </w:pPr>
            <w:r>
              <w:rPr>
                <w:rFonts w:hint="eastAsia"/>
                <w:snapToGrid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27"/>
              <w:rPr>
                <w:snapToGrid w:val="0"/>
              </w:rPr>
            </w:pPr>
          </w:p>
        </w:tc>
        <w:tc>
          <w:tcPr>
            <w:tcW w:w="1417" w:type="dxa"/>
            <w:vAlign w:val="center"/>
          </w:tcPr>
          <w:p>
            <w:pPr>
              <w:pStyle w:val="27"/>
              <w:rPr>
                <w:snapToGrid w:val="0"/>
              </w:rPr>
            </w:pPr>
            <w:r>
              <w:rPr>
                <w:rFonts w:hint="eastAsia"/>
                <w:sz w:val="21"/>
              </w:rPr>
              <w:t>净化器滤芯</w:t>
            </w:r>
          </w:p>
        </w:tc>
        <w:tc>
          <w:tcPr>
            <w:tcW w:w="1701" w:type="dxa"/>
            <w:vAlign w:val="center"/>
          </w:tcPr>
          <w:p>
            <w:pPr>
              <w:pStyle w:val="27"/>
              <w:rPr>
                <w:snapToGrid w:val="0"/>
              </w:rPr>
            </w:pPr>
          </w:p>
        </w:tc>
        <w:tc>
          <w:tcPr>
            <w:tcW w:w="1276" w:type="dxa"/>
            <w:vAlign w:val="center"/>
          </w:tcPr>
          <w:p>
            <w:pPr>
              <w:pStyle w:val="27"/>
              <w:rPr>
                <w:snapToGrid w:val="0"/>
              </w:rPr>
            </w:pPr>
          </w:p>
        </w:tc>
        <w:tc>
          <w:tcPr>
            <w:tcW w:w="1701" w:type="dxa"/>
            <w:vAlign w:val="center"/>
          </w:tcPr>
          <w:p>
            <w:pPr>
              <w:pStyle w:val="27"/>
              <w:rPr>
                <w:snapToGrid w:val="0"/>
              </w:rPr>
            </w:pPr>
          </w:p>
        </w:tc>
        <w:tc>
          <w:tcPr>
            <w:tcW w:w="1559" w:type="dxa"/>
            <w:vAlign w:val="center"/>
          </w:tcPr>
          <w:p>
            <w:pPr>
              <w:pStyle w:val="27"/>
              <w:rPr>
                <w:snapToGrid w:val="0"/>
              </w:rPr>
            </w:pPr>
            <w:r>
              <w:rPr>
                <w:rFonts w:hint="eastAsia"/>
                <w:sz w:val="21"/>
              </w:rPr>
              <w:t>0</w:t>
            </w:r>
            <w:r>
              <w:rPr>
                <w:sz w:val="21"/>
              </w:rPr>
              <w:t>.4</w:t>
            </w:r>
          </w:p>
        </w:tc>
        <w:tc>
          <w:tcPr>
            <w:tcW w:w="1761" w:type="dxa"/>
            <w:vAlign w:val="center"/>
          </w:tcPr>
          <w:p>
            <w:pPr>
              <w:pStyle w:val="27"/>
              <w:rPr>
                <w:snapToGrid w:val="0"/>
              </w:rPr>
            </w:pPr>
          </w:p>
        </w:tc>
        <w:tc>
          <w:tcPr>
            <w:tcW w:w="1882" w:type="dxa"/>
            <w:vAlign w:val="center"/>
          </w:tcPr>
          <w:p>
            <w:pPr>
              <w:pStyle w:val="27"/>
              <w:rPr>
                <w:snapToGrid w:val="0"/>
              </w:rPr>
            </w:pPr>
            <w:r>
              <w:rPr>
                <w:rFonts w:hint="eastAsia"/>
                <w:sz w:val="21"/>
              </w:rPr>
              <w:t>0</w:t>
            </w:r>
            <w:r>
              <w:rPr>
                <w:sz w:val="21"/>
              </w:rPr>
              <w:t>.4</w:t>
            </w:r>
          </w:p>
        </w:tc>
        <w:tc>
          <w:tcPr>
            <w:tcW w:w="903" w:type="dxa"/>
            <w:vAlign w:val="center"/>
          </w:tcPr>
          <w:p>
            <w:pPr>
              <w:pStyle w:val="27"/>
              <w:rPr>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27"/>
              <w:rPr>
                <w:snapToGrid w:val="0"/>
              </w:rPr>
            </w:pPr>
          </w:p>
        </w:tc>
        <w:tc>
          <w:tcPr>
            <w:tcW w:w="1417" w:type="dxa"/>
            <w:vAlign w:val="center"/>
          </w:tcPr>
          <w:p>
            <w:pPr>
              <w:pStyle w:val="27"/>
              <w:rPr>
                <w:snapToGrid w:val="0"/>
              </w:rPr>
            </w:pPr>
            <w:r>
              <w:rPr>
                <w:rFonts w:hint="eastAsia"/>
                <w:sz w:val="21"/>
              </w:rPr>
              <w:t>废PP膜</w:t>
            </w:r>
          </w:p>
        </w:tc>
        <w:tc>
          <w:tcPr>
            <w:tcW w:w="1701" w:type="dxa"/>
            <w:vAlign w:val="center"/>
          </w:tcPr>
          <w:p>
            <w:pPr>
              <w:pStyle w:val="27"/>
              <w:rPr>
                <w:snapToGrid w:val="0"/>
              </w:rPr>
            </w:pPr>
          </w:p>
        </w:tc>
        <w:tc>
          <w:tcPr>
            <w:tcW w:w="1276" w:type="dxa"/>
            <w:vAlign w:val="center"/>
          </w:tcPr>
          <w:p>
            <w:pPr>
              <w:pStyle w:val="27"/>
              <w:rPr>
                <w:snapToGrid w:val="0"/>
              </w:rPr>
            </w:pPr>
          </w:p>
        </w:tc>
        <w:tc>
          <w:tcPr>
            <w:tcW w:w="1701" w:type="dxa"/>
            <w:vAlign w:val="center"/>
          </w:tcPr>
          <w:p>
            <w:pPr>
              <w:pStyle w:val="27"/>
              <w:rPr>
                <w:snapToGrid w:val="0"/>
              </w:rPr>
            </w:pPr>
          </w:p>
        </w:tc>
        <w:tc>
          <w:tcPr>
            <w:tcW w:w="1559" w:type="dxa"/>
            <w:vAlign w:val="center"/>
          </w:tcPr>
          <w:p>
            <w:pPr>
              <w:pStyle w:val="27"/>
              <w:rPr>
                <w:snapToGrid w:val="0"/>
              </w:rPr>
            </w:pPr>
            <w:r>
              <w:rPr>
                <w:rFonts w:hint="eastAsia"/>
                <w:sz w:val="21"/>
              </w:rPr>
              <w:t>0</w:t>
            </w:r>
            <w:r>
              <w:rPr>
                <w:sz w:val="21"/>
              </w:rPr>
              <w:t>.13</w:t>
            </w:r>
          </w:p>
        </w:tc>
        <w:tc>
          <w:tcPr>
            <w:tcW w:w="1761" w:type="dxa"/>
            <w:vAlign w:val="center"/>
          </w:tcPr>
          <w:p>
            <w:pPr>
              <w:pStyle w:val="27"/>
              <w:rPr>
                <w:snapToGrid w:val="0"/>
              </w:rPr>
            </w:pPr>
          </w:p>
        </w:tc>
        <w:tc>
          <w:tcPr>
            <w:tcW w:w="1882" w:type="dxa"/>
            <w:vAlign w:val="center"/>
          </w:tcPr>
          <w:p>
            <w:pPr>
              <w:pStyle w:val="27"/>
              <w:rPr>
                <w:snapToGrid w:val="0"/>
              </w:rPr>
            </w:pPr>
            <w:r>
              <w:rPr>
                <w:rFonts w:hint="eastAsia"/>
                <w:sz w:val="21"/>
              </w:rPr>
              <w:t>0</w:t>
            </w:r>
            <w:r>
              <w:rPr>
                <w:sz w:val="21"/>
              </w:rPr>
              <w:t>.13</w:t>
            </w:r>
          </w:p>
        </w:tc>
        <w:tc>
          <w:tcPr>
            <w:tcW w:w="903" w:type="dxa"/>
            <w:vAlign w:val="center"/>
          </w:tcPr>
          <w:p>
            <w:pPr>
              <w:pStyle w:val="27"/>
              <w:rPr>
                <w:snapToGrid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27"/>
              <w:rPr>
                <w:snapToGrid w:val="0"/>
              </w:rPr>
            </w:pPr>
          </w:p>
        </w:tc>
        <w:tc>
          <w:tcPr>
            <w:tcW w:w="1417" w:type="dxa"/>
            <w:vAlign w:val="center"/>
          </w:tcPr>
          <w:p>
            <w:pPr>
              <w:pStyle w:val="27"/>
              <w:rPr>
                <w:snapToGrid w:val="0"/>
              </w:rPr>
            </w:pPr>
            <w:r>
              <w:rPr>
                <w:rFonts w:hint="eastAsia"/>
                <w:sz w:val="21"/>
              </w:rPr>
              <w:t>废橡胶钉</w:t>
            </w:r>
          </w:p>
        </w:tc>
        <w:tc>
          <w:tcPr>
            <w:tcW w:w="1701" w:type="dxa"/>
            <w:vAlign w:val="center"/>
          </w:tcPr>
          <w:p>
            <w:pPr>
              <w:pStyle w:val="27"/>
              <w:rPr>
                <w:snapToGrid w:val="0"/>
              </w:rPr>
            </w:pPr>
            <w:r>
              <w:rPr>
                <w:rFonts w:hint="eastAsia"/>
                <w:snapToGrid w:val="0"/>
              </w:rPr>
              <w:t>/</w:t>
            </w:r>
          </w:p>
        </w:tc>
        <w:tc>
          <w:tcPr>
            <w:tcW w:w="1276" w:type="dxa"/>
            <w:vAlign w:val="center"/>
          </w:tcPr>
          <w:p>
            <w:pPr>
              <w:pStyle w:val="27"/>
              <w:rPr>
                <w:snapToGrid w:val="0"/>
              </w:rPr>
            </w:pPr>
            <w:r>
              <w:rPr>
                <w:rFonts w:hint="eastAsia"/>
                <w:snapToGrid w:val="0"/>
              </w:rPr>
              <w:t>/</w:t>
            </w:r>
          </w:p>
        </w:tc>
        <w:tc>
          <w:tcPr>
            <w:tcW w:w="1701" w:type="dxa"/>
            <w:vAlign w:val="center"/>
          </w:tcPr>
          <w:p>
            <w:pPr>
              <w:pStyle w:val="27"/>
              <w:rPr>
                <w:snapToGrid w:val="0"/>
              </w:rPr>
            </w:pPr>
            <w:r>
              <w:rPr>
                <w:rFonts w:hint="eastAsia"/>
                <w:snapToGrid w:val="0"/>
              </w:rPr>
              <w:t>/</w:t>
            </w:r>
          </w:p>
        </w:tc>
        <w:tc>
          <w:tcPr>
            <w:tcW w:w="1559" w:type="dxa"/>
            <w:vAlign w:val="center"/>
          </w:tcPr>
          <w:p>
            <w:pPr>
              <w:pStyle w:val="27"/>
              <w:rPr>
                <w:snapToGrid w:val="0"/>
              </w:rPr>
            </w:pPr>
            <w:r>
              <w:rPr>
                <w:rFonts w:hint="eastAsia"/>
                <w:sz w:val="21"/>
              </w:rPr>
              <w:t>0</w:t>
            </w:r>
            <w:r>
              <w:rPr>
                <w:sz w:val="21"/>
              </w:rPr>
              <w:t>.28</w:t>
            </w:r>
          </w:p>
        </w:tc>
        <w:tc>
          <w:tcPr>
            <w:tcW w:w="1761" w:type="dxa"/>
            <w:vAlign w:val="center"/>
          </w:tcPr>
          <w:p>
            <w:pPr>
              <w:pStyle w:val="27"/>
              <w:rPr>
                <w:snapToGrid w:val="0"/>
              </w:rPr>
            </w:pPr>
            <w:r>
              <w:rPr>
                <w:rFonts w:hint="eastAsia"/>
                <w:snapToGrid w:val="0"/>
              </w:rPr>
              <w:t>/</w:t>
            </w:r>
          </w:p>
        </w:tc>
        <w:tc>
          <w:tcPr>
            <w:tcW w:w="1882" w:type="dxa"/>
            <w:vAlign w:val="center"/>
          </w:tcPr>
          <w:p>
            <w:pPr>
              <w:pStyle w:val="27"/>
              <w:rPr>
                <w:snapToGrid w:val="0"/>
              </w:rPr>
            </w:pPr>
            <w:r>
              <w:rPr>
                <w:rFonts w:hint="eastAsia"/>
                <w:sz w:val="21"/>
              </w:rPr>
              <w:t>0</w:t>
            </w:r>
            <w:r>
              <w:rPr>
                <w:sz w:val="21"/>
              </w:rPr>
              <w:t>.28</w:t>
            </w:r>
          </w:p>
        </w:tc>
        <w:tc>
          <w:tcPr>
            <w:tcW w:w="903" w:type="dxa"/>
            <w:vAlign w:val="center"/>
          </w:tcPr>
          <w:p>
            <w:pPr>
              <w:pStyle w:val="27"/>
              <w:rPr>
                <w:snapToGrid w:val="0"/>
              </w:rPr>
            </w:pPr>
            <w:r>
              <w:rPr>
                <w:rFonts w:hint="eastAsia"/>
                <w:snapToGrid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27"/>
              <w:rPr>
                <w:snapToGrid w:val="0"/>
              </w:rPr>
            </w:pPr>
          </w:p>
        </w:tc>
        <w:tc>
          <w:tcPr>
            <w:tcW w:w="1417" w:type="dxa"/>
            <w:vAlign w:val="center"/>
          </w:tcPr>
          <w:p>
            <w:pPr>
              <w:pStyle w:val="27"/>
            </w:pPr>
            <w:r>
              <w:rPr>
                <w:rFonts w:hint="eastAsia"/>
                <w:sz w:val="21"/>
              </w:rPr>
              <w:t>废塑胶顶支架</w:t>
            </w:r>
          </w:p>
        </w:tc>
        <w:tc>
          <w:tcPr>
            <w:tcW w:w="1701" w:type="dxa"/>
            <w:vAlign w:val="center"/>
          </w:tcPr>
          <w:p>
            <w:pPr>
              <w:pStyle w:val="27"/>
              <w:rPr>
                <w:snapToGrid w:val="0"/>
              </w:rPr>
            </w:pPr>
            <w:r>
              <w:rPr>
                <w:rFonts w:hint="eastAsia"/>
                <w:snapToGrid w:val="0"/>
              </w:rPr>
              <w:t>/</w:t>
            </w:r>
          </w:p>
        </w:tc>
        <w:tc>
          <w:tcPr>
            <w:tcW w:w="1276" w:type="dxa"/>
            <w:vAlign w:val="center"/>
          </w:tcPr>
          <w:p>
            <w:pPr>
              <w:pStyle w:val="27"/>
              <w:rPr>
                <w:snapToGrid w:val="0"/>
              </w:rPr>
            </w:pPr>
            <w:r>
              <w:rPr>
                <w:rFonts w:hint="eastAsia"/>
                <w:snapToGrid w:val="0"/>
              </w:rPr>
              <w:t>/</w:t>
            </w:r>
          </w:p>
        </w:tc>
        <w:tc>
          <w:tcPr>
            <w:tcW w:w="1701" w:type="dxa"/>
            <w:vAlign w:val="center"/>
          </w:tcPr>
          <w:p>
            <w:pPr>
              <w:pStyle w:val="27"/>
              <w:rPr>
                <w:snapToGrid w:val="0"/>
              </w:rPr>
            </w:pPr>
            <w:r>
              <w:rPr>
                <w:rFonts w:hint="eastAsia"/>
                <w:snapToGrid w:val="0"/>
              </w:rPr>
              <w:t>/</w:t>
            </w:r>
          </w:p>
        </w:tc>
        <w:tc>
          <w:tcPr>
            <w:tcW w:w="1559" w:type="dxa"/>
            <w:vAlign w:val="center"/>
          </w:tcPr>
          <w:p>
            <w:pPr>
              <w:pStyle w:val="27"/>
              <w:rPr>
                <w:snapToGrid w:val="0"/>
              </w:rPr>
            </w:pPr>
            <w:r>
              <w:rPr>
                <w:rFonts w:hint="eastAsia"/>
                <w:sz w:val="21"/>
              </w:rPr>
              <w:t>0</w:t>
            </w:r>
            <w:r>
              <w:rPr>
                <w:sz w:val="21"/>
              </w:rPr>
              <w:t>.34</w:t>
            </w:r>
          </w:p>
        </w:tc>
        <w:tc>
          <w:tcPr>
            <w:tcW w:w="1761" w:type="dxa"/>
            <w:vAlign w:val="center"/>
          </w:tcPr>
          <w:p>
            <w:pPr>
              <w:pStyle w:val="27"/>
              <w:rPr>
                <w:snapToGrid w:val="0"/>
              </w:rPr>
            </w:pPr>
            <w:r>
              <w:rPr>
                <w:rFonts w:hint="eastAsia"/>
                <w:snapToGrid w:val="0"/>
              </w:rPr>
              <w:t>/</w:t>
            </w:r>
          </w:p>
        </w:tc>
        <w:tc>
          <w:tcPr>
            <w:tcW w:w="1882" w:type="dxa"/>
            <w:vAlign w:val="center"/>
          </w:tcPr>
          <w:p>
            <w:pPr>
              <w:pStyle w:val="27"/>
              <w:rPr>
                <w:snapToGrid w:val="0"/>
              </w:rPr>
            </w:pPr>
            <w:r>
              <w:rPr>
                <w:rFonts w:hint="eastAsia"/>
                <w:sz w:val="21"/>
              </w:rPr>
              <w:t>0</w:t>
            </w:r>
            <w:r>
              <w:rPr>
                <w:sz w:val="21"/>
              </w:rPr>
              <w:t>.34</w:t>
            </w:r>
          </w:p>
        </w:tc>
        <w:tc>
          <w:tcPr>
            <w:tcW w:w="903" w:type="dxa"/>
            <w:vAlign w:val="center"/>
          </w:tcPr>
          <w:p>
            <w:pPr>
              <w:pStyle w:val="27"/>
              <w:rPr>
                <w:snapToGrid w:val="0"/>
              </w:rPr>
            </w:pPr>
            <w:r>
              <w:rPr>
                <w:rFonts w:hint="eastAsia"/>
                <w:snapToGrid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restart"/>
            <w:vAlign w:val="center"/>
          </w:tcPr>
          <w:p>
            <w:pPr>
              <w:pStyle w:val="27"/>
              <w:rPr>
                <w:snapToGrid w:val="0"/>
              </w:rPr>
            </w:pPr>
            <w:r>
              <w:rPr>
                <w:snapToGrid w:val="0"/>
              </w:rPr>
              <w:t>危险废物</w:t>
            </w:r>
          </w:p>
        </w:tc>
        <w:tc>
          <w:tcPr>
            <w:tcW w:w="1417" w:type="dxa"/>
            <w:vAlign w:val="center"/>
          </w:tcPr>
          <w:p>
            <w:pPr>
              <w:pStyle w:val="27"/>
              <w:rPr>
                <w:snapToGrid w:val="0"/>
              </w:rPr>
            </w:pPr>
            <w:r>
              <w:rPr>
                <w:rFonts w:hint="eastAsia"/>
                <w:sz w:val="21"/>
              </w:rPr>
              <w:t>涂布废气冷凝液</w:t>
            </w:r>
          </w:p>
        </w:tc>
        <w:tc>
          <w:tcPr>
            <w:tcW w:w="1701" w:type="dxa"/>
            <w:vAlign w:val="center"/>
          </w:tcPr>
          <w:p>
            <w:pPr>
              <w:pStyle w:val="27"/>
              <w:rPr>
                <w:snapToGrid w:val="0"/>
              </w:rPr>
            </w:pPr>
            <w:r>
              <w:rPr>
                <w:rFonts w:hint="eastAsia"/>
                <w:snapToGrid w:val="0"/>
              </w:rPr>
              <w:t>/</w:t>
            </w:r>
          </w:p>
        </w:tc>
        <w:tc>
          <w:tcPr>
            <w:tcW w:w="1276" w:type="dxa"/>
            <w:vAlign w:val="center"/>
          </w:tcPr>
          <w:p>
            <w:pPr>
              <w:pStyle w:val="27"/>
              <w:rPr>
                <w:snapToGrid w:val="0"/>
              </w:rPr>
            </w:pPr>
            <w:r>
              <w:rPr>
                <w:rFonts w:hint="eastAsia"/>
                <w:snapToGrid w:val="0"/>
              </w:rPr>
              <w:t>/</w:t>
            </w:r>
          </w:p>
        </w:tc>
        <w:tc>
          <w:tcPr>
            <w:tcW w:w="1701" w:type="dxa"/>
            <w:vAlign w:val="center"/>
          </w:tcPr>
          <w:p>
            <w:pPr>
              <w:pStyle w:val="27"/>
              <w:rPr>
                <w:snapToGrid w:val="0"/>
              </w:rPr>
            </w:pPr>
            <w:r>
              <w:rPr>
                <w:rFonts w:hint="eastAsia"/>
                <w:snapToGrid w:val="0"/>
              </w:rPr>
              <w:t>/</w:t>
            </w:r>
          </w:p>
        </w:tc>
        <w:tc>
          <w:tcPr>
            <w:tcW w:w="1559" w:type="dxa"/>
            <w:vAlign w:val="center"/>
          </w:tcPr>
          <w:p>
            <w:pPr>
              <w:pStyle w:val="27"/>
              <w:rPr>
                <w:snapToGrid w:val="0"/>
              </w:rPr>
            </w:pPr>
            <w:r>
              <w:rPr>
                <w:rFonts w:hint="eastAsia"/>
                <w:sz w:val="21"/>
              </w:rPr>
              <w:t>4</w:t>
            </w:r>
            <w:r>
              <w:rPr>
                <w:sz w:val="21"/>
              </w:rPr>
              <w:t>65.25</w:t>
            </w:r>
          </w:p>
        </w:tc>
        <w:tc>
          <w:tcPr>
            <w:tcW w:w="1761" w:type="dxa"/>
            <w:vAlign w:val="center"/>
          </w:tcPr>
          <w:p>
            <w:pPr>
              <w:pStyle w:val="27"/>
              <w:rPr>
                <w:snapToGrid w:val="0"/>
              </w:rPr>
            </w:pPr>
            <w:r>
              <w:rPr>
                <w:rFonts w:hint="eastAsia"/>
                <w:snapToGrid w:val="0"/>
              </w:rPr>
              <w:t>/</w:t>
            </w:r>
          </w:p>
        </w:tc>
        <w:tc>
          <w:tcPr>
            <w:tcW w:w="1882" w:type="dxa"/>
            <w:vAlign w:val="center"/>
          </w:tcPr>
          <w:p>
            <w:pPr>
              <w:pStyle w:val="27"/>
              <w:rPr>
                <w:snapToGrid w:val="0"/>
              </w:rPr>
            </w:pPr>
            <w:r>
              <w:rPr>
                <w:rFonts w:hint="eastAsia"/>
                <w:sz w:val="21"/>
              </w:rPr>
              <w:t>4</w:t>
            </w:r>
            <w:r>
              <w:rPr>
                <w:sz w:val="21"/>
              </w:rPr>
              <w:t>65.25</w:t>
            </w:r>
          </w:p>
        </w:tc>
        <w:tc>
          <w:tcPr>
            <w:tcW w:w="903" w:type="dxa"/>
            <w:vAlign w:val="center"/>
          </w:tcPr>
          <w:p>
            <w:pPr>
              <w:pStyle w:val="27"/>
              <w:rPr>
                <w:snapToGrid w:val="0"/>
              </w:rPr>
            </w:pPr>
            <w:r>
              <w:rPr>
                <w:rFonts w:hint="eastAsia"/>
                <w:snapToGrid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27"/>
              <w:rPr>
                <w:snapToGrid w:val="0"/>
              </w:rPr>
            </w:pPr>
          </w:p>
        </w:tc>
        <w:tc>
          <w:tcPr>
            <w:tcW w:w="1417" w:type="dxa"/>
            <w:vAlign w:val="center"/>
          </w:tcPr>
          <w:p>
            <w:pPr>
              <w:pStyle w:val="27"/>
              <w:rPr>
                <w:snapToGrid w:val="0"/>
              </w:rPr>
            </w:pPr>
            <w:r>
              <w:rPr>
                <w:rFonts w:hint="eastAsia"/>
                <w:sz w:val="21"/>
              </w:rPr>
              <w:t>注液废气冷凝液</w:t>
            </w:r>
          </w:p>
        </w:tc>
        <w:tc>
          <w:tcPr>
            <w:tcW w:w="1701" w:type="dxa"/>
            <w:vAlign w:val="center"/>
          </w:tcPr>
          <w:p>
            <w:pPr>
              <w:pStyle w:val="27"/>
              <w:rPr>
                <w:snapToGrid w:val="0"/>
              </w:rPr>
            </w:pPr>
            <w:r>
              <w:rPr>
                <w:rFonts w:hint="eastAsia"/>
                <w:snapToGrid w:val="0"/>
              </w:rPr>
              <w:t>/</w:t>
            </w:r>
          </w:p>
        </w:tc>
        <w:tc>
          <w:tcPr>
            <w:tcW w:w="1276" w:type="dxa"/>
            <w:vAlign w:val="center"/>
          </w:tcPr>
          <w:p>
            <w:pPr>
              <w:pStyle w:val="27"/>
              <w:rPr>
                <w:snapToGrid w:val="0"/>
              </w:rPr>
            </w:pPr>
            <w:r>
              <w:rPr>
                <w:rFonts w:hint="eastAsia"/>
                <w:snapToGrid w:val="0"/>
              </w:rPr>
              <w:t>/</w:t>
            </w:r>
          </w:p>
        </w:tc>
        <w:tc>
          <w:tcPr>
            <w:tcW w:w="1701" w:type="dxa"/>
            <w:vAlign w:val="center"/>
          </w:tcPr>
          <w:p>
            <w:pPr>
              <w:pStyle w:val="27"/>
              <w:rPr>
                <w:snapToGrid w:val="0"/>
              </w:rPr>
            </w:pPr>
            <w:r>
              <w:rPr>
                <w:rFonts w:hint="eastAsia"/>
                <w:snapToGrid w:val="0"/>
              </w:rPr>
              <w:t>/</w:t>
            </w:r>
          </w:p>
        </w:tc>
        <w:tc>
          <w:tcPr>
            <w:tcW w:w="1559" w:type="dxa"/>
            <w:vAlign w:val="center"/>
          </w:tcPr>
          <w:p>
            <w:pPr>
              <w:pStyle w:val="27"/>
              <w:rPr>
                <w:snapToGrid w:val="0"/>
              </w:rPr>
            </w:pPr>
            <w:r>
              <w:rPr>
                <w:rFonts w:hint="eastAsia"/>
                <w:sz w:val="21"/>
              </w:rPr>
              <w:t>3</w:t>
            </w:r>
            <w:r>
              <w:rPr>
                <w:sz w:val="21"/>
              </w:rPr>
              <w:t>6.57</w:t>
            </w:r>
          </w:p>
        </w:tc>
        <w:tc>
          <w:tcPr>
            <w:tcW w:w="1761" w:type="dxa"/>
            <w:vAlign w:val="center"/>
          </w:tcPr>
          <w:p>
            <w:pPr>
              <w:pStyle w:val="27"/>
              <w:rPr>
                <w:snapToGrid w:val="0"/>
              </w:rPr>
            </w:pPr>
            <w:r>
              <w:rPr>
                <w:rFonts w:hint="eastAsia"/>
                <w:snapToGrid w:val="0"/>
              </w:rPr>
              <w:t>/</w:t>
            </w:r>
          </w:p>
        </w:tc>
        <w:tc>
          <w:tcPr>
            <w:tcW w:w="1882" w:type="dxa"/>
            <w:vAlign w:val="center"/>
          </w:tcPr>
          <w:p>
            <w:pPr>
              <w:pStyle w:val="27"/>
              <w:rPr>
                <w:snapToGrid w:val="0"/>
              </w:rPr>
            </w:pPr>
            <w:r>
              <w:rPr>
                <w:rFonts w:hint="eastAsia"/>
                <w:sz w:val="21"/>
              </w:rPr>
              <w:t>3</w:t>
            </w:r>
            <w:r>
              <w:rPr>
                <w:sz w:val="21"/>
              </w:rPr>
              <w:t>6.57</w:t>
            </w:r>
          </w:p>
        </w:tc>
        <w:tc>
          <w:tcPr>
            <w:tcW w:w="903" w:type="dxa"/>
            <w:vAlign w:val="center"/>
          </w:tcPr>
          <w:p>
            <w:pPr>
              <w:pStyle w:val="27"/>
              <w:rPr>
                <w:snapToGrid w:val="0"/>
              </w:rPr>
            </w:pPr>
            <w:r>
              <w:rPr>
                <w:rFonts w:hint="eastAsia"/>
                <w:snapToGrid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27"/>
              <w:rPr>
                <w:snapToGrid w:val="0"/>
              </w:rPr>
            </w:pPr>
          </w:p>
        </w:tc>
        <w:tc>
          <w:tcPr>
            <w:tcW w:w="1417" w:type="dxa"/>
            <w:vAlign w:val="center"/>
          </w:tcPr>
          <w:p>
            <w:pPr>
              <w:pStyle w:val="27"/>
              <w:rPr>
                <w:snapToGrid w:val="0"/>
              </w:rPr>
            </w:pPr>
            <w:r>
              <w:rPr>
                <w:rFonts w:hint="eastAsia"/>
                <w:sz w:val="21"/>
              </w:rPr>
              <w:t>假极耳修剪边角料</w:t>
            </w:r>
          </w:p>
        </w:tc>
        <w:tc>
          <w:tcPr>
            <w:tcW w:w="1701" w:type="dxa"/>
            <w:vAlign w:val="center"/>
          </w:tcPr>
          <w:p>
            <w:pPr>
              <w:pStyle w:val="27"/>
              <w:rPr>
                <w:snapToGrid w:val="0"/>
              </w:rPr>
            </w:pPr>
            <w:r>
              <w:rPr>
                <w:rFonts w:hint="eastAsia"/>
                <w:snapToGrid w:val="0"/>
              </w:rPr>
              <w:t>/</w:t>
            </w:r>
          </w:p>
        </w:tc>
        <w:tc>
          <w:tcPr>
            <w:tcW w:w="1276" w:type="dxa"/>
            <w:vAlign w:val="center"/>
          </w:tcPr>
          <w:p>
            <w:pPr>
              <w:pStyle w:val="27"/>
              <w:rPr>
                <w:snapToGrid w:val="0"/>
              </w:rPr>
            </w:pPr>
            <w:r>
              <w:rPr>
                <w:rFonts w:hint="eastAsia"/>
                <w:snapToGrid w:val="0"/>
              </w:rPr>
              <w:t>/</w:t>
            </w:r>
          </w:p>
        </w:tc>
        <w:tc>
          <w:tcPr>
            <w:tcW w:w="1701" w:type="dxa"/>
            <w:vAlign w:val="center"/>
          </w:tcPr>
          <w:p>
            <w:pPr>
              <w:pStyle w:val="27"/>
              <w:rPr>
                <w:snapToGrid w:val="0"/>
              </w:rPr>
            </w:pPr>
            <w:r>
              <w:rPr>
                <w:rFonts w:hint="eastAsia"/>
                <w:snapToGrid w:val="0"/>
              </w:rPr>
              <w:t>/</w:t>
            </w:r>
          </w:p>
        </w:tc>
        <w:tc>
          <w:tcPr>
            <w:tcW w:w="1559" w:type="dxa"/>
            <w:vAlign w:val="center"/>
          </w:tcPr>
          <w:p>
            <w:pPr>
              <w:pStyle w:val="27"/>
              <w:rPr>
                <w:snapToGrid w:val="0"/>
              </w:rPr>
            </w:pPr>
            <w:r>
              <w:rPr>
                <w:rFonts w:hint="eastAsia"/>
                <w:sz w:val="21"/>
              </w:rPr>
              <w:t>0</w:t>
            </w:r>
            <w:r>
              <w:rPr>
                <w:sz w:val="21"/>
              </w:rPr>
              <w:t>.17</w:t>
            </w:r>
          </w:p>
        </w:tc>
        <w:tc>
          <w:tcPr>
            <w:tcW w:w="1761" w:type="dxa"/>
            <w:vAlign w:val="center"/>
          </w:tcPr>
          <w:p>
            <w:pPr>
              <w:pStyle w:val="27"/>
              <w:rPr>
                <w:snapToGrid w:val="0"/>
              </w:rPr>
            </w:pPr>
            <w:r>
              <w:rPr>
                <w:rFonts w:hint="eastAsia"/>
                <w:snapToGrid w:val="0"/>
              </w:rPr>
              <w:t>/</w:t>
            </w:r>
          </w:p>
        </w:tc>
        <w:tc>
          <w:tcPr>
            <w:tcW w:w="1882" w:type="dxa"/>
            <w:vAlign w:val="center"/>
          </w:tcPr>
          <w:p>
            <w:pPr>
              <w:pStyle w:val="27"/>
              <w:rPr>
                <w:snapToGrid w:val="0"/>
              </w:rPr>
            </w:pPr>
            <w:r>
              <w:rPr>
                <w:rFonts w:hint="eastAsia"/>
                <w:sz w:val="21"/>
              </w:rPr>
              <w:t>0</w:t>
            </w:r>
            <w:r>
              <w:rPr>
                <w:sz w:val="21"/>
              </w:rPr>
              <w:t>.17</w:t>
            </w:r>
          </w:p>
        </w:tc>
        <w:tc>
          <w:tcPr>
            <w:tcW w:w="903" w:type="dxa"/>
            <w:vAlign w:val="center"/>
          </w:tcPr>
          <w:p>
            <w:pPr>
              <w:pStyle w:val="27"/>
              <w:rPr>
                <w:snapToGrid w:val="0"/>
              </w:rPr>
            </w:pPr>
            <w:r>
              <w:rPr>
                <w:rFonts w:hint="eastAsia"/>
                <w:snapToGrid w:val="0"/>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88" w:type="dxa"/>
            <w:vMerge w:val="continue"/>
            <w:vAlign w:val="center"/>
          </w:tcPr>
          <w:p>
            <w:pPr>
              <w:pStyle w:val="27"/>
              <w:rPr>
                <w:snapToGrid w:val="0"/>
              </w:rPr>
            </w:pPr>
          </w:p>
        </w:tc>
        <w:tc>
          <w:tcPr>
            <w:tcW w:w="1417" w:type="dxa"/>
            <w:vAlign w:val="center"/>
          </w:tcPr>
          <w:p>
            <w:pPr>
              <w:pStyle w:val="27"/>
              <w:rPr>
                <w:snapToGrid w:val="0"/>
              </w:rPr>
            </w:pPr>
            <w:r>
              <w:rPr>
                <w:rFonts w:hint="eastAsia"/>
                <w:sz w:val="21"/>
              </w:rPr>
              <w:t>废活性炭</w:t>
            </w:r>
          </w:p>
        </w:tc>
        <w:tc>
          <w:tcPr>
            <w:tcW w:w="1701" w:type="dxa"/>
            <w:vAlign w:val="center"/>
          </w:tcPr>
          <w:p>
            <w:pPr>
              <w:pStyle w:val="27"/>
              <w:rPr>
                <w:snapToGrid w:val="0"/>
              </w:rPr>
            </w:pPr>
            <w:r>
              <w:rPr>
                <w:rFonts w:hint="eastAsia"/>
                <w:snapToGrid w:val="0"/>
              </w:rPr>
              <w:t>/</w:t>
            </w:r>
          </w:p>
        </w:tc>
        <w:tc>
          <w:tcPr>
            <w:tcW w:w="1276" w:type="dxa"/>
            <w:vAlign w:val="center"/>
          </w:tcPr>
          <w:p>
            <w:pPr>
              <w:pStyle w:val="27"/>
              <w:rPr>
                <w:snapToGrid w:val="0"/>
              </w:rPr>
            </w:pPr>
            <w:r>
              <w:rPr>
                <w:rFonts w:hint="eastAsia"/>
                <w:snapToGrid w:val="0"/>
              </w:rPr>
              <w:t>/</w:t>
            </w:r>
          </w:p>
        </w:tc>
        <w:tc>
          <w:tcPr>
            <w:tcW w:w="1701" w:type="dxa"/>
            <w:vAlign w:val="center"/>
          </w:tcPr>
          <w:p>
            <w:pPr>
              <w:pStyle w:val="27"/>
              <w:rPr>
                <w:snapToGrid w:val="0"/>
              </w:rPr>
            </w:pPr>
            <w:r>
              <w:rPr>
                <w:rFonts w:hint="eastAsia"/>
                <w:snapToGrid w:val="0"/>
              </w:rPr>
              <w:t>/</w:t>
            </w:r>
          </w:p>
        </w:tc>
        <w:tc>
          <w:tcPr>
            <w:tcW w:w="1559" w:type="dxa"/>
            <w:vAlign w:val="center"/>
          </w:tcPr>
          <w:p>
            <w:pPr>
              <w:pStyle w:val="27"/>
              <w:rPr>
                <w:snapToGrid w:val="0"/>
              </w:rPr>
            </w:pPr>
            <w:r>
              <w:rPr>
                <w:sz w:val="21"/>
              </w:rPr>
              <w:t>10.06</w:t>
            </w:r>
          </w:p>
        </w:tc>
        <w:tc>
          <w:tcPr>
            <w:tcW w:w="1761" w:type="dxa"/>
            <w:vAlign w:val="center"/>
          </w:tcPr>
          <w:p>
            <w:pPr>
              <w:pStyle w:val="27"/>
              <w:rPr>
                <w:snapToGrid w:val="0"/>
              </w:rPr>
            </w:pPr>
            <w:r>
              <w:rPr>
                <w:rFonts w:hint="eastAsia"/>
                <w:snapToGrid w:val="0"/>
              </w:rPr>
              <w:t>/</w:t>
            </w:r>
          </w:p>
        </w:tc>
        <w:tc>
          <w:tcPr>
            <w:tcW w:w="1882" w:type="dxa"/>
            <w:vAlign w:val="center"/>
          </w:tcPr>
          <w:p>
            <w:pPr>
              <w:pStyle w:val="27"/>
              <w:rPr>
                <w:snapToGrid w:val="0"/>
              </w:rPr>
            </w:pPr>
            <w:r>
              <w:rPr>
                <w:sz w:val="21"/>
              </w:rPr>
              <w:t>10.06</w:t>
            </w:r>
          </w:p>
        </w:tc>
        <w:tc>
          <w:tcPr>
            <w:tcW w:w="903" w:type="dxa"/>
            <w:vAlign w:val="center"/>
          </w:tcPr>
          <w:p>
            <w:pPr>
              <w:pStyle w:val="27"/>
              <w:rPr>
                <w:snapToGrid w:val="0"/>
              </w:rPr>
            </w:pPr>
            <w:r>
              <w:rPr>
                <w:rFonts w:hint="eastAsia"/>
                <w:snapToGrid w:val="0"/>
              </w:rPr>
              <w:t>/</w:t>
            </w:r>
          </w:p>
        </w:tc>
      </w:tr>
    </w:tbl>
    <w:p>
      <w:pPr>
        <w:ind w:firstLine="0" w:firstLineChars="0"/>
        <w:sectPr>
          <w:pgSz w:w="16838" w:h="11906" w:orient="landscape"/>
          <w:pgMar w:top="1800" w:right="1440" w:bottom="1800" w:left="1440" w:header="851" w:footer="992" w:gutter="0"/>
          <w:cols w:space="425" w:num="1"/>
          <w:docGrid w:type="lines" w:linePitch="326" w:charSpace="0"/>
        </w:sectPr>
      </w:pPr>
      <w:r>
        <w:rPr>
          <w:rFonts w:hint="eastAsia"/>
        </w:rPr>
        <w:t>注：⑥=①+③+④-⑤；⑦=⑥-①</w:t>
      </w:r>
    </w:p>
    <w:p>
      <w:pPr>
        <w:pStyle w:val="2"/>
      </w:pPr>
      <w:bookmarkStart w:id="21" w:name="_Toc104244064"/>
      <w:r>
        <w:rPr>
          <w:rFonts w:hint="eastAsia"/>
        </w:rPr>
        <w:t>附图1</w:t>
      </w:r>
      <w:r>
        <w:t xml:space="preserve">  </w:t>
      </w:r>
      <w:r>
        <w:rPr>
          <w:rFonts w:hint="eastAsia"/>
        </w:rPr>
        <w:t>项目地理位置图</w:t>
      </w:r>
      <w:bookmarkEnd w:id="21"/>
    </w:p>
    <w:p>
      <w:pPr>
        <w:ind w:firstLine="0" w:firstLineChars="0"/>
        <w:jc w:val="center"/>
      </w:pPr>
      <w:r>
        <mc:AlternateContent>
          <mc:Choice Requires="wps">
            <w:drawing>
              <wp:anchor distT="0" distB="0" distL="114300" distR="114300" simplePos="0" relativeHeight="251664384" behindDoc="0" locked="0" layoutInCell="1" allowOverlap="1">
                <wp:simplePos x="0" y="0"/>
                <wp:positionH relativeFrom="column">
                  <wp:posOffset>1771650</wp:posOffset>
                </wp:positionH>
                <wp:positionV relativeFrom="paragraph">
                  <wp:posOffset>1224280</wp:posOffset>
                </wp:positionV>
                <wp:extent cx="1247775" cy="438150"/>
                <wp:effectExtent l="0" t="0" r="904875" b="876300"/>
                <wp:wrapNone/>
                <wp:docPr id="7" name="对话气泡: 矩形 7"/>
                <wp:cNvGraphicFramePr/>
                <a:graphic xmlns:a="http://schemas.openxmlformats.org/drawingml/2006/main">
                  <a:graphicData uri="http://schemas.microsoft.com/office/word/2010/wordprocessingShape">
                    <wps:wsp>
                      <wps:cNvSpPr/>
                      <wps:spPr>
                        <a:xfrm>
                          <a:off x="0" y="0"/>
                          <a:ext cx="1247775" cy="438150"/>
                        </a:xfrm>
                        <a:prstGeom prst="wedgeRectCallout">
                          <a:avLst>
                            <a:gd name="adj1" fmla="val 115808"/>
                            <a:gd name="adj2" fmla="val 236413"/>
                          </a:avLst>
                        </a:prstGeom>
                      </wps:spPr>
                      <wps:style>
                        <a:lnRef idx="2">
                          <a:schemeClr val="dk1"/>
                        </a:lnRef>
                        <a:fillRef idx="1">
                          <a:schemeClr val="lt1"/>
                        </a:fillRef>
                        <a:effectRef idx="0">
                          <a:schemeClr val="dk1"/>
                        </a:effectRef>
                        <a:fontRef idx="minor">
                          <a:schemeClr val="dk1"/>
                        </a:fontRef>
                      </wps:style>
                      <wps:txbx>
                        <w:txbxContent>
                          <w:p>
                            <w:pPr>
                              <w:ind w:firstLine="0" w:firstLineChars="0"/>
                            </w:pPr>
                            <w:r>
                              <w:rPr>
                                <w:rFonts w:hint="eastAsia"/>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7" o:spid="_x0000_s1026" o:spt="61" type="#_x0000_t61" style="position:absolute;left:0pt;margin-left:139.5pt;margin-top:96.4pt;height:34.5pt;width:98.25pt;z-index:251664384;v-text-anchor:middle;mso-width-relative:page;mso-height-relative:page;" fillcolor="#CCE8CF [3201]" filled="t" stroked="t" coordsize="21600,21600" o:gfxdata="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" adj="35815,61865">
                <v:fill on="t" focussize="0,0"/>
                <v:stroke weight="1pt" color="#000000 [3200]" miterlimit="8" joinstyle="miter"/>
                <v:imagedata o:title=""/>
                <o:lock v:ext="edit" aspectratio="f"/>
                <v:textbox>
                  <w:txbxContent>
                    <w:p>
                      <w:pPr>
                        <w:ind w:firstLine="0" w:firstLineChars="0"/>
                      </w:pPr>
                      <w:r>
                        <w:rPr>
                          <w:rFonts w:hint="eastAsia"/>
                        </w:rPr>
                        <w:t>本项目位置</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3781425</wp:posOffset>
                </wp:positionH>
                <wp:positionV relativeFrom="paragraph">
                  <wp:posOffset>2443480</wp:posOffset>
                </wp:positionV>
                <wp:extent cx="123825" cy="123825"/>
                <wp:effectExtent l="19050" t="38100" r="47625" b="47625"/>
                <wp:wrapNone/>
                <wp:docPr id="6" name="星形: 五角 6"/>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星形: 五角 6" o:spid="_x0000_s1026" style="position:absolute;left:0pt;margin-left:297.75pt;margin-top:192.4pt;height:9.75pt;width:9.75pt;z-index:251663360;v-text-anchor:middle;mso-width-relative:page;mso-height-relative:page;" fillcolor="#FF0000" filled="t" stroked="t" coordsize="123825,123825" o:gfxdata="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D18KhPcAAAACwEAAA8AAAAAAAAAAQAgAAAAIgAA&#10;AGRycy9kb3ducmV2LnhtbFBLAQIUABQAAAAIAIdO4kDZWQPTdgIAAPwEAAAOAAAAAAAAAAEAIAAA&#10;ACsBAABkcnMvZTJvRG9jLnhtbFBLBQYAAAAABgAGAFkBAAATBgAAAAA=&#10;" path="m0,47296l47297,47297,61912,0,76527,47297,123824,47296,85560,76527,100176,123824,61912,94593,23648,123824,38264,76527xe">
                <v:path o:connectlocs="61912,0;0,47296;23648,123824;100176,123824;123824,47296" o:connectangles="247,164,82,82,0"/>
                <v:fill on="t" focussize="0,0"/>
                <v:stroke weight="1pt" color="#FF0000 [3204]" miterlimit="8" joinstyle="miter"/>
                <v:imagedata o:title=""/>
                <o:lock v:ext="edit" aspectratio="f"/>
              </v:shape>
            </w:pict>
          </mc:Fallback>
        </mc:AlternateContent>
      </w:r>
      <w:r>
        <w:drawing>
          <wp:anchor distT="0" distB="0" distL="114300" distR="114300" simplePos="0" relativeHeight="251662336" behindDoc="0" locked="0" layoutInCell="1" allowOverlap="1">
            <wp:simplePos x="0" y="0"/>
            <wp:positionH relativeFrom="column">
              <wp:posOffset>7991475</wp:posOffset>
            </wp:positionH>
            <wp:positionV relativeFrom="paragraph">
              <wp:posOffset>33655</wp:posOffset>
            </wp:positionV>
            <wp:extent cx="326390" cy="647700"/>
            <wp:effectExtent l="19050" t="19050" r="16510" b="1905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6618" cy="647700"/>
                    </a:xfrm>
                    <a:prstGeom prst="rect">
                      <a:avLst/>
                    </a:prstGeom>
                    <a:ln>
                      <a:solidFill>
                        <a:schemeClr val="tx1"/>
                      </a:solidFill>
                    </a:ln>
                  </pic:spPr>
                </pic:pic>
              </a:graphicData>
            </a:graphic>
          </wp:anchor>
        </w:drawing>
      </w:r>
      <w:r>
        <w:drawing>
          <wp:inline distT="0" distB="0" distL="0" distR="0">
            <wp:extent cx="7810500" cy="4697095"/>
            <wp:effectExtent l="19050" t="19050" r="19050" b="273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7825753" cy="4706784"/>
                    </a:xfrm>
                    <a:prstGeom prst="rect">
                      <a:avLst/>
                    </a:prstGeom>
                    <a:noFill/>
                    <a:ln>
                      <a:solidFill>
                        <a:schemeClr val="tx1"/>
                      </a:solidFill>
                    </a:ln>
                  </pic:spPr>
                </pic:pic>
              </a:graphicData>
            </a:graphic>
          </wp:inline>
        </w:drawing>
      </w:r>
    </w:p>
    <w:p>
      <w:pPr>
        <w:pStyle w:val="2"/>
      </w:pPr>
      <w:bookmarkStart w:id="22" w:name="_Toc104244065"/>
      <w:r>
        <w:rPr>
          <w:rFonts w:hint="eastAsia"/>
        </w:rPr>
        <w:t>附图2</w:t>
      </w:r>
      <w:r>
        <w:t xml:space="preserve">  </w:t>
      </w:r>
      <w:r>
        <w:rPr>
          <w:rFonts w:hint="eastAsia"/>
        </w:rPr>
        <w:t>项目总平面布置图</w:t>
      </w:r>
      <w:bookmarkEnd w:id="22"/>
    </w:p>
    <w:p>
      <w:pPr>
        <w:ind w:firstLine="0" w:firstLineChars="0"/>
        <w:sectPr>
          <w:pgSz w:w="16838" w:h="11906" w:orient="landscape"/>
          <w:pgMar w:top="1800" w:right="1440" w:bottom="1800" w:left="1440" w:header="851" w:footer="992" w:gutter="0"/>
          <w:cols w:space="425" w:num="1"/>
          <w:docGrid w:type="lines" w:linePitch="326" w:charSpace="0"/>
        </w:sectPr>
      </w:pPr>
      <w:r>
        <w:drawing>
          <wp:anchor distT="0" distB="0" distL="114300" distR="114300" simplePos="0" relativeHeight="251679744" behindDoc="0" locked="0" layoutInCell="1" allowOverlap="1">
            <wp:simplePos x="0" y="0"/>
            <wp:positionH relativeFrom="column">
              <wp:posOffset>8350250</wp:posOffset>
            </wp:positionH>
            <wp:positionV relativeFrom="paragraph">
              <wp:posOffset>52705</wp:posOffset>
            </wp:positionV>
            <wp:extent cx="326390" cy="647700"/>
            <wp:effectExtent l="19050" t="19050" r="16510" b="19050"/>
            <wp:wrapNone/>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6618" cy="647700"/>
                    </a:xfrm>
                    <a:prstGeom prst="rect">
                      <a:avLst/>
                    </a:prstGeom>
                    <a:ln>
                      <a:solidFill>
                        <a:schemeClr val="tx1"/>
                      </a:solidFill>
                    </a:ln>
                  </pic:spPr>
                </pic:pic>
              </a:graphicData>
            </a:graphic>
          </wp:anchor>
        </w:drawing>
      </w:r>
      <w:r>
        <mc:AlternateContent>
          <mc:Choice Requires="wps">
            <w:drawing>
              <wp:anchor distT="0" distB="0" distL="114300" distR="114300" simplePos="0" relativeHeight="251670528" behindDoc="0" locked="0" layoutInCell="1" allowOverlap="1">
                <wp:simplePos x="0" y="0"/>
                <wp:positionH relativeFrom="column">
                  <wp:posOffset>2012950</wp:posOffset>
                </wp:positionH>
                <wp:positionV relativeFrom="paragraph">
                  <wp:posOffset>144780</wp:posOffset>
                </wp:positionV>
                <wp:extent cx="1270000" cy="342900"/>
                <wp:effectExtent l="0" t="0" r="558800" b="742950"/>
                <wp:wrapNone/>
                <wp:docPr id="15" name="对话气泡: 矩形 15"/>
                <wp:cNvGraphicFramePr/>
                <a:graphic xmlns:a="http://schemas.openxmlformats.org/drawingml/2006/main">
                  <a:graphicData uri="http://schemas.microsoft.com/office/word/2010/wordprocessingShape">
                    <wps:wsp>
                      <wps:cNvSpPr/>
                      <wps:spPr>
                        <a:xfrm>
                          <a:off x="0" y="0"/>
                          <a:ext cx="1270000" cy="342900"/>
                        </a:xfrm>
                        <a:prstGeom prst="wedgeRectCallout">
                          <a:avLst>
                            <a:gd name="adj1" fmla="val 88167"/>
                            <a:gd name="adj2" fmla="val 249537"/>
                          </a:avLst>
                        </a:prstGeom>
                      </wps:spPr>
                      <wps:style>
                        <a:lnRef idx="2">
                          <a:schemeClr val="dk1"/>
                        </a:lnRef>
                        <a:fillRef idx="1">
                          <a:schemeClr val="lt1"/>
                        </a:fillRef>
                        <a:effectRef idx="0">
                          <a:schemeClr val="dk1"/>
                        </a:effectRef>
                        <a:fontRef idx="minor">
                          <a:schemeClr val="dk1"/>
                        </a:fontRef>
                      </wps:style>
                      <wps:txbx>
                        <w:txbxContent>
                          <w:p>
                            <w:pPr>
                              <w:ind w:firstLine="0" w:firstLineChars="0"/>
                            </w:pPr>
                            <w:r>
                              <w:rPr>
                                <w:rFonts w:hint="eastAsia"/>
                              </w:rPr>
                              <w:t>一体化AO设施</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15" o:spid="_x0000_s1026" o:spt="61" type="#_x0000_t61" style="position:absolute;left:0pt;margin-left:158.5pt;margin-top:11.4pt;height:27pt;width:100pt;z-index:251670528;v-text-anchor:middle;mso-width-relative:page;mso-height-relative:page;" fillcolor="#CCE8CF [3201]" filled="t" stroked="t" coordsize="21600,21600" o:gfxdata="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GxhTgvYAAAACQEAAA8AAAAAAAAAAQAg&#10;AAAAIgAAAGRycy9kb3ducmV2LnhtbFBLAQIUABQAAAAIAIdO4kBKVwdPuQIAAG0FAAAOAAAAAAAA&#10;AAEAIAAAACcBAABkcnMvZTJvRG9jLnhtbFBLBQYAAAAABgAGAFkBAABSBgAAAAA=&#10;" adj="29844,64700">
                <v:fill on="t" focussize="0,0"/>
                <v:stroke weight="1pt" color="#000000 [3200]" miterlimit="8" joinstyle="miter"/>
                <v:imagedata o:title=""/>
                <o:lock v:ext="edit" aspectratio="f"/>
                <v:textbox>
                  <w:txbxContent>
                    <w:p>
                      <w:pPr>
                        <w:ind w:firstLine="0" w:firstLineChars="0"/>
                      </w:pPr>
                      <w:r>
                        <w:rPr>
                          <w:rFonts w:hint="eastAsia"/>
                        </w:rPr>
                        <w:t>一体化AO设施</w:t>
                      </w:r>
                    </w:p>
                  </w:txbxContent>
                </v:textbox>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3733800</wp:posOffset>
                </wp:positionH>
                <wp:positionV relativeFrom="paragraph">
                  <wp:posOffset>1122680</wp:posOffset>
                </wp:positionV>
                <wp:extent cx="88900" cy="127000"/>
                <wp:effectExtent l="0" t="0" r="25400" b="25400"/>
                <wp:wrapNone/>
                <wp:docPr id="14" name="矩形 14"/>
                <wp:cNvGraphicFramePr/>
                <a:graphic xmlns:a="http://schemas.openxmlformats.org/drawingml/2006/main">
                  <a:graphicData uri="http://schemas.microsoft.com/office/word/2010/wordprocessingShape">
                    <wps:wsp>
                      <wps:cNvSpPr/>
                      <wps:spPr>
                        <a:xfrm>
                          <a:off x="0" y="0"/>
                          <a:ext cx="88900" cy="127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94pt;margin-top:88.4pt;height:10pt;width:7pt;z-index:251669504;v-text-anchor:middle;mso-width-relative:page;mso-height-relative:page;" filled="f" stroked="t" coordsize="21600,21600" o:gfxdata="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I&#10;Qek20wAAAAsBAAAPAAAAAAAAAAEAIAAAACIAAABkcnMvZG93bnJldi54bWxQSwECFAAUAAAACACH&#10;TuJAxrm3h2ICAADLBAAADgAAAAAAAAABACAAAAAiAQAAZHJzL2Uyb0RvYy54bWxQSwUGAAAAAAYA&#10;BgBZAQAA9gUAAAAA&#10;">
                <v:fill on="f" focussize="0,0"/>
                <v:stroke weight="1pt" color="#FF0000 [3204]" miterlimit="8" joinstyle="miter"/>
                <v:imagedata o:title=""/>
                <o:lock v:ext="edit" aspectratio="f"/>
              </v:rect>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609600</wp:posOffset>
                </wp:positionH>
                <wp:positionV relativeFrom="paragraph">
                  <wp:posOffset>3751580</wp:posOffset>
                </wp:positionV>
                <wp:extent cx="1270000" cy="342900"/>
                <wp:effectExtent l="0" t="1314450" r="615950" b="19050"/>
                <wp:wrapNone/>
                <wp:docPr id="13" name="对话气泡: 矩形 13"/>
                <wp:cNvGraphicFramePr/>
                <a:graphic xmlns:a="http://schemas.openxmlformats.org/drawingml/2006/main">
                  <a:graphicData uri="http://schemas.microsoft.com/office/word/2010/wordprocessingShape">
                    <wps:wsp>
                      <wps:cNvSpPr/>
                      <wps:spPr>
                        <a:xfrm>
                          <a:off x="0" y="0"/>
                          <a:ext cx="1270000" cy="342900"/>
                        </a:xfrm>
                        <a:prstGeom prst="wedgeRectCallout">
                          <a:avLst>
                            <a:gd name="adj1" fmla="val 93667"/>
                            <a:gd name="adj2" fmla="val -418981"/>
                          </a:avLst>
                        </a:prstGeom>
                      </wps:spPr>
                      <wps:style>
                        <a:lnRef idx="2">
                          <a:schemeClr val="dk1"/>
                        </a:lnRef>
                        <a:fillRef idx="1">
                          <a:schemeClr val="lt1"/>
                        </a:fillRef>
                        <a:effectRef idx="0">
                          <a:schemeClr val="dk1"/>
                        </a:effectRef>
                        <a:fontRef idx="minor">
                          <a:schemeClr val="dk1"/>
                        </a:fontRef>
                      </wps:style>
                      <wps:txbx>
                        <w:txbxContent>
                          <w:p>
                            <w:pPr>
                              <w:ind w:firstLine="0" w:firstLineChars="0"/>
                            </w:pPr>
                            <w:r>
                              <w:rPr>
                                <w:rFonts w:hint="eastAsia"/>
                              </w:rPr>
                              <w:t>危险废物暂存间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13" o:spid="_x0000_s1026" o:spt="61" type="#_x0000_t61" style="position:absolute;left:0pt;margin-left:48pt;margin-top:295.4pt;height:27pt;width:100pt;z-index:251668480;v-text-anchor:middle;mso-width-relative:page;mso-height-relative:page;" fillcolor="#CCE8CF [3201]" filled="t" stroked="t" coordsize="21600,21600" o:gfxdata="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BysR/z2AAAAAoBAAAPAAAAAAAAAAEA&#10;IAAAACIAAABkcnMvZG93bnJldi54bWxQSwECFAAUAAAACACHTuJAdiVUL7oCAABuBQAADgAAAAAA&#10;AAABACAAAAAnAQAAZHJzL2Uyb0RvYy54bWxQSwUGAAAAAAYABgBZAQAAUwYAAAAA&#10;" adj="31032,-79700">
                <v:fill on="t" focussize="0,0"/>
                <v:stroke weight="1pt" color="#000000 [3200]" miterlimit="8" joinstyle="miter"/>
                <v:imagedata o:title=""/>
                <o:lock v:ext="edit" aspectratio="f"/>
                <v:textbox>
                  <w:txbxContent>
                    <w:p>
                      <w:pPr>
                        <w:ind w:firstLine="0" w:firstLineChars="0"/>
                      </w:pPr>
                      <w:r>
                        <w:rPr>
                          <w:rFonts w:hint="eastAsia"/>
                        </w:rPr>
                        <w:t>危险废物暂存间</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247650</wp:posOffset>
                </wp:positionH>
                <wp:positionV relativeFrom="paragraph">
                  <wp:posOffset>855980</wp:posOffset>
                </wp:positionV>
                <wp:extent cx="1270000" cy="342900"/>
                <wp:effectExtent l="0" t="0" r="711200" b="1314450"/>
                <wp:wrapNone/>
                <wp:docPr id="11" name="对话气泡: 矩形 11"/>
                <wp:cNvGraphicFramePr/>
                <a:graphic xmlns:a="http://schemas.openxmlformats.org/drawingml/2006/main">
                  <a:graphicData uri="http://schemas.microsoft.com/office/word/2010/wordprocessingShape">
                    <wps:wsp>
                      <wps:cNvSpPr/>
                      <wps:spPr>
                        <a:xfrm>
                          <a:off x="0" y="0"/>
                          <a:ext cx="1270000" cy="342900"/>
                        </a:xfrm>
                        <a:prstGeom prst="wedgeRectCallout">
                          <a:avLst>
                            <a:gd name="adj1" fmla="val 100667"/>
                            <a:gd name="adj2" fmla="val 412500"/>
                          </a:avLst>
                        </a:prstGeom>
                      </wps:spPr>
                      <wps:style>
                        <a:lnRef idx="2">
                          <a:schemeClr val="dk1"/>
                        </a:lnRef>
                        <a:fillRef idx="1">
                          <a:schemeClr val="lt1"/>
                        </a:fillRef>
                        <a:effectRef idx="0">
                          <a:schemeClr val="dk1"/>
                        </a:effectRef>
                        <a:fontRef idx="minor">
                          <a:schemeClr val="dk1"/>
                        </a:fontRef>
                      </wps:style>
                      <wps:txbx>
                        <w:txbxContent>
                          <w:p>
                            <w:pPr>
                              <w:ind w:firstLine="0" w:firstLineChars="0"/>
                            </w:pPr>
                            <w:r>
                              <w:rPr>
                                <w:rFonts w:hint="eastAsia"/>
                              </w:rPr>
                              <w:t>一般固废暂存间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11" o:spid="_x0000_s1026" o:spt="61" type="#_x0000_t61" style="position:absolute;left:0pt;margin-left:19.5pt;margin-top:67.4pt;height:27pt;width:100pt;z-index:251667456;v-text-anchor:middle;mso-width-relative:page;mso-height-relative:page;" fillcolor="#CCE8CF [3201]" filled="t" stroked="t" coordsize="21600,21600" o:gfxdata="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eN3iYtQAAAAKAQAADwAAAAAAAAABACAAAAAiAAAA&#10;ZHJzL2Rvd25yZXYueG1sUEsBAhQAFAAAAAgAh07iQIP7dbG2AgAAbgUAAA4AAAAAAAAAAQAgAAAA&#10;IwEAAGRycy9lMm9Eb2MueG1sUEsFBgAAAAAGAAYAWQEAAEsGAAAAAA==&#10;" adj="32544,99900">
                <v:fill on="t" focussize="0,0"/>
                <v:stroke weight="1pt" color="#000000 [3200]" miterlimit="8" joinstyle="miter"/>
                <v:imagedata o:title=""/>
                <o:lock v:ext="edit" aspectratio="f"/>
                <v:textbox>
                  <w:txbxContent>
                    <w:p>
                      <w:pPr>
                        <w:ind w:firstLine="0" w:firstLineChars="0"/>
                      </w:pPr>
                      <w:r>
                        <w:rPr>
                          <w:rFonts w:hint="eastAsia"/>
                        </w:rPr>
                        <w:t>一般固废暂存间</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2311400</wp:posOffset>
                </wp:positionH>
                <wp:positionV relativeFrom="paragraph">
                  <wp:posOffset>2335530</wp:posOffset>
                </wp:positionV>
                <wp:extent cx="222250" cy="190500"/>
                <wp:effectExtent l="0" t="0" r="25400" b="19050"/>
                <wp:wrapNone/>
                <wp:docPr id="10" name="矩形 10"/>
                <wp:cNvGraphicFramePr/>
                <a:graphic xmlns:a="http://schemas.openxmlformats.org/drawingml/2006/main">
                  <a:graphicData uri="http://schemas.microsoft.com/office/word/2010/wordprocessingShape">
                    <wps:wsp>
                      <wps:cNvSpPr/>
                      <wps:spPr>
                        <a:xfrm>
                          <a:off x="0" y="0"/>
                          <a:ext cx="2222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2pt;margin-top:183.9pt;height:15pt;width:17.5pt;z-index:251666432;v-text-anchor:middle;mso-width-relative:page;mso-height-relative:page;" filled="f" stroked="t" coordsize="21600,21600" o:gfxdata="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5udKrNUAAAALAQAADwAAAAAAAAABACAAAAAiAAAAZHJzL2Rvd25yZXYueG1sUEsBAhQA&#10;FAAAAAgAh07iQGoFrPFnAgAAzAQAAA4AAAAAAAAAAQAgAAAAJAEAAGRycy9lMm9Eb2MueG1sUEsF&#10;BgAAAAAGAAYAWQEAAP0FAAAAAA==&#10;">
                <v:fill on="f" focussize="0,0"/>
                <v:stroke weight="1pt" color="#FF0000 [3204]" miterlimit="8" joinstyle="miter"/>
                <v:imagedata o:title=""/>
                <o:lock v:ext="edit" aspectratio="f"/>
              </v: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2082800</wp:posOffset>
                </wp:positionH>
                <wp:positionV relativeFrom="paragraph">
                  <wp:posOffset>2335530</wp:posOffset>
                </wp:positionV>
                <wp:extent cx="222250" cy="190500"/>
                <wp:effectExtent l="0" t="0" r="25400" b="19050"/>
                <wp:wrapNone/>
                <wp:docPr id="9" name="矩形 9"/>
                <wp:cNvGraphicFramePr/>
                <a:graphic xmlns:a="http://schemas.openxmlformats.org/drawingml/2006/main">
                  <a:graphicData uri="http://schemas.microsoft.com/office/word/2010/wordprocessingShape">
                    <wps:wsp>
                      <wps:cNvSpPr/>
                      <wps:spPr>
                        <a:xfrm>
                          <a:off x="0" y="0"/>
                          <a:ext cx="2222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4pt;margin-top:183.9pt;height:15pt;width:17.5pt;z-index:251665408;v-text-anchor:middle;mso-width-relative:page;mso-height-relative:page;" filled="f" stroked="t" coordsize="21600,21600" o:gfxdata="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Oui1PNUAAAALAQAADwAAAAAAAAABACAAAAAiAAAAZHJzL2Rvd25yZXYueG1sUEsBAhQA&#10;FAAAAAgAh07iQPIKfFJnAgAAygQAAA4AAAAAAAAAAQAgAAAAJAEAAGRycy9lMm9Eb2MueG1sUEsF&#10;BgAAAAAGAAYAWQEAAP0FAAAAAA==&#10;">
                <v:fill on="f" focussize="0,0"/>
                <v:stroke weight="1pt" color="#FF0000 [3204]" miterlimit="8" joinstyle="miter"/>
                <v:imagedata o:title=""/>
                <o:lock v:ext="edit" aspectratio="f"/>
              </v:rect>
            </w:pict>
          </mc:Fallback>
        </mc:AlternateContent>
      </w:r>
      <w:r>
        <w:drawing>
          <wp:inline distT="0" distB="0" distL="0" distR="0">
            <wp:extent cx="8711565" cy="45053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0">
                      <a:extLst>
                        <a:ext uri="{28A0092B-C50C-407E-A947-70E740481C1C}">
                          <a14:useLocalDpi xmlns:a14="http://schemas.microsoft.com/office/drawing/2010/main" val="0"/>
                        </a:ext>
                      </a:extLst>
                    </a:blip>
                    <a:srcRect t="13371" b="21983"/>
                    <a:stretch>
                      <a:fillRect/>
                    </a:stretch>
                  </pic:blipFill>
                  <pic:spPr>
                    <a:xfrm>
                      <a:off x="0" y="0"/>
                      <a:ext cx="8722248" cy="4510649"/>
                    </a:xfrm>
                    <a:prstGeom prst="rect">
                      <a:avLst/>
                    </a:prstGeom>
                    <a:noFill/>
                    <a:ln>
                      <a:noFill/>
                    </a:ln>
                  </pic:spPr>
                </pic:pic>
              </a:graphicData>
            </a:graphic>
          </wp:inline>
        </w:drawing>
      </w:r>
    </w:p>
    <w:p>
      <w:pPr>
        <w:ind w:firstLine="0" w:firstLineChars="0"/>
      </w:pPr>
      <w:r>
        <w:drawing>
          <wp:anchor distT="0" distB="0" distL="114300" distR="114300" simplePos="0" relativeHeight="251680768" behindDoc="0" locked="0" layoutInCell="1" allowOverlap="1">
            <wp:simplePos x="0" y="0"/>
            <wp:positionH relativeFrom="margin">
              <wp:align>right</wp:align>
            </wp:positionH>
            <wp:positionV relativeFrom="paragraph">
              <wp:posOffset>363855</wp:posOffset>
            </wp:positionV>
            <wp:extent cx="326390" cy="647700"/>
            <wp:effectExtent l="19050" t="19050" r="16510" b="1905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6618" cy="647700"/>
                    </a:xfrm>
                    <a:prstGeom prst="rect">
                      <a:avLst/>
                    </a:prstGeom>
                    <a:ln>
                      <a:solidFill>
                        <a:schemeClr val="tx1"/>
                      </a:solidFill>
                    </a:ln>
                  </pic:spPr>
                </pic:pic>
              </a:graphicData>
            </a:graphic>
          </wp:anchor>
        </w:drawing>
      </w:r>
      <w:r>
        <w:drawing>
          <wp:inline distT="0" distB="0" distL="0" distR="0">
            <wp:extent cx="8926830" cy="5090795"/>
            <wp:effectExtent l="0" t="0" r="762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1">
                      <a:extLst>
                        <a:ext uri="{28A0092B-C50C-407E-A947-70E740481C1C}">
                          <a14:useLocalDpi xmlns:a14="http://schemas.microsoft.com/office/drawing/2010/main" val="0"/>
                        </a:ext>
                      </a:extLst>
                    </a:blip>
                    <a:srcRect t="17475" b="11230"/>
                    <a:stretch>
                      <a:fillRect/>
                    </a:stretch>
                  </pic:blipFill>
                  <pic:spPr>
                    <a:xfrm>
                      <a:off x="0" y="0"/>
                      <a:ext cx="8942590" cy="5100191"/>
                    </a:xfrm>
                    <a:prstGeom prst="rect">
                      <a:avLst/>
                    </a:prstGeom>
                    <a:noFill/>
                    <a:ln>
                      <a:noFill/>
                    </a:ln>
                  </pic:spPr>
                </pic:pic>
              </a:graphicData>
            </a:graphic>
          </wp:inline>
        </w:drawing>
      </w:r>
    </w:p>
    <w:p>
      <w:pPr>
        <w:ind w:firstLine="0" w:firstLineChars="0"/>
        <w:sectPr>
          <w:pgSz w:w="16838" w:h="11906" w:orient="landscape"/>
          <w:pgMar w:top="1800" w:right="1440" w:bottom="1800" w:left="1440" w:header="851" w:footer="992" w:gutter="0"/>
          <w:cols w:space="425" w:num="1"/>
          <w:docGrid w:type="lines" w:linePitch="326" w:charSpace="0"/>
        </w:sectPr>
      </w:pPr>
      <w:r>
        <w:drawing>
          <wp:anchor distT="0" distB="0" distL="114300" distR="114300" simplePos="0" relativeHeight="251681792" behindDoc="0" locked="0" layoutInCell="1" allowOverlap="1">
            <wp:simplePos x="0" y="0"/>
            <wp:positionH relativeFrom="margin">
              <wp:align>right</wp:align>
            </wp:positionH>
            <wp:positionV relativeFrom="paragraph">
              <wp:posOffset>363855</wp:posOffset>
            </wp:positionV>
            <wp:extent cx="326390" cy="647700"/>
            <wp:effectExtent l="19050" t="19050" r="16510" b="1905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6618" cy="647700"/>
                    </a:xfrm>
                    <a:prstGeom prst="rect">
                      <a:avLst/>
                    </a:prstGeom>
                    <a:ln>
                      <a:solidFill>
                        <a:schemeClr val="tx1"/>
                      </a:solidFill>
                    </a:ln>
                  </pic:spPr>
                </pic:pic>
              </a:graphicData>
            </a:graphic>
          </wp:anchor>
        </w:drawing>
      </w:r>
      <w:r>
        <w:drawing>
          <wp:inline distT="0" distB="0" distL="0" distR="0">
            <wp:extent cx="8790940" cy="435229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32">
                      <a:extLst>
                        <a:ext uri="{28A0092B-C50C-407E-A947-70E740481C1C}">
                          <a14:useLocalDpi xmlns:a14="http://schemas.microsoft.com/office/drawing/2010/main" val="0"/>
                        </a:ext>
                      </a:extLst>
                    </a:blip>
                    <a:srcRect t="23024" b="15112"/>
                    <a:stretch>
                      <a:fillRect/>
                    </a:stretch>
                  </pic:blipFill>
                  <pic:spPr>
                    <a:xfrm>
                      <a:off x="0" y="0"/>
                      <a:ext cx="8806589" cy="4359994"/>
                    </a:xfrm>
                    <a:prstGeom prst="rect">
                      <a:avLst/>
                    </a:prstGeom>
                    <a:noFill/>
                    <a:ln>
                      <a:noFill/>
                    </a:ln>
                  </pic:spPr>
                </pic:pic>
              </a:graphicData>
            </a:graphic>
          </wp:inline>
        </w:drawing>
      </w:r>
    </w:p>
    <w:p>
      <w:pPr>
        <w:ind w:firstLine="0" w:firstLineChars="0"/>
        <w:sectPr>
          <w:pgSz w:w="16838" w:h="11906" w:orient="landscape"/>
          <w:pgMar w:top="1800" w:right="1440" w:bottom="1800" w:left="1440" w:header="851" w:footer="992" w:gutter="0"/>
          <w:cols w:space="425" w:num="1"/>
          <w:docGrid w:type="lines" w:linePitch="326" w:charSpace="0"/>
        </w:sectPr>
      </w:pPr>
      <w:r>
        <w:drawing>
          <wp:anchor distT="0" distB="0" distL="114300" distR="114300" simplePos="0" relativeHeight="251682816" behindDoc="0" locked="0" layoutInCell="1" allowOverlap="1">
            <wp:simplePos x="0" y="0"/>
            <wp:positionH relativeFrom="margin">
              <wp:align>right</wp:align>
            </wp:positionH>
            <wp:positionV relativeFrom="paragraph">
              <wp:posOffset>191135</wp:posOffset>
            </wp:positionV>
            <wp:extent cx="326390" cy="647700"/>
            <wp:effectExtent l="19050" t="19050" r="16510" b="1905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6618" cy="647700"/>
                    </a:xfrm>
                    <a:prstGeom prst="rect">
                      <a:avLst/>
                    </a:prstGeom>
                    <a:ln>
                      <a:solidFill>
                        <a:schemeClr val="tx1"/>
                      </a:solidFill>
                    </a:ln>
                  </pic:spPr>
                </pic:pic>
              </a:graphicData>
            </a:graphic>
          </wp:anchor>
        </w:drawing>
      </w:r>
      <w:r>
        <w:drawing>
          <wp:inline distT="0" distB="0" distL="0" distR="0">
            <wp:extent cx="9109075" cy="4337685"/>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33">
                      <a:extLst>
                        <a:ext uri="{28A0092B-C50C-407E-A947-70E740481C1C}">
                          <a14:useLocalDpi xmlns:a14="http://schemas.microsoft.com/office/drawing/2010/main" val="0"/>
                        </a:ext>
                      </a:extLst>
                    </a:blip>
                    <a:srcRect t="23301" b="17193"/>
                    <a:stretch>
                      <a:fillRect/>
                    </a:stretch>
                  </pic:blipFill>
                  <pic:spPr>
                    <a:xfrm>
                      <a:off x="0" y="0"/>
                      <a:ext cx="9123131" cy="4344519"/>
                    </a:xfrm>
                    <a:prstGeom prst="rect">
                      <a:avLst/>
                    </a:prstGeom>
                    <a:noFill/>
                    <a:ln>
                      <a:noFill/>
                    </a:ln>
                  </pic:spPr>
                </pic:pic>
              </a:graphicData>
            </a:graphic>
          </wp:inline>
        </w:drawing>
      </w:r>
    </w:p>
    <w:p>
      <w:pPr>
        <w:ind w:firstLine="0" w:firstLineChars="0"/>
        <w:sectPr>
          <w:pgSz w:w="16838" w:h="11906" w:orient="landscape"/>
          <w:pgMar w:top="1800" w:right="1440" w:bottom="1800" w:left="1440" w:header="851" w:footer="992" w:gutter="0"/>
          <w:cols w:space="425" w:num="1"/>
          <w:docGrid w:type="lines" w:linePitch="326" w:charSpace="0"/>
        </w:sectPr>
      </w:pPr>
      <w:r>
        <w:drawing>
          <wp:anchor distT="0" distB="0" distL="114300" distR="114300" simplePos="0" relativeHeight="251683840" behindDoc="0" locked="0" layoutInCell="1" allowOverlap="1">
            <wp:simplePos x="0" y="0"/>
            <wp:positionH relativeFrom="margin">
              <wp:align>right</wp:align>
            </wp:positionH>
            <wp:positionV relativeFrom="paragraph">
              <wp:posOffset>165100</wp:posOffset>
            </wp:positionV>
            <wp:extent cx="326390" cy="647700"/>
            <wp:effectExtent l="19050" t="19050" r="16510" b="1905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6618" cy="647700"/>
                    </a:xfrm>
                    <a:prstGeom prst="rect">
                      <a:avLst/>
                    </a:prstGeom>
                    <a:ln>
                      <a:solidFill>
                        <a:schemeClr val="tx1"/>
                      </a:solidFill>
                    </a:ln>
                  </pic:spPr>
                </pic:pic>
              </a:graphicData>
            </a:graphic>
          </wp:anchor>
        </w:drawing>
      </w:r>
      <w:r>
        <mc:AlternateContent>
          <mc:Choice Requires="wps">
            <w:drawing>
              <wp:anchor distT="0" distB="0" distL="114300" distR="114300" simplePos="0" relativeHeight="251678720" behindDoc="0" locked="0" layoutInCell="1" allowOverlap="1">
                <wp:simplePos x="0" y="0"/>
                <wp:positionH relativeFrom="column">
                  <wp:posOffset>5925185</wp:posOffset>
                </wp:positionH>
                <wp:positionV relativeFrom="paragraph">
                  <wp:posOffset>3790950</wp:posOffset>
                </wp:positionV>
                <wp:extent cx="979805" cy="424180"/>
                <wp:effectExtent l="1466850" t="2000250" r="10795" b="13970"/>
                <wp:wrapNone/>
                <wp:docPr id="27" name="对话气泡: 矩形 27"/>
                <wp:cNvGraphicFramePr/>
                <a:graphic xmlns:a="http://schemas.openxmlformats.org/drawingml/2006/main">
                  <a:graphicData uri="http://schemas.microsoft.com/office/word/2010/wordprocessingShape">
                    <wps:wsp>
                      <wps:cNvSpPr/>
                      <wps:spPr>
                        <a:xfrm>
                          <a:off x="0" y="0"/>
                          <a:ext cx="979805" cy="424180"/>
                        </a:xfrm>
                        <a:prstGeom prst="wedgeRectCallout">
                          <a:avLst>
                            <a:gd name="adj1" fmla="val -195537"/>
                            <a:gd name="adj2" fmla="val -515225"/>
                          </a:avLst>
                        </a:prstGeom>
                      </wps:spPr>
                      <wps:style>
                        <a:lnRef idx="2">
                          <a:schemeClr val="dk1"/>
                        </a:lnRef>
                        <a:fillRef idx="1">
                          <a:schemeClr val="lt1"/>
                        </a:fillRef>
                        <a:effectRef idx="0">
                          <a:schemeClr val="dk1"/>
                        </a:effectRef>
                        <a:fontRef idx="minor">
                          <a:schemeClr val="dk1"/>
                        </a:fontRef>
                      </wps:style>
                      <wps:txbx>
                        <w:txbxContent>
                          <w:p>
                            <w:pPr>
                              <w:ind w:firstLine="199" w:firstLineChars="83"/>
                            </w:pPr>
                            <w:r>
                              <w:rPr>
                                <w:rFonts w:hint="eastAsia"/>
                              </w:rPr>
                              <w:t>DA</w:t>
                            </w:r>
                            <w:r>
                              <w:t>002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7" o:spid="_x0000_s1026" o:spt="61" type="#_x0000_t61" style="position:absolute;left:0pt;margin-left:466.55pt;margin-top:298.5pt;height:33.4pt;width:77.15pt;z-index:251678720;v-text-anchor:middle;mso-width-relative:page;mso-height-relative:page;" fillcolor="#CCE8CF [3201]" filled="t" stroked="t" coordsize="21600,21600" o:gfxdata="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wxPmV9wAAAAMAQAA&#10;DwAAAAAAAAABACAAAAAiAAAAZHJzL2Rvd25yZXYueG1sUEsBAhQAFAAAAAgAh07iQF3ZXebAAgAA&#10;bwUAAA4AAAAAAAAAAQAgAAAAKwEAAGRycy9lMm9Eb2MueG1sUEsFBgAAAAAGAAYAWQEAAF0GAAAA&#10;AA==&#10;" adj="-31436,-100489">
                <v:fill on="t" focussize="0,0"/>
                <v:stroke weight="1pt" color="#000000 [3200]" miterlimit="8" joinstyle="miter"/>
                <v:imagedata o:title=""/>
                <o:lock v:ext="edit" aspectratio="f"/>
                <v:textbox>
                  <w:txbxContent>
                    <w:p>
                      <w:pPr>
                        <w:ind w:firstLine="199" w:firstLineChars="83"/>
                      </w:pPr>
                      <w:r>
                        <w:rPr>
                          <w:rFonts w:hint="eastAsia"/>
                        </w:rPr>
                        <w:t>DA</w:t>
                      </w:r>
                      <w:r>
                        <w:t>002</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-555625</wp:posOffset>
                </wp:positionH>
                <wp:positionV relativeFrom="paragraph">
                  <wp:posOffset>2181225</wp:posOffset>
                </wp:positionV>
                <wp:extent cx="979805" cy="424180"/>
                <wp:effectExtent l="0" t="361950" r="2068195" b="13970"/>
                <wp:wrapNone/>
                <wp:docPr id="26" name="对话气泡: 矩形 26"/>
                <wp:cNvGraphicFramePr/>
                <a:graphic xmlns:a="http://schemas.openxmlformats.org/drawingml/2006/main">
                  <a:graphicData uri="http://schemas.microsoft.com/office/word/2010/wordprocessingShape">
                    <wps:wsp>
                      <wps:cNvSpPr/>
                      <wps:spPr>
                        <a:xfrm>
                          <a:off x="0" y="0"/>
                          <a:ext cx="979805" cy="424180"/>
                        </a:xfrm>
                        <a:prstGeom prst="wedgeRectCallout">
                          <a:avLst>
                            <a:gd name="adj1" fmla="val 256901"/>
                            <a:gd name="adj2" fmla="val -132375"/>
                          </a:avLst>
                        </a:prstGeom>
                      </wps:spPr>
                      <wps:style>
                        <a:lnRef idx="2">
                          <a:schemeClr val="dk1"/>
                        </a:lnRef>
                        <a:fillRef idx="1">
                          <a:schemeClr val="lt1"/>
                        </a:fillRef>
                        <a:effectRef idx="0">
                          <a:schemeClr val="dk1"/>
                        </a:effectRef>
                        <a:fontRef idx="minor">
                          <a:schemeClr val="dk1"/>
                        </a:fontRef>
                      </wps:style>
                      <wps:txbx>
                        <w:txbxContent>
                          <w:p>
                            <w:pPr>
                              <w:ind w:firstLine="199" w:firstLineChars="83"/>
                            </w:pPr>
                            <w:r>
                              <w:rPr>
                                <w:rFonts w:hint="eastAsia"/>
                              </w:rPr>
                              <w:t>DA</w:t>
                            </w:r>
                            <w:r>
                              <w:t>001</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6" o:spid="_x0000_s1026" o:spt="61" type="#_x0000_t61" style="position:absolute;left:0pt;margin-left:-43.75pt;margin-top:171.75pt;height:33.4pt;width:77.15pt;z-index:251677696;v-text-anchor:middle;mso-width-relative:page;mso-height-relative:page;" fillcolor="#CCE8CF [3201]" filled="t" stroked="t" coordsize="21600,21600" o:gfxdata="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DdesCp2gAAAAoBAAAPAAAA&#10;AAAAAAEAIAAAACIAAABkcnMvZG93bnJldi54bWxQSwECFAAUAAAACACHTuJAkaCM074CAABuBQAA&#10;DgAAAAAAAAABACAAAAApAQAAZHJzL2Uyb0RvYy54bWxQSwUGAAAAAAYABgBZAQAAWQYAAAAA&#10;" adj="66291,-17793">
                <v:fill on="t" focussize="0,0"/>
                <v:stroke weight="1pt" color="#000000 [3200]" miterlimit="8" joinstyle="miter"/>
                <v:imagedata o:title=""/>
                <o:lock v:ext="edit" aspectratio="f"/>
                <v:textbox>
                  <w:txbxContent>
                    <w:p>
                      <w:pPr>
                        <w:ind w:firstLine="199" w:firstLineChars="83"/>
                      </w:pPr>
                      <w:r>
                        <w:rPr>
                          <w:rFonts w:hint="eastAsia"/>
                        </w:rPr>
                        <w:t>DA</w:t>
                      </w:r>
                      <w:r>
                        <w:t>001</w:t>
                      </w:r>
                    </w:p>
                  </w:txbxContent>
                </v:textbox>
              </v:shape>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2398395</wp:posOffset>
                </wp:positionH>
                <wp:positionV relativeFrom="paragraph">
                  <wp:posOffset>3662045</wp:posOffset>
                </wp:positionV>
                <wp:extent cx="979805" cy="424180"/>
                <wp:effectExtent l="0" t="1371600" r="810895" b="13970"/>
                <wp:wrapNone/>
                <wp:docPr id="25" name="对话气泡: 矩形 25"/>
                <wp:cNvGraphicFramePr/>
                <a:graphic xmlns:a="http://schemas.openxmlformats.org/drawingml/2006/main">
                  <a:graphicData uri="http://schemas.microsoft.com/office/word/2010/wordprocessingShape">
                    <wps:wsp>
                      <wps:cNvSpPr/>
                      <wps:spPr>
                        <a:xfrm>
                          <a:off x="0" y="0"/>
                          <a:ext cx="979805" cy="424180"/>
                        </a:xfrm>
                        <a:prstGeom prst="wedgeRectCallout">
                          <a:avLst>
                            <a:gd name="adj1" fmla="val 127740"/>
                            <a:gd name="adj2" fmla="val -368638"/>
                          </a:avLst>
                        </a:prstGeom>
                      </wps:spPr>
                      <wps:style>
                        <a:lnRef idx="2">
                          <a:schemeClr val="dk1"/>
                        </a:lnRef>
                        <a:fillRef idx="1">
                          <a:schemeClr val="lt1"/>
                        </a:fillRef>
                        <a:effectRef idx="0">
                          <a:schemeClr val="dk1"/>
                        </a:effectRef>
                        <a:fontRef idx="minor">
                          <a:schemeClr val="dk1"/>
                        </a:fontRef>
                      </wps:style>
                      <wps:txbx>
                        <w:txbxContent>
                          <w:p>
                            <w:pPr>
                              <w:ind w:firstLine="199" w:firstLineChars="83"/>
                            </w:pPr>
                            <w:r>
                              <w:rPr>
                                <w:rFonts w:hint="eastAsia"/>
                              </w:rPr>
                              <w:t>活性炭箱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5" o:spid="_x0000_s1026" o:spt="61" type="#_x0000_t61" style="position:absolute;left:0pt;margin-left:188.85pt;margin-top:288.35pt;height:33.4pt;width:77.15pt;z-index:251676672;v-text-anchor:middle;mso-width-relative:page;mso-height-relative:page;" fillcolor="#CCE8CF [3201]" filled="t" stroked="t" coordsize="21600,21600" o:gfxdata="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nq0gUtcAAAALAQAADwAAAAAA&#10;AAABACAAAAAiAAAAZHJzL2Rvd25yZXYueG1sUEsBAhQAFAAAAAgAh07iQAVGRku/AgAAbgUAAA4A&#10;AAAAAAAAAQAgAAAAJgEAAGRycy9lMm9Eb2MueG1sUEsFBgAAAAAGAAYAWQEAAFcGAAAAAA==&#10;" adj="38392,-68826">
                <v:fill on="t" focussize="0,0"/>
                <v:stroke weight="1pt" color="#000000 [3200]" miterlimit="8" joinstyle="miter"/>
                <v:imagedata o:title=""/>
                <o:lock v:ext="edit" aspectratio="f"/>
                <v:textbox>
                  <w:txbxContent>
                    <w:p>
                      <w:pPr>
                        <w:ind w:firstLine="199" w:firstLineChars="83"/>
                      </w:pPr>
                      <w:r>
                        <w:rPr>
                          <w:rFonts w:hint="eastAsia"/>
                        </w:rPr>
                        <w:t>活性炭箱</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650875</wp:posOffset>
                </wp:positionH>
                <wp:positionV relativeFrom="paragraph">
                  <wp:posOffset>3677285</wp:posOffset>
                </wp:positionV>
                <wp:extent cx="979805" cy="424180"/>
                <wp:effectExtent l="0" t="1371600" r="810895" b="13970"/>
                <wp:wrapNone/>
                <wp:docPr id="24" name="对话气泡: 矩形 24"/>
                <wp:cNvGraphicFramePr/>
                <a:graphic xmlns:a="http://schemas.openxmlformats.org/drawingml/2006/main">
                  <a:graphicData uri="http://schemas.microsoft.com/office/word/2010/wordprocessingShape">
                    <wps:wsp>
                      <wps:cNvSpPr/>
                      <wps:spPr>
                        <a:xfrm>
                          <a:off x="0" y="0"/>
                          <a:ext cx="979805" cy="424180"/>
                        </a:xfrm>
                        <a:prstGeom prst="wedgeRectCallout">
                          <a:avLst>
                            <a:gd name="adj1" fmla="val 127740"/>
                            <a:gd name="adj2" fmla="val -368638"/>
                          </a:avLst>
                        </a:prstGeom>
                      </wps:spPr>
                      <wps:style>
                        <a:lnRef idx="2">
                          <a:schemeClr val="dk1"/>
                        </a:lnRef>
                        <a:fillRef idx="1">
                          <a:schemeClr val="lt1"/>
                        </a:fillRef>
                        <a:effectRef idx="0">
                          <a:schemeClr val="dk1"/>
                        </a:effectRef>
                        <a:fontRef idx="minor">
                          <a:schemeClr val="dk1"/>
                        </a:fontRef>
                      </wps:style>
                      <wps:txbx>
                        <w:txbxContent>
                          <w:p>
                            <w:pPr>
                              <w:ind w:firstLine="199" w:firstLineChars="83"/>
                            </w:pPr>
                            <w:r>
                              <w:rPr>
                                <w:rFonts w:hint="eastAsia"/>
                              </w:rPr>
                              <w:t>活性炭箱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对话气泡: 矩形 24" o:spid="_x0000_s1026" o:spt="61" type="#_x0000_t61" style="position:absolute;left:0pt;margin-left:51.25pt;margin-top:289.55pt;height:33.4pt;width:77.15pt;z-index:251675648;v-text-anchor:middle;mso-width-relative:page;mso-height-relative:page;" fillcolor="#CCE8CF [3201]" filled="t" stroked="t" coordsize="21600,21600" o:gfxdata="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jcquRdcAAAALAQAADwAAAAAA&#10;AAABACAAAAAiAAAAZHJzL2Rvd25yZXYueG1sUEsBAhQAFAAAAAgAh07iQNUxVkK/AgAAbgUAAA4A&#10;AAAAAAAAAQAgAAAAJgEAAGRycy9lMm9Eb2MueG1sUEsFBgAAAAAGAAYAWQEAAFcGAAAAAA==&#10;" adj="38392,-68826">
                <v:fill on="t" focussize="0,0"/>
                <v:stroke weight="1pt" color="#000000 [3200]" miterlimit="8" joinstyle="miter"/>
                <v:imagedata o:title=""/>
                <o:lock v:ext="edit" aspectratio="f"/>
                <v:textbox>
                  <w:txbxContent>
                    <w:p>
                      <w:pPr>
                        <w:ind w:firstLine="199" w:firstLineChars="83"/>
                      </w:pPr>
                      <w:r>
                        <w:rPr>
                          <w:rFonts w:hint="eastAsia"/>
                        </w:rPr>
                        <w:t>活性炭箱</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4044950</wp:posOffset>
                </wp:positionH>
                <wp:positionV relativeFrom="paragraph">
                  <wp:posOffset>2104390</wp:posOffset>
                </wp:positionV>
                <wp:extent cx="518795" cy="262890"/>
                <wp:effectExtent l="0" t="0" r="14605" b="22860"/>
                <wp:wrapNone/>
                <wp:docPr id="22" name="流程图: 过程 22"/>
                <wp:cNvGraphicFramePr/>
                <a:graphic xmlns:a="http://schemas.openxmlformats.org/drawingml/2006/main">
                  <a:graphicData uri="http://schemas.microsoft.com/office/word/2010/wordprocessingShape">
                    <wps:wsp>
                      <wps:cNvSpPr/>
                      <wps:spPr>
                        <a:xfrm>
                          <a:off x="0" y="0"/>
                          <a:ext cx="518795" cy="262890"/>
                        </a:xfrm>
                        <a:prstGeom prst="flowChartProcess">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318.5pt;margin-top:165.7pt;height:20.7pt;width:40.85pt;z-index:251673600;v-text-anchor:middle;mso-width-relative:page;mso-height-relative:page;" filled="f" stroked="t" coordsize="21600,21600" o:gfxdata="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8VD762gAAAAsBAAAPAAAAAAAA&#10;AAEAIAAAACIAAABkcnMvZG93bnJldi54bWxQSwECFAAUAAAACACHTuJACER4CYICAADjBAAADgAA&#10;AAAAAAABACAAAAApAQAAZHJzL2Uyb0RvYy54bWxQSwUGAAAAAAYABgBZAQAAHQYAAAAA&#10;">
                <v:fill on="f" focussize="0,0"/>
                <v:stroke weight="1pt" color="#FF0000 [3204]" miterlimit="8" joinstyle="miter"/>
                <v:imagedata o:title=""/>
                <o:lock v:ext="edit" aspectratio="f"/>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4257040</wp:posOffset>
                </wp:positionH>
                <wp:positionV relativeFrom="paragraph">
                  <wp:posOffset>1672590</wp:posOffset>
                </wp:positionV>
                <wp:extent cx="307340" cy="307340"/>
                <wp:effectExtent l="0" t="0" r="17145" b="17145"/>
                <wp:wrapNone/>
                <wp:docPr id="23" name="椭圆 23"/>
                <wp:cNvGraphicFramePr/>
                <a:graphic xmlns:a="http://schemas.openxmlformats.org/drawingml/2006/main">
                  <a:graphicData uri="http://schemas.microsoft.com/office/word/2010/wordprocessingShape">
                    <wps:wsp>
                      <wps:cNvSpPr/>
                      <wps:spPr>
                        <a:xfrm>
                          <a:off x="0" y="0"/>
                          <a:ext cx="307238" cy="30723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35.2pt;margin-top:131.7pt;height:24.2pt;width:24.2pt;z-index:251674624;v-text-anchor:middle;mso-width-relative:page;mso-height-relative:page;" filled="f" stroked="t" coordsize="21600,21600" o:gfxdata="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uf8um1wAAAAsBAAAPAAAAAAAAAAEAIAAAACIAAABkcnMvZG93bnJldi54bWxQ&#10;SwECFAAUAAAACACHTuJACVVRM2oCAADPBAAADgAAAAAAAAABACAAAAAmAQAAZHJzL2Uyb0RvYy54&#10;bWxQSwUGAAAAAAYABgBZAQAAAgYAAAAA&#10;">
                <v:fill on="f" focussize="0,0"/>
                <v:stroke weight="1pt" color="#FF0000 [3204]" miterlimit="8" joinstyle="miter"/>
                <v:imagedata o:title=""/>
                <o:lock v:ext="edit" aspectratio="f"/>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2369820</wp:posOffset>
                </wp:positionH>
                <wp:positionV relativeFrom="paragraph">
                  <wp:posOffset>1665605</wp:posOffset>
                </wp:positionV>
                <wp:extent cx="307340" cy="307340"/>
                <wp:effectExtent l="0" t="0" r="17145" b="17145"/>
                <wp:wrapNone/>
                <wp:docPr id="21" name="椭圆 21"/>
                <wp:cNvGraphicFramePr/>
                <a:graphic xmlns:a="http://schemas.openxmlformats.org/drawingml/2006/main">
                  <a:graphicData uri="http://schemas.microsoft.com/office/word/2010/wordprocessingShape">
                    <wps:wsp>
                      <wps:cNvSpPr/>
                      <wps:spPr>
                        <a:xfrm>
                          <a:off x="0" y="0"/>
                          <a:ext cx="307238" cy="30723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86.6pt;margin-top:131.15pt;height:24.2pt;width:24.2pt;z-index:251672576;v-text-anchor:middle;mso-width-relative:page;mso-height-relative:page;" filled="f" stroked="t" coordsize="21600,21600" o:gfxdata="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Ih7LBTXAAAACwEAAA8AAAAAAAAAAQAgAAAAIgAAAGRycy9kb3ducmV2LnhtbFBL&#10;AQIUABQAAAAIAIdO4kBkH2pPaQIAAM8EAAAOAAAAAAAAAAEAIAAAACYBAABkcnMvZTJvRG9jLnht&#10;bFBLBQYAAAAABgAGAFkBAAABBgAAAAA=&#10;">
                <v:fill on="f" focussize="0,0"/>
                <v:stroke weight="1pt" color="#FF0000 [3204]" miterlimit="8" joinstyle="miter"/>
                <v:imagedata o:title=""/>
                <o:lock v:ext="edit" aspectratio="f"/>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2157730</wp:posOffset>
                </wp:positionH>
                <wp:positionV relativeFrom="paragraph">
                  <wp:posOffset>2097405</wp:posOffset>
                </wp:positionV>
                <wp:extent cx="519430" cy="263525"/>
                <wp:effectExtent l="0" t="0" r="14605" b="22860"/>
                <wp:wrapNone/>
                <wp:docPr id="20" name="流程图: 过程 20"/>
                <wp:cNvGraphicFramePr/>
                <a:graphic xmlns:a="http://schemas.openxmlformats.org/drawingml/2006/main">
                  <a:graphicData uri="http://schemas.microsoft.com/office/word/2010/wordprocessingShape">
                    <wps:wsp>
                      <wps:cNvSpPr/>
                      <wps:spPr>
                        <a:xfrm>
                          <a:off x="0" y="0"/>
                          <a:ext cx="519379" cy="263347"/>
                        </a:xfrm>
                        <a:prstGeom prst="flowChartProcess">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69.9pt;margin-top:165.15pt;height:20.75pt;width:40.9pt;z-index:251671552;v-text-anchor:middle;mso-width-relative:page;mso-height-relative:page;" filled="f" stroked="t" coordsize="21600,21600" o:gfxdata="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IU4Kx2gAAAAsBAAAPAAAAAAAA&#10;AAEAIAAAACIAAABkcnMvZG93bnJldi54bWxQSwECFAAUAAAACACHTuJAHN3/DIICAADjBAAADgAA&#10;AAAAAAABACAAAAApAQAAZHJzL2Uyb0RvYy54bWxQSwUGAAAAAAYABgBZAQAAHQYAAAAA&#10;">
                <v:fill on="f" focussize="0,0"/>
                <v:stroke weight="1pt" color="#FF0000 [3204]" miterlimit="8" joinstyle="miter"/>
                <v:imagedata o:title=""/>
                <o:lock v:ext="edit" aspectratio="f"/>
              </v:shape>
            </w:pict>
          </mc:Fallback>
        </mc:AlternateContent>
      </w:r>
      <w:r>
        <w:drawing>
          <wp:inline distT="0" distB="0" distL="0" distR="0">
            <wp:extent cx="8601075" cy="416179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34">
                      <a:extLst>
                        <a:ext uri="{28A0092B-C50C-407E-A947-70E740481C1C}">
                          <a14:useLocalDpi xmlns:a14="http://schemas.microsoft.com/office/drawing/2010/main" val="0"/>
                        </a:ext>
                      </a:extLst>
                    </a:blip>
                    <a:srcRect t="24272" b="15257"/>
                    <a:stretch>
                      <a:fillRect/>
                    </a:stretch>
                  </pic:blipFill>
                  <pic:spPr>
                    <a:xfrm>
                      <a:off x="0" y="0"/>
                      <a:ext cx="8616527" cy="4169804"/>
                    </a:xfrm>
                    <a:prstGeom prst="rect">
                      <a:avLst/>
                    </a:prstGeom>
                    <a:noFill/>
                    <a:ln>
                      <a:noFill/>
                    </a:ln>
                  </pic:spPr>
                </pic:pic>
              </a:graphicData>
            </a:graphic>
          </wp:inline>
        </w:drawing>
      </w:r>
    </w:p>
    <w:p>
      <w:pPr>
        <w:pStyle w:val="2"/>
      </w:pPr>
      <w:bookmarkStart w:id="23" w:name="_Toc104244066"/>
      <w:r>
        <w:rPr>
          <w:rFonts w:hint="eastAsia"/>
        </w:rPr>
        <w:t>附图3</w:t>
      </w:r>
      <w:r>
        <w:t xml:space="preserve">  </w:t>
      </w:r>
      <w:r>
        <w:rPr>
          <w:rFonts w:hint="eastAsia"/>
        </w:rPr>
        <w:t>项目监测布点图</w:t>
      </w:r>
      <w:bookmarkEnd w:id="23"/>
    </w:p>
    <w:p>
      <w:pPr>
        <w:ind w:firstLine="0" w:firstLineChars="0"/>
        <w:jc w:val="center"/>
      </w:pPr>
      <w:r>
        <mc:AlternateContent>
          <mc:Choice Requires="wps">
            <w:drawing>
              <wp:anchor distT="0" distB="0" distL="114300" distR="114300" simplePos="0" relativeHeight="251687936" behindDoc="0" locked="0" layoutInCell="1" allowOverlap="1">
                <wp:simplePos x="0" y="0"/>
                <wp:positionH relativeFrom="column">
                  <wp:posOffset>5718810</wp:posOffset>
                </wp:positionH>
                <wp:positionV relativeFrom="paragraph">
                  <wp:posOffset>4420870</wp:posOffset>
                </wp:positionV>
                <wp:extent cx="224155" cy="112395"/>
                <wp:effectExtent l="0" t="0" r="24130" b="21590"/>
                <wp:wrapNone/>
                <wp:docPr id="37" name="矩形 37"/>
                <wp:cNvGraphicFramePr/>
                <a:graphic xmlns:a="http://schemas.openxmlformats.org/drawingml/2006/main">
                  <a:graphicData uri="http://schemas.microsoft.com/office/word/2010/wordprocessingShape">
                    <wps:wsp>
                      <wps:cNvSpPr/>
                      <wps:spPr>
                        <a:xfrm>
                          <a:off x="0" y="0"/>
                          <a:ext cx="224107" cy="1121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0.3pt;margin-top:348.1pt;height:8.85pt;width:17.65pt;z-index:251687936;v-text-anchor:middle;mso-width-relative:page;mso-height-relative:page;" filled="f" stroked="t" coordsize="21600,21600" o:gfxdata="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NCkUA1wAAAAsBAAAPAAAAAAAAAAEAIAAAACIAAABkcnMvZG93bnJldi54bWxQ&#10;SwECFAAUAAAACACHTuJApWCasWoCAADMBAAADgAAAAAAAAABACAAAAAmAQAAZHJzL2Uyb0RvYy54&#10;bWxQSwUGAAAAAAYABgBZAQAAAgYAAAAA&#10;">
                <v:fill on="f" focussize="0,0"/>
                <v:stroke weight="1pt" color="#FF0000 [3204]" miterlimit="8" joinstyle="miter"/>
                <v:imagedata o:title=""/>
                <o:lock v:ext="edit" aspectratio="f"/>
              </v:rect>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5761990</wp:posOffset>
                </wp:positionH>
                <wp:positionV relativeFrom="paragraph">
                  <wp:posOffset>4050030</wp:posOffset>
                </wp:positionV>
                <wp:extent cx="180975" cy="180975"/>
                <wp:effectExtent l="0" t="0" r="28575" b="28575"/>
                <wp:wrapNone/>
                <wp:docPr id="36" name="流程图: 汇总连接 36"/>
                <wp:cNvGraphicFramePr/>
                <a:graphic xmlns:a="http://schemas.openxmlformats.org/drawingml/2006/main">
                  <a:graphicData uri="http://schemas.microsoft.com/office/word/2010/wordprocessingShape">
                    <wps:wsp>
                      <wps:cNvSpPr/>
                      <wps:spPr>
                        <a:xfrm>
                          <a:off x="0" y="0"/>
                          <a:ext cx="181155" cy="181155"/>
                        </a:xfrm>
                        <a:prstGeom prst="flowChartSummingJunction">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3" type="#_x0000_t123" style="position:absolute;left:0pt;margin-left:453.7pt;margin-top:318.9pt;height:14.25pt;width:14.25pt;z-index:251686912;v-text-anchor:middle;mso-width-relative:page;mso-height-relative:page;" fillcolor="#FFFF00" filled="t" stroked="t" coordsize="21600,21600" o:gfxdata="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YZr/YdkAAAALAQAADwAAAAAAAAABACAAAAAiAAAAZHJzL2Rvd25yZXYueG1sUEsBAhQAFAAA&#10;AAgAh07iQLodbwSZAgAAGgUAAA4AAAAAAAAAAQAgAAAAKAEAAGRycy9lMm9Eb2MueG1sUEsFBgAA&#10;AAAGAAYAWQEAADMGAAAAAA==&#10;">
                <v:fill on="t" focussize="0,0"/>
                <v:stroke weight="1pt" color="#FF0000 [3204]" miterlimit="8" joinstyle="miter"/>
                <v:imagedata o:title=""/>
                <o:lock v:ext="edit" aspectratio="f"/>
              </v:shap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5589905</wp:posOffset>
                </wp:positionH>
                <wp:positionV relativeFrom="paragraph">
                  <wp:posOffset>3636010</wp:posOffset>
                </wp:positionV>
                <wp:extent cx="2242820" cy="957580"/>
                <wp:effectExtent l="0" t="0" r="24130" b="14605"/>
                <wp:wrapNone/>
                <wp:docPr id="35" name="文本框 35"/>
                <wp:cNvGraphicFramePr/>
                <a:graphic xmlns:a="http://schemas.openxmlformats.org/drawingml/2006/main">
                  <a:graphicData uri="http://schemas.microsoft.com/office/word/2010/wordprocessingShape">
                    <wps:wsp>
                      <wps:cNvSpPr txBox="1"/>
                      <wps:spPr>
                        <a:xfrm>
                          <a:off x="0" y="0"/>
                          <a:ext cx="2242867" cy="957532"/>
                        </a:xfrm>
                        <a:prstGeom prst="rect">
                          <a:avLst/>
                        </a:prstGeom>
                        <a:solidFill>
                          <a:schemeClr val="lt1"/>
                        </a:solidFill>
                        <a:ln w="6350">
                          <a:solidFill>
                            <a:prstClr val="black"/>
                          </a:solidFill>
                        </a:ln>
                      </wps:spPr>
                      <wps:txbx>
                        <w:txbxContent>
                          <w:p>
                            <w:pPr>
                              <w:ind w:firstLine="0" w:firstLineChars="0"/>
                            </w:pPr>
                            <w:r>
                              <w:rPr>
                                <w:rFonts w:hint="eastAsia"/>
                              </w:rPr>
                              <w:t>大气监测点位图</w:t>
                            </w:r>
                          </w:p>
                          <w:p>
                            <w:pPr>
                              <w:ind w:firstLine="480" w:firstLineChars="0"/>
                            </w:pPr>
                            <w:r>
                              <w:rPr>
                                <w:rFonts w:hint="eastAsia"/>
                              </w:rPr>
                              <w:t>大气监测点位</w:t>
                            </w:r>
                          </w:p>
                          <w:p>
                            <w:pPr>
                              <w:ind w:firstLine="480" w:firstLineChars="0"/>
                            </w:pPr>
                            <w:r>
                              <w:rPr>
                                <w:rFonts w:hint="eastAsia"/>
                              </w:rPr>
                              <w:t>项目厂界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0.15pt;margin-top:286.3pt;height:75.4pt;width:176.6pt;z-index:251685888;mso-width-relative:page;mso-height-relative:page;" fillcolor="#CCE8CF [3201]" filled="t" stroked="t" coordsize="21600,21600" o:gfxdata="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gnFTh9wAAAAMAQAADwAAAAAAAAABACAAAAAiAAAAZHJzL2Rvd25yZXYueG1sUEsBAhQAFAAA&#10;AAgAh07iQMT+ZOFdAgAAuQQAAA4AAAAAAAAAAQAgAAAAKwEAAGRycy9lMm9Eb2MueG1sUEsFBgAA&#10;AAAGAAYAWQEAAPoFAAAAAA==&#10;">
                <v:fill on="t" focussize="0,0"/>
                <v:stroke weight="0.5pt" color="#000000" joinstyle="round"/>
                <v:imagedata o:title=""/>
                <o:lock v:ext="edit" aspectratio="f"/>
                <v:textbox>
                  <w:txbxContent>
                    <w:p>
                      <w:pPr>
                        <w:ind w:firstLine="0" w:firstLineChars="0"/>
                      </w:pPr>
                      <w:r>
                        <w:rPr>
                          <w:rFonts w:hint="eastAsia"/>
                        </w:rPr>
                        <w:t>大气监测点位图</w:t>
                      </w:r>
                    </w:p>
                    <w:p>
                      <w:pPr>
                        <w:ind w:firstLine="480" w:firstLineChars="0"/>
                      </w:pPr>
                      <w:r>
                        <w:rPr>
                          <w:rFonts w:hint="eastAsia"/>
                        </w:rPr>
                        <w:t>大气监测点位</w:t>
                      </w:r>
                    </w:p>
                    <w:p>
                      <w:pPr>
                        <w:ind w:firstLine="480" w:firstLineChars="0"/>
                      </w:pPr>
                      <w:r>
                        <w:rPr>
                          <w:rFonts w:hint="eastAsia"/>
                        </w:rPr>
                        <w:t>项目厂界</w:t>
                      </w:r>
                    </w:p>
                  </w:txbxContent>
                </v:textbox>
              </v:shape>
            </w:pict>
          </mc:Fallback>
        </mc:AlternateContent>
      </w:r>
      <w:r>
        <w:drawing>
          <wp:anchor distT="0" distB="0" distL="114300" distR="114300" simplePos="0" relativeHeight="251684864" behindDoc="0" locked="0" layoutInCell="1" allowOverlap="1">
            <wp:simplePos x="0" y="0"/>
            <wp:positionH relativeFrom="column">
              <wp:posOffset>7513320</wp:posOffset>
            </wp:positionH>
            <wp:positionV relativeFrom="paragraph">
              <wp:posOffset>113030</wp:posOffset>
            </wp:positionV>
            <wp:extent cx="326390" cy="647700"/>
            <wp:effectExtent l="19050" t="19050" r="16510" b="1905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6618" cy="647700"/>
                    </a:xfrm>
                    <a:prstGeom prst="rect">
                      <a:avLst/>
                    </a:prstGeom>
                    <a:ln>
                      <a:solidFill>
                        <a:schemeClr val="tx1"/>
                      </a:solidFill>
                    </a:ln>
                  </pic:spPr>
                </pic:pic>
              </a:graphicData>
            </a:graphic>
          </wp:anchor>
        </w:drawing>
      </w:r>
      <w:r>
        <w:drawing>
          <wp:inline distT="0" distB="0" distL="0" distR="0">
            <wp:extent cx="6875145" cy="4591685"/>
            <wp:effectExtent l="0" t="0" r="190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5"/>
                    <a:stretch>
                      <a:fillRect/>
                    </a:stretch>
                  </pic:blipFill>
                  <pic:spPr>
                    <a:xfrm>
                      <a:off x="0" y="0"/>
                      <a:ext cx="6881196" cy="4595790"/>
                    </a:xfrm>
                    <a:prstGeom prst="rect">
                      <a:avLst/>
                    </a:prstGeom>
                  </pic:spPr>
                </pic:pic>
              </a:graphicData>
            </a:graphic>
          </wp:inline>
        </w:drawing>
      </w:r>
    </w:p>
    <w:p>
      <w:pPr>
        <w:ind w:firstLine="0" w:firstLineChars="0"/>
        <w:jc w:val="center"/>
      </w:pPr>
      <w:r>
        <w:drawing>
          <wp:anchor distT="0" distB="0" distL="114300" distR="114300" simplePos="0" relativeHeight="251689984" behindDoc="0" locked="0" layoutInCell="1" allowOverlap="1">
            <wp:simplePos x="0" y="0"/>
            <wp:positionH relativeFrom="column">
              <wp:posOffset>8246745</wp:posOffset>
            </wp:positionH>
            <wp:positionV relativeFrom="paragraph">
              <wp:posOffset>156845</wp:posOffset>
            </wp:positionV>
            <wp:extent cx="326390" cy="647700"/>
            <wp:effectExtent l="19050" t="19050" r="16510" b="19050"/>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6618" cy="647700"/>
                    </a:xfrm>
                    <a:prstGeom prst="rect">
                      <a:avLst/>
                    </a:prstGeom>
                    <a:ln>
                      <a:solidFill>
                        <a:schemeClr val="tx1"/>
                      </a:solidFill>
                    </a:ln>
                  </pic:spPr>
                </pic:pic>
              </a:graphicData>
            </a:graphic>
          </wp:anchor>
        </w:drawing>
      </w:r>
      <w:r>
        <w:drawing>
          <wp:inline distT="0" distB="0" distL="0" distR="0">
            <wp:extent cx="8334375" cy="398526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6"/>
                    <a:stretch>
                      <a:fillRect/>
                    </a:stretch>
                  </pic:blipFill>
                  <pic:spPr>
                    <a:xfrm>
                      <a:off x="0" y="0"/>
                      <a:ext cx="8359127" cy="3997182"/>
                    </a:xfrm>
                    <a:prstGeom prst="rect">
                      <a:avLst/>
                    </a:prstGeom>
                  </pic:spPr>
                </pic:pic>
              </a:graphicData>
            </a:graphic>
          </wp:inline>
        </w:drawing>
      </w:r>
    </w:p>
    <w:p>
      <w:pPr>
        <w:ind w:firstLine="0" w:firstLineChars="0"/>
        <w:jc w:val="right"/>
        <w:sectPr>
          <w:pgSz w:w="16838" w:h="11906" w:orient="landscape"/>
          <w:pgMar w:top="1800" w:right="1440" w:bottom="1800" w:left="1440" w:header="851" w:footer="992" w:gutter="0"/>
          <w:cols w:space="425" w:num="1"/>
          <w:docGrid w:type="lines" w:linePitch="326" w:charSpace="0"/>
        </w:sectPr>
      </w:pPr>
      <w:r>
        <w:rPr>
          <w:rFonts w:hint="eastAsia"/>
        </w:rPr>
        <mc:AlternateContent>
          <mc:Choice Requires="wps">
            <w:drawing>
              <wp:anchor distT="0" distB="0" distL="114300" distR="114300" simplePos="0" relativeHeight="251688960" behindDoc="0" locked="0" layoutInCell="1" allowOverlap="1">
                <wp:simplePos x="0" y="0"/>
                <wp:positionH relativeFrom="column">
                  <wp:posOffset>7564755</wp:posOffset>
                </wp:positionH>
                <wp:positionV relativeFrom="paragraph">
                  <wp:posOffset>81915</wp:posOffset>
                </wp:positionV>
                <wp:extent cx="240030" cy="207010"/>
                <wp:effectExtent l="19050" t="19050" r="45720" b="21590"/>
                <wp:wrapNone/>
                <wp:docPr id="39" name="等腰三角形 39"/>
                <wp:cNvGraphicFramePr/>
                <a:graphic xmlns:a="http://schemas.openxmlformats.org/drawingml/2006/main">
                  <a:graphicData uri="http://schemas.microsoft.com/office/word/2010/wordprocessingShape">
                    <wps:wsp>
                      <wps:cNvSpPr/>
                      <wps:spPr>
                        <a:xfrm>
                          <a:off x="0" y="0"/>
                          <a:ext cx="240159" cy="207034"/>
                        </a:xfrm>
                        <a:prstGeom prst="triangle">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595.65pt;margin-top:6.45pt;height:16.3pt;width:18.9pt;z-index:251688960;v-text-anchor:middle;mso-width-relative:page;mso-height-relative:page;" fillcolor="#FFFF00" filled="t" stroked="t" coordsize="21600,21600" o:gfxdata="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KdKAgfaAAAACwEAAA8A&#10;AAAAAAAAAQAgAAAAIgAAAGRycy9kb3ducmV2LnhtbFBLAQIUABQAAAAIAIdO4kDBX9qghwIAAAIF&#10;AAAOAAAAAAAAAAEAIAAAACkBAABkcnMvZTJvRG9jLnhtbFBLBQYAAAAABgAGAFkBAAAiBgAAAAA=&#10;" adj="10800">
                <v:fill on="t" focussize="0,0"/>
                <v:stroke weight="1pt" color="#FF0000 [3204]" miterlimit="8" joinstyle="miter"/>
                <v:imagedata o:title=""/>
                <o:lock v:ext="edit" aspectratio="f"/>
              </v:shape>
            </w:pict>
          </mc:Fallback>
        </mc:AlternateContent>
      </w:r>
      <w:r>
        <w:rPr>
          <w:rFonts w:hint="eastAsia"/>
        </w:rPr>
        <w:t xml:space="preserve">项目噪声监测点位图 </w:t>
      </w:r>
      <w:r>
        <w:t xml:space="preserve">      </w:t>
      </w:r>
      <w:r>
        <w:rPr>
          <w:rFonts w:hint="eastAsia"/>
        </w:rPr>
        <w:t xml:space="preserve"> </w:t>
      </w:r>
      <w:r>
        <w:t xml:space="preserve">                          </w:t>
      </w:r>
      <w:r>
        <w:rPr>
          <w:rFonts w:hint="eastAsia"/>
        </w:rPr>
        <w:t>：噪声监测点位</w:t>
      </w:r>
      <w:r>
        <w:t xml:space="preserve"> </w:t>
      </w:r>
    </w:p>
    <w:p>
      <w:pPr>
        <w:pStyle w:val="2"/>
      </w:pPr>
      <w:bookmarkStart w:id="24" w:name="_Toc104244067"/>
      <w:r>
        <w:rPr>
          <w:rFonts w:hint="eastAsia"/>
        </w:rPr>
        <w:t>附图4</w:t>
      </w:r>
      <w:r>
        <w:t xml:space="preserve">  </w:t>
      </w:r>
      <w:r>
        <w:rPr>
          <w:rFonts w:hint="eastAsia"/>
        </w:rPr>
        <w:t>大气环境保护目标分布图</w:t>
      </w:r>
      <w:bookmarkEnd w:id="24"/>
    </w:p>
    <w:p>
      <w:pPr>
        <w:ind w:firstLine="0" w:firstLineChars="0"/>
        <w:jc w:val="center"/>
        <w:sectPr>
          <w:pgSz w:w="16838" w:h="11906" w:orient="landscape"/>
          <w:pgMar w:top="1800" w:right="1440" w:bottom="1800" w:left="1440" w:header="851" w:footer="992" w:gutter="0"/>
          <w:cols w:space="425" w:num="1"/>
          <w:docGrid w:type="lines" w:linePitch="326" w:charSpace="0"/>
        </w:sectPr>
      </w:pPr>
      <w:r>
        <mc:AlternateContent>
          <mc:Choice Requires="wps">
            <w:drawing>
              <wp:anchor distT="0" distB="0" distL="114300" distR="114300" simplePos="0" relativeHeight="251695104" behindDoc="0" locked="0" layoutInCell="1" allowOverlap="1">
                <wp:simplePos x="0" y="0"/>
                <wp:positionH relativeFrom="column">
                  <wp:posOffset>4570730</wp:posOffset>
                </wp:positionH>
                <wp:positionV relativeFrom="paragraph">
                  <wp:posOffset>3635375</wp:posOffset>
                </wp:positionV>
                <wp:extent cx="724535" cy="440055"/>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724619" cy="439947"/>
                        </a:xfrm>
                        <a:prstGeom prst="rect">
                          <a:avLst/>
                        </a:prstGeom>
                        <a:noFill/>
                        <a:ln w="6350">
                          <a:noFill/>
                        </a:ln>
                      </wps:spPr>
                      <wps:txbx>
                        <w:txbxContent>
                          <w:p>
                            <w:pPr>
                              <w:ind w:firstLine="0" w:firstLineChars="0"/>
                              <w:rPr>
                                <w:color w:val="FF0000"/>
                              </w:rPr>
                            </w:pPr>
                            <w:r>
                              <w:rPr>
                                <w:rFonts w:hint="eastAsia"/>
                                <w:color w:val="FF0000"/>
                                <w:highlight w:val="yellow"/>
                              </w:rPr>
                              <w:t>官塘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9.9pt;margin-top:286.25pt;height:34.65pt;width:57.05pt;z-index:251695104;mso-width-relative:page;mso-height-relative:page;" filled="f" stroked="f" coordsize="21600,21600" o:gfxdata="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06eqn3QAAAAsBAAAPAAAAAAAAAAEAIAAAACIA&#10;AABkcnMvZG93bnJldi54bWxQSwECFAAUAAAACACHTuJAxp2rzj0CAABnBAAADgAAAAAAAAABACAA&#10;AAAsAQAAZHJzL2Uyb0RvYy54bWxQSwUGAAAAAAYABgBZAQAA2wUAAAAA&#10;">
                <v:fill on="f" focussize="0,0"/>
                <v:stroke on="f" weight="0.5pt"/>
                <v:imagedata o:title=""/>
                <o:lock v:ext="edit" aspectratio="f"/>
                <v:textbox>
                  <w:txbxContent>
                    <w:p>
                      <w:pPr>
                        <w:ind w:firstLine="0" w:firstLineChars="0"/>
                        <w:rPr>
                          <w:color w:val="FF0000"/>
                        </w:rPr>
                      </w:pPr>
                      <w:r>
                        <w:rPr>
                          <w:rFonts w:hint="eastAsia"/>
                          <w:color w:val="FF0000"/>
                          <w:highlight w:val="yellow"/>
                        </w:rPr>
                        <w:t>官塘</w:t>
                      </w:r>
                    </w:p>
                  </w:txbxContent>
                </v:textbox>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5365115</wp:posOffset>
                </wp:positionH>
                <wp:positionV relativeFrom="paragraph">
                  <wp:posOffset>1099820</wp:posOffset>
                </wp:positionV>
                <wp:extent cx="724535" cy="440055"/>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724619" cy="439947"/>
                        </a:xfrm>
                        <a:prstGeom prst="rect">
                          <a:avLst/>
                        </a:prstGeom>
                        <a:noFill/>
                        <a:ln w="6350">
                          <a:noFill/>
                        </a:ln>
                      </wps:spPr>
                      <wps:txbx>
                        <w:txbxContent>
                          <w:p>
                            <w:pPr>
                              <w:ind w:firstLine="0" w:firstLineChars="0"/>
                              <w:rPr>
                                <w:color w:val="FF0000"/>
                              </w:rPr>
                            </w:pPr>
                            <w:r>
                              <w:rPr>
                                <w:rFonts w:hint="eastAsia"/>
                                <w:color w:val="FF0000"/>
                                <w:highlight w:val="yellow"/>
                              </w:rPr>
                              <w:t>上磨石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2.45pt;margin-top:86.6pt;height:34.65pt;width:57.05pt;z-index:251694080;mso-width-relative:page;mso-height-relative:page;" filled="f" stroked="f" coordsize="21600,21600" o:gfxdata="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dr2oM2wAAAAsBAAAPAAAAAAAAAAEAIAAAACIAAABk&#10;cnMvZG93bnJldi54bWxQSwECFAAUAAAACACHTuJAaRqfLDwCAABnBAAADgAAAAAAAAABACAAAAAq&#10;AQAAZHJzL2Uyb0RvYy54bWxQSwUGAAAAAAYABgBZAQAA2AUAAAAA&#10;">
                <v:fill on="f" focussize="0,0"/>
                <v:stroke on="f" weight="0.5pt"/>
                <v:imagedata o:title=""/>
                <o:lock v:ext="edit" aspectratio="f"/>
                <v:textbox>
                  <w:txbxContent>
                    <w:p>
                      <w:pPr>
                        <w:ind w:firstLine="0" w:firstLineChars="0"/>
                        <w:rPr>
                          <w:color w:val="FF0000"/>
                        </w:rPr>
                      </w:pPr>
                      <w:r>
                        <w:rPr>
                          <w:rFonts w:hint="eastAsia"/>
                          <w:color w:val="FF0000"/>
                          <w:highlight w:val="yellow"/>
                        </w:rPr>
                        <w:t>上磨石</w:t>
                      </w:r>
                    </w:p>
                  </w:txbxContent>
                </v:textbox>
              </v:shape>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4743450</wp:posOffset>
                </wp:positionH>
                <wp:positionV relativeFrom="paragraph">
                  <wp:posOffset>3453765</wp:posOffset>
                </wp:positionV>
                <wp:extent cx="198120" cy="198120"/>
                <wp:effectExtent l="0" t="0" r="11430" b="11430"/>
                <wp:wrapNone/>
                <wp:docPr id="44" name="流程图: 或者 44"/>
                <wp:cNvGraphicFramePr/>
                <a:graphic xmlns:a="http://schemas.openxmlformats.org/drawingml/2006/main">
                  <a:graphicData uri="http://schemas.microsoft.com/office/word/2010/wordprocessingShape">
                    <wps:wsp>
                      <wps:cNvSpPr/>
                      <wps:spPr>
                        <a:xfrm>
                          <a:off x="0" y="0"/>
                          <a:ext cx="198407" cy="198407"/>
                        </a:xfrm>
                        <a:prstGeom prst="flowChartOr">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4" type="#_x0000_t124" style="position:absolute;left:0pt;margin-left:373.5pt;margin-top:271.95pt;height:15.6pt;width:15.6pt;z-index:251693056;v-text-anchor:middle;mso-width-relative:page;mso-height-relative:page;" fillcolor="#FFFF00" filled="t" stroked="t" coordsize="21600,21600" o:gfxdata="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qsqu52gAAAAsBAAAPAAAA&#10;AAAAAAEAIAAAACIAAABkcnMvZG93bnJldi54bWxQSwECFAAUAAAACACHTuJASwuNe4UCAAAHBQAA&#10;DgAAAAAAAAABACAAAAApAQAAZHJzL2Uyb0RvYy54bWxQSwUGAAAAAAYABgBZAQAAIAYAAAAA&#10;">
                <v:fill on="t" focussize="0,0"/>
                <v:stroke weight="1pt" color="#FF0000 [3204]" miterlimit="8" joinstyle="miter"/>
                <v:imagedata o:title=""/>
                <o:lock v:ext="edit" aspectratio="f"/>
              </v:shap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5054600</wp:posOffset>
                </wp:positionH>
                <wp:positionV relativeFrom="paragraph">
                  <wp:posOffset>1108075</wp:posOffset>
                </wp:positionV>
                <wp:extent cx="198120" cy="198120"/>
                <wp:effectExtent l="0" t="0" r="11430" b="11430"/>
                <wp:wrapNone/>
                <wp:docPr id="43" name="流程图: 或者 43"/>
                <wp:cNvGraphicFramePr/>
                <a:graphic xmlns:a="http://schemas.openxmlformats.org/drawingml/2006/main">
                  <a:graphicData uri="http://schemas.microsoft.com/office/word/2010/wordprocessingShape">
                    <wps:wsp>
                      <wps:cNvSpPr/>
                      <wps:spPr>
                        <a:xfrm>
                          <a:off x="0" y="0"/>
                          <a:ext cx="198407" cy="198407"/>
                        </a:xfrm>
                        <a:prstGeom prst="flowChartOr">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24" type="#_x0000_t124" style="position:absolute;left:0pt;margin-left:398pt;margin-top:87.25pt;height:15.6pt;width:15.6pt;z-index:251692032;v-text-anchor:middle;mso-width-relative:page;mso-height-relative:page;" fillcolor="#FFFF00" filled="t" stroked="t" coordsize="21600,21600" o:gfxdata="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IE97V2gAAAAsBAAAPAAAA&#10;AAAAAAEAIAAAACIAAABkcnMvZG93bnJldi54bWxQSwECFAAUAAAACACHTuJANjiU5oUCAAAHBQAA&#10;DgAAAAAAAAABACAAAAApAQAAZHJzL2Uyb0RvYy54bWxQSwUGAAAAAAYABgBZAQAAIAYAAAAA&#10;">
                <v:fill on="t" focussize="0,0"/>
                <v:stroke weight="1pt" color="#FF0000 [3204]" miterlimit="8" joinstyle="miter"/>
                <v:imagedata o:title=""/>
                <o:lock v:ext="edit" aspectratio="f"/>
              </v:shape>
            </w:pict>
          </mc:Fallback>
        </mc:AlternateContent>
      </w:r>
      <w:r>
        <w:drawing>
          <wp:anchor distT="0" distB="0" distL="114300" distR="114300" simplePos="0" relativeHeight="251691008" behindDoc="0" locked="0" layoutInCell="1" allowOverlap="1">
            <wp:simplePos x="0" y="0"/>
            <wp:positionH relativeFrom="column">
              <wp:posOffset>7211060</wp:posOffset>
            </wp:positionH>
            <wp:positionV relativeFrom="paragraph">
              <wp:posOffset>69850</wp:posOffset>
            </wp:positionV>
            <wp:extent cx="326390" cy="647700"/>
            <wp:effectExtent l="19050" t="19050" r="16510" b="19050"/>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6618" cy="647700"/>
                    </a:xfrm>
                    <a:prstGeom prst="rect">
                      <a:avLst/>
                    </a:prstGeom>
                    <a:ln>
                      <a:solidFill>
                        <a:schemeClr val="tx1"/>
                      </a:solidFill>
                    </a:ln>
                  </pic:spPr>
                </pic:pic>
              </a:graphicData>
            </a:graphic>
          </wp:anchor>
        </w:drawing>
      </w:r>
      <w:r>
        <w:drawing>
          <wp:inline distT="0" distB="0" distL="0" distR="0">
            <wp:extent cx="6268720" cy="472694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7"/>
                    <a:stretch>
                      <a:fillRect/>
                    </a:stretch>
                  </pic:blipFill>
                  <pic:spPr>
                    <a:xfrm>
                      <a:off x="0" y="0"/>
                      <a:ext cx="6276012" cy="4732506"/>
                    </a:xfrm>
                    <a:prstGeom prst="rect">
                      <a:avLst/>
                    </a:prstGeom>
                  </pic:spPr>
                </pic:pic>
              </a:graphicData>
            </a:graphic>
          </wp:inline>
        </w:drawing>
      </w:r>
    </w:p>
    <w:p>
      <w:pPr>
        <w:ind w:firstLine="0" w:firstLineChars="0"/>
        <w:jc w:val="left"/>
        <w:rPr>
          <w:sz w:val="28"/>
          <w:szCs w:val="28"/>
        </w:rPr>
      </w:pPr>
      <w:bookmarkStart w:id="25" w:name="_GoBack"/>
      <w:bookmarkEnd w:id="25"/>
    </w:p>
    <w:sectPr>
      <w:pgSz w:w="11906" w:h="16838"/>
      <w:pgMar w:top="1440" w:right="1800" w:bottom="1440" w:left="1800" w:header="851"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等线 Light">
    <w:panose1 w:val="02010600030101010101"/>
    <w:charset w:val="86"/>
    <w:family w:val="auto"/>
    <w:pitch w:val="default"/>
    <w:sig w:usb0="A00002BF" w:usb1="38CF7CFA" w:usb2="00000016" w:usb3="00000000" w:csb0="0004000F" w:csb1="00000000"/>
  </w:font>
  <w:font w:name="华文仿宋">
    <w:altName w:val="仿宋"/>
    <w:panose1 w:val="02010600040101010101"/>
    <w:charset w:val="86"/>
    <w:family w:val="auto"/>
    <w:pitch w:val="default"/>
    <w:sig w:usb0="00000000" w:usb1="00000000" w:usb2="00000010" w:usb3="00000000" w:csb0="0004009F" w:csb1="0000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Arial">
    <w:panose1 w:val="020B0604020202020204"/>
    <w:charset w:val="00"/>
    <w:family w:val="auto"/>
    <w:pitch w:val="default"/>
    <w:sig w:usb0="E0002EFF" w:usb1="C000785B" w:usb2="00000009" w:usb3="00000000" w:csb0="400001FF" w:csb1="FFFF0000"/>
  </w:font>
  <w:font w:name="Wingdings 2">
    <w:altName w:val="Wingdings"/>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47070152"/>
      <w:docPartObj>
        <w:docPartGallery w:val="AutoText"/>
      </w:docPartObj>
    </w:sdtPr>
    <w:sdtContent>
      <w:p>
        <w:pPr>
          <w:pStyle w:val="11"/>
          <w:ind w:firstLine="360"/>
          <w:jc w:val="center"/>
        </w:pPr>
        <w:r>
          <w:fldChar w:fldCharType="begin"/>
        </w:r>
        <w:r>
          <w:instrText xml:space="preserve">PAGE   \* MERGEFORMAT</w:instrText>
        </w:r>
        <w:r>
          <w:fldChar w:fldCharType="separate"/>
        </w:r>
        <w:r>
          <w:rPr>
            <w:lang w:val="zh-CN"/>
          </w:rPr>
          <w:t>2</w:t>
        </w:r>
        <w:r>
          <w:fldChar w:fldCharType="end"/>
        </w:r>
      </w:p>
    </w:sdtContent>
  </w:sdt>
  <w:p>
    <w:pPr>
      <w:pStyle w:val="11"/>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4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hkYjM5NTNhMDFmZDQ3MjFiMjllZDkxZDczM2IzYzcifQ=="/>
  </w:docVars>
  <w:rsids>
    <w:rsidRoot w:val="006959DC"/>
    <w:rsid w:val="000262CF"/>
    <w:rsid w:val="0002787D"/>
    <w:rsid w:val="0003630B"/>
    <w:rsid w:val="00096B93"/>
    <w:rsid w:val="000C7EC3"/>
    <w:rsid w:val="000D0B52"/>
    <w:rsid w:val="00127678"/>
    <w:rsid w:val="00127963"/>
    <w:rsid w:val="001376F9"/>
    <w:rsid w:val="00147A3E"/>
    <w:rsid w:val="00151119"/>
    <w:rsid w:val="00153F83"/>
    <w:rsid w:val="00156BF2"/>
    <w:rsid w:val="00183B32"/>
    <w:rsid w:val="001D12AE"/>
    <w:rsid w:val="002230DB"/>
    <w:rsid w:val="00241375"/>
    <w:rsid w:val="00253C4A"/>
    <w:rsid w:val="002676A1"/>
    <w:rsid w:val="00296946"/>
    <w:rsid w:val="002B4E5A"/>
    <w:rsid w:val="002E0CB1"/>
    <w:rsid w:val="002F3A35"/>
    <w:rsid w:val="0032274A"/>
    <w:rsid w:val="00323C52"/>
    <w:rsid w:val="00335743"/>
    <w:rsid w:val="0034649A"/>
    <w:rsid w:val="0035499D"/>
    <w:rsid w:val="00360A0D"/>
    <w:rsid w:val="0036238D"/>
    <w:rsid w:val="00371B71"/>
    <w:rsid w:val="003C77CA"/>
    <w:rsid w:val="003C7A80"/>
    <w:rsid w:val="003E07D0"/>
    <w:rsid w:val="003E3B3C"/>
    <w:rsid w:val="003F488F"/>
    <w:rsid w:val="00420ACC"/>
    <w:rsid w:val="004234F9"/>
    <w:rsid w:val="004433D2"/>
    <w:rsid w:val="004509C3"/>
    <w:rsid w:val="00467EEC"/>
    <w:rsid w:val="00483525"/>
    <w:rsid w:val="0049224B"/>
    <w:rsid w:val="00496354"/>
    <w:rsid w:val="004F4235"/>
    <w:rsid w:val="00511BC2"/>
    <w:rsid w:val="00541285"/>
    <w:rsid w:val="00555549"/>
    <w:rsid w:val="0057399E"/>
    <w:rsid w:val="005768DE"/>
    <w:rsid w:val="00580105"/>
    <w:rsid w:val="005B15BE"/>
    <w:rsid w:val="005C22A2"/>
    <w:rsid w:val="005D3CF2"/>
    <w:rsid w:val="005E364B"/>
    <w:rsid w:val="005E6B91"/>
    <w:rsid w:val="00607805"/>
    <w:rsid w:val="00640456"/>
    <w:rsid w:val="00656847"/>
    <w:rsid w:val="00662B9A"/>
    <w:rsid w:val="0067382E"/>
    <w:rsid w:val="00673F10"/>
    <w:rsid w:val="00682925"/>
    <w:rsid w:val="006959DC"/>
    <w:rsid w:val="006B330C"/>
    <w:rsid w:val="006D6054"/>
    <w:rsid w:val="00703343"/>
    <w:rsid w:val="007230F1"/>
    <w:rsid w:val="00742CE0"/>
    <w:rsid w:val="007430FF"/>
    <w:rsid w:val="007564E4"/>
    <w:rsid w:val="007653B1"/>
    <w:rsid w:val="00775E53"/>
    <w:rsid w:val="0078026A"/>
    <w:rsid w:val="0079168B"/>
    <w:rsid w:val="00793C31"/>
    <w:rsid w:val="007A4531"/>
    <w:rsid w:val="007B0510"/>
    <w:rsid w:val="007C1603"/>
    <w:rsid w:val="007E6B7F"/>
    <w:rsid w:val="007E7C4F"/>
    <w:rsid w:val="0080071B"/>
    <w:rsid w:val="00805DD8"/>
    <w:rsid w:val="00812E75"/>
    <w:rsid w:val="00814EC4"/>
    <w:rsid w:val="0083564C"/>
    <w:rsid w:val="00850628"/>
    <w:rsid w:val="0085458B"/>
    <w:rsid w:val="008578D5"/>
    <w:rsid w:val="00877C77"/>
    <w:rsid w:val="00886862"/>
    <w:rsid w:val="008A3C2A"/>
    <w:rsid w:val="008B2208"/>
    <w:rsid w:val="008B236D"/>
    <w:rsid w:val="008C1D24"/>
    <w:rsid w:val="008F248E"/>
    <w:rsid w:val="0090067F"/>
    <w:rsid w:val="00901699"/>
    <w:rsid w:val="0093246D"/>
    <w:rsid w:val="00952423"/>
    <w:rsid w:val="00992857"/>
    <w:rsid w:val="009958D2"/>
    <w:rsid w:val="009A6947"/>
    <w:rsid w:val="009A7293"/>
    <w:rsid w:val="009F510F"/>
    <w:rsid w:val="009F6819"/>
    <w:rsid w:val="00A03952"/>
    <w:rsid w:val="00A42313"/>
    <w:rsid w:val="00A6272E"/>
    <w:rsid w:val="00A648C4"/>
    <w:rsid w:val="00A65395"/>
    <w:rsid w:val="00A81470"/>
    <w:rsid w:val="00A82BCE"/>
    <w:rsid w:val="00A932C0"/>
    <w:rsid w:val="00A97250"/>
    <w:rsid w:val="00AF306A"/>
    <w:rsid w:val="00B11CA3"/>
    <w:rsid w:val="00B24FFF"/>
    <w:rsid w:val="00B6517B"/>
    <w:rsid w:val="00B7360C"/>
    <w:rsid w:val="00B83871"/>
    <w:rsid w:val="00B85D48"/>
    <w:rsid w:val="00BD2B01"/>
    <w:rsid w:val="00BE6A98"/>
    <w:rsid w:val="00C0212F"/>
    <w:rsid w:val="00C05E5F"/>
    <w:rsid w:val="00C60417"/>
    <w:rsid w:val="00C6099F"/>
    <w:rsid w:val="00C64468"/>
    <w:rsid w:val="00C647FD"/>
    <w:rsid w:val="00C80B55"/>
    <w:rsid w:val="00C85BD8"/>
    <w:rsid w:val="00CA4DED"/>
    <w:rsid w:val="00CB4B06"/>
    <w:rsid w:val="00CE1B6C"/>
    <w:rsid w:val="00D250E0"/>
    <w:rsid w:val="00D33C5D"/>
    <w:rsid w:val="00D632A1"/>
    <w:rsid w:val="00D873D8"/>
    <w:rsid w:val="00DC1328"/>
    <w:rsid w:val="00DD2CD6"/>
    <w:rsid w:val="00DD3A8A"/>
    <w:rsid w:val="00DE7274"/>
    <w:rsid w:val="00DF4F91"/>
    <w:rsid w:val="00E0735E"/>
    <w:rsid w:val="00E10DDD"/>
    <w:rsid w:val="00E1549C"/>
    <w:rsid w:val="00E16066"/>
    <w:rsid w:val="00E4591F"/>
    <w:rsid w:val="00E5154F"/>
    <w:rsid w:val="00E555BF"/>
    <w:rsid w:val="00E76477"/>
    <w:rsid w:val="00E82757"/>
    <w:rsid w:val="00E9122F"/>
    <w:rsid w:val="00EA7EE5"/>
    <w:rsid w:val="00EB73D7"/>
    <w:rsid w:val="00F06471"/>
    <w:rsid w:val="00F16040"/>
    <w:rsid w:val="00F456C2"/>
    <w:rsid w:val="00F55591"/>
    <w:rsid w:val="00F700B2"/>
    <w:rsid w:val="00F812CF"/>
    <w:rsid w:val="00F832E3"/>
    <w:rsid w:val="00F834B4"/>
    <w:rsid w:val="00F93DCF"/>
    <w:rsid w:val="00F96C2D"/>
    <w:rsid w:val="00FA4500"/>
    <w:rsid w:val="00FB624A"/>
    <w:rsid w:val="00FC1CD4"/>
    <w:rsid w:val="5C0440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19"/>
    <w:qFormat/>
    <w:uiPriority w:val="99"/>
    <w:pPr>
      <w:keepNext/>
      <w:keepLines/>
      <w:ind w:firstLine="0" w:firstLineChars="0"/>
      <w:outlineLvl w:val="0"/>
    </w:pPr>
    <w:rPr>
      <w:b/>
      <w:bCs/>
      <w:kern w:val="44"/>
      <w:sz w:val="28"/>
      <w:szCs w:val="44"/>
    </w:rPr>
  </w:style>
  <w:style w:type="paragraph" w:styleId="3">
    <w:name w:val="heading 2"/>
    <w:basedOn w:val="1"/>
    <w:next w:val="1"/>
    <w:link w:val="20"/>
    <w:unhideWhenUsed/>
    <w:qFormat/>
    <w:uiPriority w:val="9"/>
    <w:pPr>
      <w:keepNext/>
      <w:keepLines/>
      <w:ind w:firstLine="0" w:firstLineChars="0"/>
      <w:outlineLvl w:val="1"/>
    </w:pPr>
    <w:rPr>
      <w:rFonts w:cstheme="majorBidi"/>
      <w:b/>
      <w:bCs/>
      <w:szCs w:val="32"/>
    </w:rPr>
  </w:style>
  <w:style w:type="paragraph" w:styleId="4">
    <w:name w:val="heading 3"/>
    <w:basedOn w:val="1"/>
    <w:next w:val="1"/>
    <w:link w:val="21"/>
    <w:unhideWhenUsed/>
    <w:qFormat/>
    <w:uiPriority w:val="0"/>
    <w:pPr>
      <w:keepNext/>
      <w:keepLines/>
      <w:ind w:firstLine="0" w:firstLineChars="0"/>
      <w:outlineLvl w:val="2"/>
    </w:pPr>
    <w:rPr>
      <w:b/>
      <w:bCs/>
      <w:szCs w:val="32"/>
    </w:rPr>
  </w:style>
  <w:style w:type="paragraph" w:styleId="5">
    <w:name w:val="heading 4"/>
    <w:basedOn w:val="1"/>
    <w:next w:val="1"/>
    <w:link w:val="22"/>
    <w:semiHidden/>
    <w:unhideWhenUsed/>
    <w:qFormat/>
    <w:uiPriority w:val="9"/>
    <w:pPr>
      <w:keepNext/>
      <w:keepLines/>
      <w:ind w:firstLine="0" w:firstLineChars="0"/>
      <w:outlineLvl w:val="3"/>
    </w:pPr>
    <w:rPr>
      <w:rFonts w:cstheme="majorBidi"/>
      <w:b/>
      <w:bCs/>
      <w:szCs w:val="28"/>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6">
    <w:name w:val="Normal Indent"/>
    <w:basedOn w:val="1"/>
    <w:qFormat/>
    <w:uiPriority w:val="0"/>
    <w:pPr>
      <w:spacing w:line="240" w:lineRule="auto"/>
      <w:ind w:firstLine="420"/>
    </w:pPr>
    <w:rPr>
      <w:sz w:val="21"/>
    </w:rPr>
  </w:style>
  <w:style w:type="paragraph" w:styleId="7">
    <w:name w:val="Body Text"/>
    <w:basedOn w:val="1"/>
    <w:link w:val="25"/>
    <w:unhideWhenUsed/>
    <w:uiPriority w:val="0"/>
    <w:pPr>
      <w:spacing w:after="120"/>
    </w:pPr>
  </w:style>
  <w:style w:type="paragraph" w:styleId="8">
    <w:name w:val="Plain Text"/>
    <w:basedOn w:val="1"/>
    <w:next w:val="9"/>
    <w:link w:val="32"/>
    <w:qFormat/>
    <w:uiPriority w:val="0"/>
    <w:rPr>
      <w:rFonts w:ascii="宋体" w:hAnsi="Courier New"/>
      <w:sz w:val="20"/>
      <w:szCs w:val="20"/>
    </w:rPr>
  </w:style>
  <w:style w:type="paragraph" w:styleId="9">
    <w:name w:val="toc 1"/>
    <w:basedOn w:val="1"/>
    <w:next w:val="1"/>
    <w:unhideWhenUsed/>
    <w:uiPriority w:val="39"/>
  </w:style>
  <w:style w:type="paragraph" w:styleId="10">
    <w:name w:val="Body Text Indent 2"/>
    <w:basedOn w:val="1"/>
    <w:link w:val="31"/>
    <w:semiHidden/>
    <w:unhideWhenUsed/>
    <w:uiPriority w:val="99"/>
    <w:pPr>
      <w:spacing w:after="120" w:line="480" w:lineRule="auto"/>
      <w:ind w:left="420" w:leftChars="200"/>
    </w:pPr>
  </w:style>
  <w:style w:type="paragraph" w:styleId="11">
    <w:name w:val="footer"/>
    <w:basedOn w:val="1"/>
    <w:link w:val="41"/>
    <w:unhideWhenUsed/>
    <w:uiPriority w:val="99"/>
    <w:pPr>
      <w:tabs>
        <w:tab w:val="center" w:pos="4153"/>
        <w:tab w:val="right" w:pos="8306"/>
      </w:tabs>
      <w:snapToGrid w:val="0"/>
      <w:spacing w:line="240" w:lineRule="auto"/>
      <w:jc w:val="left"/>
    </w:pPr>
    <w:rPr>
      <w:sz w:val="18"/>
      <w:szCs w:val="18"/>
    </w:rPr>
  </w:style>
  <w:style w:type="paragraph" w:styleId="12">
    <w:name w:val="header"/>
    <w:basedOn w:val="1"/>
    <w:link w:val="40"/>
    <w:unhideWhenUsed/>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3">
    <w:name w:val="Normal (Web)"/>
    <w:basedOn w:val="1"/>
    <w:link w:val="42"/>
    <w:qFormat/>
    <w:uiPriority w:val="0"/>
    <w:pPr>
      <w:widowControl/>
      <w:spacing w:before="100" w:beforeAutospacing="1" w:after="100" w:afterAutospacing="1"/>
      <w:jc w:val="left"/>
    </w:pPr>
    <w:rPr>
      <w:rFonts w:ascii="宋体" w:hAnsi="宋体" w:cstheme="minorBidi"/>
      <w:szCs w:val="22"/>
    </w:rPr>
  </w:style>
  <w:style w:type="paragraph" w:styleId="14">
    <w:name w:val="Body Text First Indent"/>
    <w:basedOn w:val="7"/>
    <w:link w:val="36"/>
    <w:semiHidden/>
    <w:unhideWhenUsed/>
    <w:uiPriority w:val="99"/>
    <w:pPr>
      <w:ind w:firstLine="420" w:firstLineChars="100"/>
    </w:pPr>
  </w:style>
  <w:style w:type="table" w:styleId="16">
    <w:name w:val="Table Grid"/>
    <w:basedOn w:val="15"/>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uiPriority w:val="99"/>
    <w:rPr>
      <w:color w:val="0563C1" w:themeColor="hyperlink"/>
      <w:u w:val="single"/>
      <w14:textFill>
        <w14:solidFill>
          <w14:schemeClr w14:val="hlink"/>
        </w14:solidFill>
      </w14:textFill>
    </w:rPr>
  </w:style>
  <w:style w:type="character" w:customStyle="1" w:styleId="19">
    <w:name w:val="标题 1 字符"/>
    <w:basedOn w:val="17"/>
    <w:link w:val="2"/>
    <w:qFormat/>
    <w:uiPriority w:val="0"/>
    <w:rPr>
      <w:rFonts w:ascii="Times New Roman" w:hAnsi="Times New Roman" w:eastAsia="宋体"/>
      <w:b/>
      <w:bCs/>
      <w:kern w:val="44"/>
      <w:sz w:val="28"/>
      <w:szCs w:val="44"/>
    </w:rPr>
  </w:style>
  <w:style w:type="character" w:customStyle="1" w:styleId="20">
    <w:name w:val="标题 2 字符"/>
    <w:basedOn w:val="17"/>
    <w:link w:val="3"/>
    <w:uiPriority w:val="9"/>
    <w:rPr>
      <w:rFonts w:ascii="Times New Roman" w:hAnsi="Times New Roman" w:eastAsia="宋体" w:cstheme="majorBidi"/>
      <w:b/>
      <w:bCs/>
      <w:sz w:val="24"/>
      <w:szCs w:val="32"/>
    </w:rPr>
  </w:style>
  <w:style w:type="character" w:customStyle="1" w:styleId="21">
    <w:name w:val="标题 3 字符"/>
    <w:basedOn w:val="17"/>
    <w:link w:val="4"/>
    <w:qFormat/>
    <w:uiPriority w:val="9"/>
    <w:rPr>
      <w:rFonts w:ascii="Times New Roman" w:hAnsi="Times New Roman" w:eastAsia="宋体"/>
      <w:b/>
      <w:bCs/>
      <w:sz w:val="24"/>
      <w:szCs w:val="32"/>
    </w:rPr>
  </w:style>
  <w:style w:type="character" w:customStyle="1" w:styleId="22">
    <w:name w:val="标题 4 字符"/>
    <w:basedOn w:val="17"/>
    <w:link w:val="5"/>
    <w:semiHidden/>
    <w:uiPriority w:val="9"/>
    <w:rPr>
      <w:rFonts w:ascii="Times New Roman" w:hAnsi="Times New Roman" w:eastAsia="宋体" w:cstheme="majorBidi"/>
      <w:b/>
      <w:bCs/>
      <w:sz w:val="24"/>
      <w:szCs w:val="28"/>
    </w:rPr>
  </w:style>
  <w:style w:type="character" w:customStyle="1" w:styleId="23">
    <w:name w:val="报告正文 Char Char"/>
    <w:link w:val="24"/>
    <w:uiPriority w:val="0"/>
    <w:rPr>
      <w:rFonts w:eastAsia="仿宋_GB2312"/>
      <w:sz w:val="28"/>
      <w:szCs w:val="24"/>
    </w:rPr>
  </w:style>
  <w:style w:type="paragraph" w:customStyle="1" w:styleId="24">
    <w:name w:val="报告正文"/>
    <w:basedOn w:val="1"/>
    <w:link w:val="23"/>
    <w:uiPriority w:val="0"/>
    <w:rPr>
      <w:rFonts w:eastAsia="仿宋_GB2312" w:asciiTheme="minorHAnsi" w:hAnsiTheme="minorHAnsi" w:cstheme="minorBidi"/>
      <w:sz w:val="28"/>
    </w:rPr>
  </w:style>
  <w:style w:type="character" w:customStyle="1" w:styleId="25">
    <w:name w:val="正文文本 字符"/>
    <w:basedOn w:val="17"/>
    <w:link w:val="7"/>
    <w:qFormat/>
    <w:uiPriority w:val="0"/>
    <w:rPr>
      <w:rFonts w:ascii="Times New Roman" w:hAnsi="Times New Roman" w:eastAsia="宋体" w:cs="Times New Roman"/>
      <w:sz w:val="24"/>
      <w:szCs w:val="24"/>
    </w:rPr>
  </w:style>
  <w:style w:type="paragraph" w:styleId="26">
    <w:name w:val="List Paragraph"/>
    <w:basedOn w:val="1"/>
    <w:qFormat/>
    <w:uiPriority w:val="34"/>
    <w:pPr>
      <w:ind w:firstLine="420"/>
    </w:pPr>
  </w:style>
  <w:style w:type="paragraph" w:customStyle="1" w:styleId="27">
    <w:name w:val="表格-易恒"/>
    <w:basedOn w:val="7"/>
    <w:link w:val="28"/>
    <w:qFormat/>
    <w:uiPriority w:val="1"/>
    <w:pPr>
      <w:spacing w:after="0" w:line="240" w:lineRule="auto"/>
      <w:ind w:firstLine="0" w:firstLineChars="0"/>
      <w:jc w:val="center"/>
    </w:pPr>
    <w:rPr>
      <w:szCs w:val="21"/>
    </w:rPr>
  </w:style>
  <w:style w:type="character" w:customStyle="1" w:styleId="28">
    <w:name w:val="表格-易恒 字符"/>
    <w:basedOn w:val="25"/>
    <w:link w:val="27"/>
    <w:qFormat/>
    <w:uiPriority w:val="1"/>
    <w:rPr>
      <w:rFonts w:ascii="Times New Roman" w:hAnsi="Times New Roman" w:eastAsia="宋体" w:cs="Times New Roman"/>
      <w:sz w:val="24"/>
      <w:szCs w:val="21"/>
    </w:rPr>
  </w:style>
  <w:style w:type="paragraph" w:customStyle="1" w:styleId="29">
    <w:name w:val="A正文1"/>
    <w:basedOn w:val="1"/>
    <w:qFormat/>
    <w:uiPriority w:val="0"/>
    <w:rPr>
      <w:szCs w:val="28"/>
    </w:rPr>
  </w:style>
  <w:style w:type="character" w:customStyle="1" w:styleId="30">
    <w:name w:val="fontstyle01"/>
    <w:qFormat/>
    <w:uiPriority w:val="0"/>
    <w:rPr>
      <w:rFonts w:ascii="宋体" w:hAnsi="宋体" w:eastAsia="宋体" w:cs="宋体"/>
      <w:color w:val="000000"/>
      <w:sz w:val="24"/>
      <w:szCs w:val="24"/>
    </w:rPr>
  </w:style>
  <w:style w:type="character" w:customStyle="1" w:styleId="31">
    <w:name w:val="正文文本缩进 2 字符"/>
    <w:basedOn w:val="17"/>
    <w:link w:val="10"/>
    <w:semiHidden/>
    <w:uiPriority w:val="99"/>
    <w:rPr>
      <w:rFonts w:ascii="Times New Roman" w:hAnsi="Times New Roman" w:eastAsia="宋体" w:cs="Times New Roman"/>
      <w:sz w:val="24"/>
      <w:szCs w:val="24"/>
    </w:rPr>
  </w:style>
  <w:style w:type="character" w:customStyle="1" w:styleId="32">
    <w:name w:val="纯文本 字符"/>
    <w:basedOn w:val="17"/>
    <w:link w:val="8"/>
    <w:qFormat/>
    <w:uiPriority w:val="0"/>
    <w:rPr>
      <w:rFonts w:ascii="宋体" w:hAnsi="Courier New" w:eastAsia="宋体" w:cs="Times New Roman"/>
      <w:sz w:val="20"/>
      <w:szCs w:val="20"/>
    </w:rPr>
  </w:style>
  <w:style w:type="paragraph" w:customStyle="1" w:styleId="33">
    <w:name w:val="表标题"/>
    <w:basedOn w:val="1"/>
    <w:qFormat/>
    <w:uiPriority w:val="0"/>
    <w:pPr>
      <w:spacing w:line="240" w:lineRule="auto"/>
      <w:ind w:firstLine="0" w:firstLineChars="0"/>
      <w:jc w:val="center"/>
    </w:pPr>
    <w:rPr>
      <w:b/>
      <w:kern w:val="0"/>
      <w:sz w:val="21"/>
      <w:szCs w:val="20"/>
    </w:rPr>
  </w:style>
  <w:style w:type="paragraph" w:customStyle="1" w:styleId="34">
    <w:name w:val="Default"/>
    <w:basedOn w:val="1"/>
    <w:next w:val="1"/>
    <w:qFormat/>
    <w:uiPriority w:val="0"/>
    <w:pPr>
      <w:autoSpaceDE w:val="0"/>
      <w:autoSpaceDN w:val="0"/>
      <w:adjustRightInd w:val="0"/>
    </w:pPr>
    <w:rPr>
      <w:rFonts w:hint="eastAsia" w:ascii="宋体" w:hAnsi="宋体"/>
      <w:color w:val="000000"/>
    </w:rPr>
  </w:style>
  <w:style w:type="paragraph" w:customStyle="1" w:styleId="35">
    <w:name w:val="样式 样式 样式 小四 首行缩进:  2.25 字符 + 首行缩进:  2.25 字符 + 首行缩进:  2 字符"/>
    <w:basedOn w:val="1"/>
    <w:qFormat/>
    <w:uiPriority w:val="0"/>
    <w:pPr>
      <w:spacing w:line="440" w:lineRule="exact"/>
    </w:pPr>
  </w:style>
  <w:style w:type="character" w:customStyle="1" w:styleId="36">
    <w:name w:val="正文文本首行缩进 字符"/>
    <w:basedOn w:val="25"/>
    <w:link w:val="14"/>
    <w:semiHidden/>
    <w:uiPriority w:val="99"/>
    <w:rPr>
      <w:rFonts w:ascii="Times New Roman" w:hAnsi="Times New Roman" w:eastAsia="宋体" w:cs="Times New Roman"/>
      <w:sz w:val="24"/>
      <w:szCs w:val="24"/>
    </w:rPr>
  </w:style>
  <w:style w:type="paragraph" w:customStyle="1" w:styleId="37">
    <w:name w:val="表头-易恒"/>
    <w:basedOn w:val="1"/>
    <w:next w:val="1"/>
    <w:link w:val="38"/>
    <w:qFormat/>
    <w:uiPriority w:val="0"/>
    <w:pPr>
      <w:spacing w:before="50" w:beforeLines="50" w:line="240" w:lineRule="auto"/>
      <w:ind w:firstLine="0" w:firstLineChars="0"/>
      <w:jc w:val="center"/>
    </w:pPr>
    <w:rPr>
      <w:b/>
      <w:bCs/>
    </w:rPr>
  </w:style>
  <w:style w:type="character" w:customStyle="1" w:styleId="38">
    <w:name w:val="表头-易恒 字符"/>
    <w:basedOn w:val="17"/>
    <w:link w:val="37"/>
    <w:qFormat/>
    <w:uiPriority w:val="0"/>
    <w:rPr>
      <w:rFonts w:ascii="Times New Roman" w:hAnsi="Times New Roman" w:eastAsia="宋体" w:cs="Times New Roman"/>
      <w:b/>
      <w:bCs/>
      <w:sz w:val="24"/>
      <w:szCs w:val="24"/>
    </w:rPr>
  </w:style>
  <w:style w:type="paragraph" w:customStyle="1" w:styleId="39">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40">
    <w:name w:val="页眉 字符"/>
    <w:basedOn w:val="17"/>
    <w:link w:val="12"/>
    <w:uiPriority w:val="99"/>
    <w:rPr>
      <w:rFonts w:ascii="Times New Roman" w:hAnsi="Times New Roman" w:eastAsia="宋体" w:cs="Times New Roman"/>
      <w:sz w:val="18"/>
      <w:szCs w:val="18"/>
    </w:rPr>
  </w:style>
  <w:style w:type="character" w:customStyle="1" w:styleId="41">
    <w:name w:val="页脚 字符"/>
    <w:basedOn w:val="17"/>
    <w:link w:val="11"/>
    <w:uiPriority w:val="99"/>
    <w:rPr>
      <w:rFonts w:ascii="Times New Roman" w:hAnsi="Times New Roman" w:eastAsia="宋体" w:cs="Times New Roman"/>
      <w:sz w:val="18"/>
      <w:szCs w:val="18"/>
    </w:rPr>
  </w:style>
  <w:style w:type="character" w:customStyle="1" w:styleId="42">
    <w:name w:val="普通(网站) 字符"/>
    <w:link w:val="13"/>
    <w:qFormat/>
    <w:locked/>
    <w:uiPriority w:val="0"/>
    <w:rPr>
      <w:rFonts w:ascii="宋体" w:hAnsi="宋体" w:eastAsia="宋体"/>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customXml" Target="../customXml/item2.xml"/><Relationship Id="rId38" Type="http://schemas.openxmlformats.org/officeDocument/2006/relationships/customXml" Target="../customXml/item1.xml"/><Relationship Id="rId37" Type="http://schemas.openxmlformats.org/officeDocument/2006/relationships/image" Target="media/image20.pn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jpeg"/><Relationship Id="rId33" Type="http://schemas.openxmlformats.org/officeDocument/2006/relationships/image" Target="media/image16.jpeg"/><Relationship Id="rId32" Type="http://schemas.openxmlformats.org/officeDocument/2006/relationships/image" Target="media/image15.jpeg"/><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footnotes" Target="footnotes.xml"/><Relationship Id="rId29" Type="http://schemas.openxmlformats.org/officeDocument/2006/relationships/image" Target="media/image12.png"/><Relationship Id="rId28" Type="http://schemas.openxmlformats.org/officeDocument/2006/relationships/image" Target="media/image11.png"/><Relationship Id="rId27" Type="http://schemas.openxmlformats.org/officeDocument/2006/relationships/image" Target="media/image10.png"/><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wmf"/><Relationship Id="rId22" Type="http://schemas.openxmlformats.org/officeDocument/2006/relationships/oleObject" Target="embeddings/oleObject3.bin"/><Relationship Id="rId21" Type="http://schemas.openxmlformats.org/officeDocument/2006/relationships/image" Target="media/image5.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4.wmf"/><Relationship Id="rId18" Type="http://schemas.openxmlformats.org/officeDocument/2006/relationships/oleObject" Target="embeddings/oleObject1.bin"/><Relationship Id="rId17" Type="http://schemas.openxmlformats.org/officeDocument/2006/relationships/image" Target="media/image3.emf"/><Relationship Id="rId16" Type="http://schemas.openxmlformats.org/officeDocument/2006/relationships/package" Target="embeddings/Microsoft_Visio___2.vsdx"/><Relationship Id="rId15" Type="http://schemas.openxmlformats.org/officeDocument/2006/relationships/image" Target="media/image2.emf"/><Relationship Id="rId14" Type="http://schemas.openxmlformats.org/officeDocument/2006/relationships/package" Target="embeddings/Microsoft_Visio___1.vsdx"/><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5EAC16-907C-4323-903F-A7F3C0D490C8}">
  <ds:schemaRefs/>
</ds:datastoreItem>
</file>

<file path=docProps/app.xml><?xml version="1.0" encoding="utf-8"?>
<Properties xmlns="http://schemas.openxmlformats.org/officeDocument/2006/extended-properties" xmlns:vt="http://schemas.openxmlformats.org/officeDocument/2006/docPropsVTypes">
  <Template>Normal.dotm</Template>
  <Pages>79</Pages>
  <Words>32088</Words>
  <Characters>36936</Characters>
  <Lines>295</Lines>
  <Paragraphs>83</Paragraphs>
  <TotalTime>7196</TotalTime>
  <ScaleCrop>false</ScaleCrop>
  <LinksUpToDate>false</LinksUpToDate>
  <CharactersWithSpaces>37425</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2021-12-25T07:35:00Z</dcterms:created>
  <dc:creator> </dc:creator>
  <cp:lastModifiedBy>Khalil Chao</cp:lastModifiedBy>
  <dcterms:modified xsi:type="dcterms:W3CDTF">2022-09-14T08:32:17Z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87A0B47B829342CAB5F44FAEE517F3EE</vt:lpwstr>
  </property>
</Properties>
</file>