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53A2A">
      <w:pPr>
        <w:jc w:val="both"/>
        <w:rPr>
          <w:rFonts w:hint="eastAsia" w:ascii="宋体" w:hAnsi="宋体" w:eastAsia="仿宋_GB2312" w:cs="MT Extra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3</w:t>
      </w:r>
    </w:p>
    <w:p w14:paraId="3A47F330">
      <w:pPr>
        <w:jc w:val="left"/>
        <w:rPr>
          <w:rFonts w:hint="eastAsia" w:ascii="宋体" w:hAnsi="宋体" w:cs="MT Extra"/>
          <w:szCs w:val="24"/>
        </w:rPr>
      </w:pPr>
    </w:p>
    <w:p w14:paraId="5E62CF96">
      <w:pPr>
        <w:jc w:val="center"/>
        <w:rPr>
          <w:rFonts w:hint="default" w:ascii="仿宋_GB2312" w:hAnsi="仿宋_GB2312" w:eastAsia="黑体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44"/>
        </w:rPr>
        <w:t>供应商调查评定表</w:t>
      </w:r>
      <w:r>
        <w:rPr>
          <w:rFonts w:hint="eastAsia" w:ascii="黑体" w:eastAsia="黑体"/>
          <w:b/>
          <w:sz w:val="44"/>
          <w:lang w:eastAsia="zh-CN"/>
        </w:rPr>
        <w:t>（</w:t>
      </w:r>
      <w:r>
        <w:rPr>
          <w:rFonts w:hint="eastAsia" w:ascii="黑体" w:eastAsia="黑体"/>
          <w:b/>
          <w:sz w:val="44"/>
          <w:lang w:val="en-US" w:eastAsia="zh-CN"/>
        </w:rPr>
        <w:t>服务类</w:t>
      </w:r>
      <w:r>
        <w:rPr>
          <w:rFonts w:hint="eastAsia" w:ascii="黑体" w:eastAsia="黑体"/>
          <w:b/>
          <w:sz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594"/>
        <w:tblOverlap w:val="never"/>
        <w:tblW w:w="16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250"/>
        <w:gridCol w:w="1760"/>
        <w:gridCol w:w="6233"/>
        <w:gridCol w:w="1245"/>
        <w:gridCol w:w="957"/>
        <w:gridCol w:w="2105"/>
      </w:tblGrid>
      <w:tr w14:paraId="7814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23" w:type="dxa"/>
          </w:tcPr>
          <w:p w14:paraId="2F760FE7">
            <w:pPr>
              <w:jc w:val="left"/>
              <w:rPr>
                <w:sz w:val="24"/>
              </w:rPr>
            </w:pPr>
          </w:p>
        </w:tc>
        <w:tc>
          <w:tcPr>
            <w:tcW w:w="2250" w:type="dxa"/>
          </w:tcPr>
          <w:p w14:paraId="5ABEAB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12300" w:type="dxa"/>
            <w:gridSpan w:val="5"/>
          </w:tcPr>
          <w:p w14:paraId="306A2C7E">
            <w:pPr>
              <w:jc w:val="left"/>
              <w:rPr>
                <w:sz w:val="24"/>
              </w:rPr>
            </w:pPr>
          </w:p>
        </w:tc>
      </w:tr>
      <w:tr w14:paraId="1F1A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3" w:type="dxa"/>
          </w:tcPr>
          <w:p w14:paraId="7BD9F483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67BC38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60" w:type="dxa"/>
          </w:tcPr>
          <w:p w14:paraId="7A6623E8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MT Extra"/>
                <w:szCs w:val="24"/>
              </w:rPr>
              <w:t>XXX</w:t>
            </w:r>
          </w:p>
        </w:tc>
        <w:tc>
          <w:tcPr>
            <w:tcW w:w="6233" w:type="dxa"/>
          </w:tcPr>
          <w:p w14:paraId="3D74B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7" w:type="dxa"/>
            <w:gridSpan w:val="3"/>
          </w:tcPr>
          <w:p w14:paraId="7D90A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</w:t>
            </w:r>
          </w:p>
        </w:tc>
      </w:tr>
      <w:tr w14:paraId="4BE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23" w:type="dxa"/>
          </w:tcPr>
          <w:p w14:paraId="6E667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4010" w:type="dxa"/>
            <w:gridSpan w:val="2"/>
          </w:tcPr>
          <w:p w14:paraId="34682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评价要素</w:t>
            </w:r>
          </w:p>
        </w:tc>
        <w:tc>
          <w:tcPr>
            <w:tcW w:w="6233" w:type="dxa"/>
          </w:tcPr>
          <w:p w14:paraId="297AA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评价情况</w:t>
            </w:r>
          </w:p>
        </w:tc>
        <w:tc>
          <w:tcPr>
            <w:tcW w:w="1245" w:type="dxa"/>
          </w:tcPr>
          <w:p w14:paraId="1C4C157D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申请单位自</w:t>
            </w: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957" w:type="dxa"/>
          </w:tcPr>
          <w:p w14:paraId="332C26A0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评定</w:t>
            </w:r>
            <w:bookmarkStart w:id="4" w:name="_GoBack"/>
            <w:bookmarkEnd w:id="4"/>
            <w:r>
              <w:rPr>
                <w:rFonts w:hint="eastAsia"/>
                <w:sz w:val="24"/>
                <w:lang w:eastAsia="zh-CN"/>
              </w:rPr>
              <w:t>得分</w:t>
            </w:r>
          </w:p>
        </w:tc>
        <w:tc>
          <w:tcPr>
            <w:tcW w:w="2105" w:type="dxa"/>
          </w:tcPr>
          <w:p w14:paraId="6B019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528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123" w:type="dxa"/>
            <w:vAlign w:val="center"/>
          </w:tcPr>
          <w:p w14:paraId="4A043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商务资质30分</w:t>
            </w:r>
          </w:p>
        </w:tc>
        <w:tc>
          <w:tcPr>
            <w:tcW w:w="4010" w:type="dxa"/>
            <w:gridSpan w:val="2"/>
            <w:vAlign w:val="center"/>
          </w:tcPr>
          <w:p w14:paraId="2104B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1．供应商资质情况（30分）</w:t>
            </w:r>
          </w:p>
          <w:p w14:paraId="04614569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公司规模，注册资金，营业地点、代理产品的代理级别，自产或代理主要产品品牌和种类，产品生产或/和供应能力，发票种类。</w:t>
            </w:r>
          </w:p>
        </w:tc>
        <w:tc>
          <w:tcPr>
            <w:tcW w:w="6233" w:type="dxa"/>
          </w:tcPr>
          <w:p w14:paraId="6D495F4B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有供应商合作的资质得2分、提供年度审计报告（有资质财会所盖章得2分、资产负债率≤60%得2分、连续2年盈利/现金流为正得2分），合计8分。</w:t>
            </w:r>
          </w:p>
          <w:p w14:paraId="29503C86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1"/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供应商具备相关技术资质认证</w:t>
            </w:r>
            <w:bookmarkEnd w:id="1"/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，如设备维修资质、特种设备维保资质等，每有一项得 2 分；软件运维供应商拥有软件企业认证、软件运维等相关资质证书，每项得 2 分；硬件运维供应商具备硬件维修工程师认证、数据中心运维等相关资质证书，每项得 2 分；系统运维供应商持有系统集成资质、云计算运维等相关资质证书，每项得 2 分。最多 10分。</w:t>
            </w:r>
          </w:p>
          <w:p w14:paraId="0A3449A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供应商能够提供合法的发票种类，符合财务规范和税务要求，确保交易的合法性和合规性。得2分，否则为0分。</w:t>
            </w:r>
          </w:p>
          <w:p w14:paraId="240016EE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社保≥5人以上得10分、4人得8分，3人得6分，2人得4分，1人得2分，0人得0分。</w:t>
            </w:r>
            <w:bookmarkEnd w:id="0"/>
          </w:p>
        </w:tc>
        <w:tc>
          <w:tcPr>
            <w:tcW w:w="1245" w:type="dxa"/>
          </w:tcPr>
          <w:p w14:paraId="39E92D77"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</w:tcPr>
          <w:p w14:paraId="00D2117A"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</w:tcPr>
          <w:p w14:paraId="37E0B098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营业执照扫描件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及相关资质扫描件(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集团公司或同属集团公司控股子公司授权资质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有效期内)</w:t>
            </w:r>
          </w:p>
          <w:p w14:paraId="75546FB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审计报告/银行资信证明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经审计的财务报表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06D932F"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近一年的合规专票记录</w:t>
            </w:r>
          </w:p>
        </w:tc>
      </w:tr>
      <w:tr w14:paraId="1EC7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2123" w:type="dxa"/>
            <w:vMerge w:val="restart"/>
            <w:vAlign w:val="center"/>
          </w:tcPr>
          <w:p w14:paraId="2FBF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服务类技术参数55分</w:t>
            </w:r>
          </w:p>
        </w:tc>
        <w:tc>
          <w:tcPr>
            <w:tcW w:w="4010" w:type="dxa"/>
            <w:gridSpan w:val="2"/>
            <w:vAlign w:val="center"/>
          </w:tcPr>
          <w:p w14:paraId="5F418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2．产品质量或服务能力情况（15分）</w:t>
            </w:r>
          </w:p>
          <w:p w14:paraId="636A4A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2.1产品供应商：所生产或代理的产品技术上是否成熟，有无成功的应用案例，市场认可程度高低；</w:t>
            </w:r>
          </w:p>
          <w:p w14:paraId="1BAC8556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2.2服务供应商：提供服务的能力是否成熟，是否符合软件中心项目要求，有无成功的应用案例，以往项目交付是否合格。</w:t>
            </w:r>
          </w:p>
        </w:tc>
        <w:tc>
          <w:tcPr>
            <w:tcW w:w="6233" w:type="dxa"/>
          </w:tcPr>
          <w:p w14:paraId="39F58F2F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过往服务质量反馈（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分）：调查供应商过往客户，获取书面评价或满意度调查结果。客户满意度达 90% 及以上得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分，每降低 5% 扣 2 分；若出现重大服务质量投诉，每次扣 5 分。</w:t>
            </w:r>
          </w:p>
          <w:p w14:paraId="46C21EC3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服务响应速度（5 分）：故障响应时间≤30分钟得1分，从故障确认到解决的时间≤4小时得1分，服务请求处理时间、备份完成时间每日一次得1分。从请求提交到处理的时间≤2小时得1分。</w:t>
            </w:r>
          </w:p>
          <w:p w14:paraId="2D691A5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服务稳定性（5 分）：软件、系统运维服务可用性承诺达 99.9% 及以上得 3 分，每降低 0.1% 扣 1 分；实际服务运行期间未出现因供应商原因导致的系统故障、中断等情况得 2 分，出现一次扣 1 分。</w:t>
            </w:r>
          </w:p>
        </w:tc>
        <w:tc>
          <w:tcPr>
            <w:tcW w:w="1245" w:type="dxa"/>
          </w:tcPr>
          <w:p w14:paraId="1005AB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54BDC15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67A421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相关承诺函</w:t>
            </w:r>
          </w:p>
        </w:tc>
      </w:tr>
      <w:tr w14:paraId="2091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123" w:type="dxa"/>
            <w:vMerge w:val="continue"/>
            <w:vAlign w:val="center"/>
          </w:tcPr>
          <w:p w14:paraId="7CF28EB2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vAlign w:val="center"/>
          </w:tcPr>
          <w:p w14:paraId="0298B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售后服务情况（20分）</w:t>
            </w:r>
          </w:p>
          <w:p w14:paraId="4CA4CBA5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有无售后服务部门和专职服务人员，有无服务规范和标准服务条款，保修服务期限多长，是否提供现场服务，响应及解决问题的主要途径及速度。</w:t>
            </w:r>
          </w:p>
        </w:tc>
        <w:tc>
          <w:tcPr>
            <w:tcW w:w="6233" w:type="dxa"/>
          </w:tcPr>
          <w:p w14:paraId="6C29FD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1.供应商核心能力评估，主要从技术实力和交付能力。技术实力：研发投入占比（科技型企业≥5%）得2分，有专利软著得2分；交付能力：</w:t>
            </w:r>
            <w:bookmarkStart w:id="2" w:name="OLE_LINK13"/>
            <w:r>
              <w:rPr>
                <w:rFonts w:hint="eastAsia"/>
                <w:sz w:val="24"/>
              </w:rPr>
              <w:t>近一年的项目准时交付率（≥98%）得4分</w:t>
            </w:r>
            <w:bookmarkEnd w:id="2"/>
            <w:r>
              <w:rPr>
                <w:rFonts w:hint="eastAsia"/>
                <w:sz w:val="24"/>
              </w:rPr>
              <w:t>，省内有售后办事处得2分。</w:t>
            </w:r>
          </w:p>
          <w:p w14:paraId="1671C288">
            <w:pPr>
              <w:jc w:val="left"/>
              <w:rPr>
                <w:sz w:val="24"/>
              </w:rPr>
            </w:pPr>
            <w:bookmarkStart w:id="3" w:name="OLE_LINK12"/>
            <w:r>
              <w:rPr>
                <w:rFonts w:hint="eastAsia"/>
                <w:sz w:val="24"/>
              </w:rPr>
              <w:t>2.承诺项：服务可用性99.9%得2分，故障响应时间≤30分钟得2分，从故障确认到解决的时间≤4小时得2分，服务请求处理时间、备份完成时间每日一次得2分，从请求提交到处理的时间≤2小时得2分。</w:t>
            </w:r>
            <w:bookmarkEnd w:id="3"/>
          </w:p>
        </w:tc>
        <w:tc>
          <w:tcPr>
            <w:tcW w:w="1245" w:type="dxa"/>
          </w:tcPr>
          <w:p w14:paraId="0D300A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2C9B759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2601FB7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交付能力提供合同与验收报告</w:t>
            </w:r>
          </w:p>
        </w:tc>
      </w:tr>
      <w:tr w14:paraId="6130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123" w:type="dxa"/>
            <w:vMerge w:val="continue"/>
            <w:vAlign w:val="center"/>
          </w:tcPr>
          <w:p w14:paraId="2E54E53F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vAlign w:val="center"/>
          </w:tcPr>
          <w:p w14:paraId="303C8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供货方式及周期（20分）</w:t>
            </w:r>
          </w:p>
          <w:p w14:paraId="752589C4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是否能在指定的场所提供产品或服务，主要产品或服务的正常供货周期的长短，有无针对紧急特殊需要的快速供货或服务措施。</w:t>
            </w:r>
          </w:p>
        </w:tc>
        <w:tc>
          <w:tcPr>
            <w:tcW w:w="6233" w:type="dxa"/>
          </w:tcPr>
          <w:p w14:paraId="5827AD81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供应商承诺能够在指定地点按时提供产品或服务，并严格按照合同要求执行。得10分，否则为0分。</w:t>
            </w:r>
          </w:p>
          <w:p w14:paraId="10EEF8D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主要产品或服务的供货周期明确且可控，供应商承诺具有灵活的应急响应机制，能够根据客户的紧急需求提供快速供货或服务，确保项目的顺利进行。得10分，否则为0分。</w:t>
            </w:r>
          </w:p>
        </w:tc>
        <w:tc>
          <w:tcPr>
            <w:tcW w:w="1245" w:type="dxa"/>
          </w:tcPr>
          <w:p w14:paraId="32C425F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7A61F53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0F525E7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相关承诺函</w:t>
            </w:r>
          </w:p>
        </w:tc>
      </w:tr>
      <w:tr w14:paraId="112D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3" w:type="dxa"/>
            <w:vAlign w:val="center"/>
          </w:tcPr>
          <w:p w14:paraId="3F7847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以往案例15分</w:t>
            </w:r>
          </w:p>
        </w:tc>
        <w:tc>
          <w:tcPr>
            <w:tcW w:w="4010" w:type="dxa"/>
            <w:gridSpan w:val="2"/>
            <w:vAlign w:val="center"/>
          </w:tcPr>
          <w:p w14:paraId="76D356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根据以往案例得分</w:t>
            </w:r>
          </w:p>
        </w:tc>
        <w:tc>
          <w:tcPr>
            <w:tcW w:w="6233" w:type="dxa"/>
          </w:tcPr>
          <w:p w14:paraId="7F9BB361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需提供近3年30万金额以上的历史合同（国企政府类），每份合同3分，上限15分。</w:t>
            </w:r>
          </w:p>
        </w:tc>
        <w:tc>
          <w:tcPr>
            <w:tcW w:w="1245" w:type="dxa"/>
          </w:tcPr>
          <w:p w14:paraId="371937B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776CDB2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74DE7AAA">
            <w:pPr>
              <w:widowControl/>
              <w:jc w:val="center"/>
              <w:rPr>
                <w:sz w:val="24"/>
              </w:rPr>
            </w:pPr>
          </w:p>
        </w:tc>
      </w:tr>
      <w:tr w14:paraId="5A1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29781D03">
            <w:pPr>
              <w:pStyle w:val="3"/>
              <w:widowControl/>
              <w:rPr>
                <w:rStyle w:val="7"/>
                <w:b/>
              </w:rPr>
            </w:pP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14:paraId="5CED648A">
            <w:pPr>
              <w:pStyle w:val="3"/>
              <w:widowControl/>
            </w:pPr>
            <w:r>
              <w:rPr>
                <w:rStyle w:val="7"/>
                <w:b/>
              </w:rPr>
              <w:t>新增否决项（一票否决）</w:t>
            </w:r>
          </w:p>
        </w:tc>
        <w:tc>
          <w:tcPr>
            <w:tcW w:w="6233" w:type="dxa"/>
            <w:shd w:val="clear" w:color="auto" w:fill="auto"/>
          </w:tcPr>
          <w:p w14:paraId="4F44CC3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sz w:val="24"/>
                <w:szCs w:val="24"/>
              </w:rPr>
              <w:t>供应商法人或高管存在重大失信记录（如被列入失信被执行人名单）。</w:t>
            </w:r>
          </w:p>
          <w:p w14:paraId="4045CEE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sz w:val="24"/>
                <w:szCs w:val="24"/>
              </w:rPr>
              <w:t>样品检测关键指标不合格且无法提供整改方案。</w:t>
            </w:r>
          </w:p>
          <w:p w14:paraId="7E345A9C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sz w:val="24"/>
                <w:szCs w:val="24"/>
              </w:rPr>
              <w:t>近3年因质量问题导致客户重大损失。</w:t>
            </w:r>
          </w:p>
          <w:p w14:paraId="3DE34CDD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</w:t>
            </w:r>
            <w:r>
              <w:rPr>
                <w:rFonts w:ascii="宋体" w:hAnsi="宋体" w:cs="宋体"/>
                <w:sz w:val="24"/>
                <w:szCs w:val="24"/>
              </w:rPr>
              <w:t>未通过环保或安全合规性审查（如排污不达标、安全事故记录）。</w:t>
            </w:r>
          </w:p>
        </w:tc>
        <w:tc>
          <w:tcPr>
            <w:tcW w:w="1245" w:type="dxa"/>
          </w:tcPr>
          <w:p w14:paraId="065F217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05B51C8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4267E2BE">
            <w:pPr>
              <w:widowControl/>
              <w:jc w:val="center"/>
              <w:rPr>
                <w:sz w:val="24"/>
              </w:rPr>
            </w:pPr>
          </w:p>
        </w:tc>
      </w:tr>
      <w:tr w14:paraId="573B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2120081A">
            <w:pPr>
              <w:pStyle w:val="3"/>
              <w:widowControl/>
              <w:rPr>
                <w:rStyle w:val="7"/>
                <w:b/>
              </w:rPr>
            </w:pP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14:paraId="51EDBCCD">
            <w:pPr>
              <w:pStyle w:val="3"/>
              <w:widowControl/>
            </w:pPr>
            <w:r>
              <w:rPr>
                <w:rStyle w:val="7"/>
                <w:b/>
              </w:rPr>
              <w:t>评分等级说明</w:t>
            </w:r>
          </w:p>
        </w:tc>
        <w:tc>
          <w:tcPr>
            <w:tcW w:w="6233" w:type="dxa"/>
            <w:shd w:val="clear" w:color="auto" w:fill="auto"/>
          </w:tcPr>
          <w:p w14:paraId="77D4A3F3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1.优秀（90-100分，且无任一单项得分为0）：</w:t>
            </w:r>
            <w:r>
              <w:rPr>
                <w:rFonts w:hint="eastAsia" w:ascii="宋体" w:hAnsi="宋体" w:cs="宋体"/>
                <w:sz w:val="24"/>
                <w:szCs w:val="24"/>
              </w:rPr>
              <w:t>优先纳入核心供应商库，可签订长期协议。</w:t>
            </w:r>
          </w:p>
          <w:p w14:paraId="5EB3B51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2.良好（80-89分，且无任一单项得分为0）：</w:t>
            </w:r>
            <w:r>
              <w:rPr>
                <w:rFonts w:hint="eastAsia" w:ascii="宋体" w:hAnsi="宋体" w:cs="宋体"/>
                <w:sz w:val="24"/>
                <w:szCs w:val="24"/>
              </w:rPr>
              <w:t>纳入合格供应商库，需定期复审。</w:t>
            </w:r>
          </w:p>
          <w:p w14:paraId="46DCB23E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3.不合格（&lt;80分）：</w:t>
            </w:r>
            <w:r>
              <w:rPr>
                <w:rFonts w:hint="eastAsia" w:ascii="宋体" w:hAnsi="宋体" w:cs="宋体"/>
                <w:sz w:val="24"/>
                <w:szCs w:val="24"/>
              </w:rPr>
              <w:t>直接淘汰。</w:t>
            </w:r>
          </w:p>
        </w:tc>
        <w:tc>
          <w:tcPr>
            <w:tcW w:w="1245" w:type="dxa"/>
          </w:tcPr>
          <w:p w14:paraId="338A199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14:paraId="7E85F4A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14:paraId="415CF638">
            <w:pPr>
              <w:widowControl/>
              <w:jc w:val="center"/>
              <w:rPr>
                <w:sz w:val="24"/>
              </w:rPr>
            </w:pPr>
          </w:p>
        </w:tc>
      </w:tr>
      <w:tr w14:paraId="16E6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2123" w:type="dxa"/>
          </w:tcPr>
          <w:p w14:paraId="41C9909F">
            <w:pPr>
              <w:widowControl/>
              <w:rPr>
                <w:sz w:val="24"/>
              </w:rPr>
            </w:pPr>
          </w:p>
        </w:tc>
        <w:tc>
          <w:tcPr>
            <w:tcW w:w="11488" w:type="dxa"/>
            <w:gridSpan w:val="4"/>
          </w:tcPr>
          <w:p w14:paraId="60BEAF39">
            <w:pPr>
              <w:rPr>
                <w:sz w:val="24"/>
              </w:rPr>
            </w:pPr>
          </w:p>
          <w:p w14:paraId="574FCB6D">
            <w:pPr>
              <w:rPr>
                <w:sz w:val="24"/>
              </w:rPr>
            </w:pPr>
          </w:p>
          <w:p w14:paraId="7B9C7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综合评价得分及考评人意见：</w:t>
            </w:r>
          </w:p>
          <w:p w14:paraId="2C26E29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准入小组考评人签名：      </w:t>
            </w:r>
          </w:p>
          <w:p w14:paraId="7E8B3DE4">
            <w:pPr>
              <w:widowControl/>
              <w:rPr>
                <w:sz w:val="24"/>
              </w:rPr>
            </w:pPr>
          </w:p>
          <w:p w14:paraId="5CCB8563">
            <w:pPr>
              <w:widowControl/>
              <w:rPr>
                <w:sz w:val="24"/>
              </w:rPr>
            </w:pPr>
          </w:p>
          <w:p w14:paraId="10852C70">
            <w:pPr>
              <w:widowControl/>
              <w:rPr>
                <w:sz w:val="24"/>
              </w:rPr>
            </w:pPr>
          </w:p>
          <w:p w14:paraId="6106C1B6">
            <w:pPr>
              <w:widowControl/>
              <w:rPr>
                <w:sz w:val="24"/>
              </w:rPr>
            </w:pPr>
          </w:p>
          <w:p w14:paraId="00E487DB">
            <w:pPr>
              <w:widowControl/>
              <w:rPr>
                <w:sz w:val="24"/>
              </w:rPr>
            </w:pPr>
          </w:p>
          <w:p w14:paraId="3A568029">
            <w:pPr>
              <w:widowControl/>
              <w:rPr>
                <w:sz w:val="24"/>
              </w:rPr>
            </w:pPr>
          </w:p>
          <w:p w14:paraId="600A0CB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日期：</w:t>
            </w:r>
          </w:p>
        </w:tc>
        <w:tc>
          <w:tcPr>
            <w:tcW w:w="957" w:type="dxa"/>
          </w:tcPr>
          <w:p w14:paraId="4B643847"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105" w:type="dxa"/>
          </w:tcPr>
          <w:p w14:paraId="299E0B2C">
            <w:pPr>
              <w:widowControl/>
              <w:rPr>
                <w:sz w:val="24"/>
              </w:rPr>
            </w:pPr>
          </w:p>
        </w:tc>
      </w:tr>
      <w:tr w14:paraId="63BE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2123" w:type="dxa"/>
          </w:tcPr>
          <w:p w14:paraId="5623E6A4">
            <w:pPr>
              <w:ind w:firstLine="6240" w:firstLineChars="2600"/>
              <w:rPr>
                <w:sz w:val="24"/>
              </w:rPr>
            </w:pPr>
          </w:p>
        </w:tc>
        <w:tc>
          <w:tcPr>
            <w:tcW w:w="11488" w:type="dxa"/>
            <w:gridSpan w:val="4"/>
          </w:tcPr>
          <w:p w14:paraId="699EC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副组长审核意见：</w:t>
            </w:r>
          </w:p>
          <w:p w14:paraId="2182940F">
            <w:pPr>
              <w:rPr>
                <w:sz w:val="24"/>
              </w:rPr>
            </w:pPr>
          </w:p>
          <w:p w14:paraId="493B7AAE">
            <w:pPr>
              <w:rPr>
                <w:sz w:val="24"/>
              </w:rPr>
            </w:pPr>
          </w:p>
          <w:p w14:paraId="0A39C489">
            <w:pPr>
              <w:rPr>
                <w:sz w:val="24"/>
              </w:rPr>
            </w:pPr>
          </w:p>
          <w:p w14:paraId="2890CFA5">
            <w:pPr>
              <w:rPr>
                <w:sz w:val="24"/>
              </w:rPr>
            </w:pPr>
          </w:p>
          <w:p w14:paraId="117AC81E">
            <w:pPr>
              <w:rPr>
                <w:sz w:val="24"/>
              </w:rPr>
            </w:pPr>
          </w:p>
          <w:p w14:paraId="174B32F6">
            <w:pPr>
              <w:rPr>
                <w:sz w:val="24"/>
              </w:rPr>
            </w:pPr>
          </w:p>
          <w:p w14:paraId="69DD6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组长签名：                                       </w:t>
            </w:r>
          </w:p>
          <w:p w14:paraId="629C7481">
            <w:pPr>
              <w:rPr>
                <w:sz w:val="24"/>
              </w:rPr>
            </w:pPr>
          </w:p>
          <w:p w14:paraId="45492A5B">
            <w:pPr>
              <w:rPr>
                <w:sz w:val="24"/>
              </w:rPr>
            </w:pPr>
          </w:p>
          <w:p w14:paraId="4087DC9A">
            <w:pPr>
              <w:rPr>
                <w:sz w:val="24"/>
              </w:rPr>
            </w:pPr>
          </w:p>
          <w:p w14:paraId="39013835">
            <w:pPr>
              <w:rPr>
                <w:sz w:val="24"/>
              </w:rPr>
            </w:pPr>
          </w:p>
          <w:p w14:paraId="0ED9A67A">
            <w:pPr>
              <w:rPr>
                <w:sz w:val="24"/>
              </w:rPr>
            </w:pPr>
          </w:p>
          <w:p w14:paraId="02FC12A7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日期：</w:t>
            </w:r>
          </w:p>
        </w:tc>
        <w:tc>
          <w:tcPr>
            <w:tcW w:w="957" w:type="dxa"/>
          </w:tcPr>
          <w:p w14:paraId="326030CD">
            <w:pPr>
              <w:ind w:firstLine="6240" w:firstLineChars="2600"/>
              <w:rPr>
                <w:rFonts w:hint="eastAsia"/>
                <w:sz w:val="24"/>
              </w:rPr>
            </w:pPr>
          </w:p>
        </w:tc>
        <w:tc>
          <w:tcPr>
            <w:tcW w:w="2105" w:type="dxa"/>
          </w:tcPr>
          <w:p w14:paraId="1820A992">
            <w:pPr>
              <w:ind w:firstLine="6240" w:firstLineChars="2600"/>
              <w:rPr>
                <w:sz w:val="24"/>
              </w:rPr>
            </w:pPr>
          </w:p>
        </w:tc>
      </w:tr>
    </w:tbl>
    <w:p w14:paraId="6F20A284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98BA65E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B234F79">
      <w:pPr>
        <w:widowControl/>
        <w:jc w:val="left"/>
        <w:textAlignment w:val="center"/>
        <w:rPr>
          <w:rFonts w:hint="eastAsia" w:ascii="黑体" w:hAnsi="宋体" w:eastAsia="黑体" w:cs="黑体"/>
          <w:kern w:val="0"/>
          <w:sz w:val="34"/>
          <w:szCs w:val="34"/>
        </w:rPr>
      </w:pPr>
    </w:p>
    <w:p w14:paraId="7D712E25">
      <w:pPr>
        <w:widowControl/>
        <w:jc w:val="left"/>
        <w:textAlignment w:val="center"/>
        <w:rPr>
          <w:rFonts w:hint="eastAsia" w:ascii="黑体" w:hAnsi="宋体" w:eastAsia="黑体" w:cs="黑体"/>
          <w:kern w:val="0"/>
          <w:sz w:val="34"/>
          <w:szCs w:val="34"/>
        </w:rPr>
      </w:pPr>
    </w:p>
    <w:p w14:paraId="749B7893">
      <w:pPr>
        <w:widowControl/>
        <w:jc w:val="left"/>
        <w:textAlignment w:val="center"/>
        <w:rPr>
          <w:rFonts w:hint="eastAsia" w:ascii="黑体" w:hAnsi="宋体" w:eastAsia="黑体" w:cs="黑体"/>
          <w:kern w:val="0"/>
          <w:sz w:val="34"/>
          <w:szCs w:val="34"/>
        </w:rPr>
      </w:pPr>
    </w:p>
    <w:p w14:paraId="5E32B452"/>
    <w:p w14:paraId="288D678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56A43"/>
    <w:multiLevelType w:val="singleLevel"/>
    <w:tmpl w:val="9B256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EA6B46"/>
    <w:multiLevelType w:val="singleLevel"/>
    <w:tmpl w:val="F2EA6B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0B6DA0"/>
    <w:multiLevelType w:val="singleLevel"/>
    <w:tmpl w:val="260B6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C7EF5E"/>
    <w:multiLevelType w:val="singleLevel"/>
    <w:tmpl w:val="2EC7EF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mYyOWVjMjhmMjU5MzRjZjFkM2UyY2M2MTQzMWYifQ=="/>
  </w:docVars>
  <w:rsids>
    <w:rsidRoot w:val="26BD1576"/>
    <w:rsid w:val="09E318CF"/>
    <w:rsid w:val="123C6872"/>
    <w:rsid w:val="26BD1576"/>
    <w:rsid w:val="3D2F0FFC"/>
    <w:rsid w:val="4C760F7F"/>
    <w:rsid w:val="5A6E746B"/>
    <w:rsid w:val="68050872"/>
    <w:rsid w:val="7CB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1173</Characters>
  <Lines>0</Lines>
  <Paragraphs>0</Paragraphs>
  <TotalTime>3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2025-03-26T03:06:00Z</dcterms:created>
  <dc:creator>吴不斯</dc:creator>
  <cp:lastModifiedBy>吴不斯</cp:lastModifiedBy>
  <dcterms:modified xsi:type="dcterms:W3CDTF">2025-04-17T04:25:48Z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52A19652A94A4BE29CBD6189523850CB_13</vt:lpwstr>
  </property>
  <property fmtid="{D5CDD505-2E9C-101B-9397-08002B2CF9AE}" pid="4" name="KSOTemplateDocerSaveRecord">
    <vt:lpwstr>eyJoZGlkIjoiYzdiNmYyOWVjMjhmMjU5MzRjZjFkM2UyY2M2MTQzMWYiLCJ1c2VySWQiOiIyNzc0MDAwNjMifQ==</vt:lpwstr>
  </property>
</Properties>
</file>