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6B3E8">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202</w:t>
      </w:r>
      <w:r>
        <w:rPr>
          <w:rFonts w:hint="eastAsia" w:ascii="方正小标宋简体" w:hAnsi="方正小标宋简体" w:eastAsia="方正小标宋简体" w:cs="方正小标宋简体"/>
          <w:b w:val="0"/>
          <w:bCs w:val="0"/>
          <w:sz w:val="44"/>
          <w:szCs w:val="44"/>
          <w:lang w:val="en-US" w:eastAsia="zh-CN"/>
        </w:rPr>
        <w:t>5</w:t>
      </w:r>
      <w:r>
        <w:rPr>
          <w:rFonts w:hint="eastAsia" w:ascii="方正小标宋简体" w:hAnsi="方正小标宋简体" w:eastAsia="方正小标宋简体" w:cs="方正小标宋简体"/>
          <w:b w:val="0"/>
          <w:bCs w:val="0"/>
          <w:sz w:val="44"/>
          <w:szCs w:val="44"/>
        </w:rPr>
        <w:t>年永州经开区社会保险基金预算编报说明</w:t>
      </w:r>
    </w:p>
    <w:p w14:paraId="0400114A">
      <w:pPr>
        <w:rPr>
          <w:rFonts w:hint="eastAsia"/>
        </w:rPr>
      </w:pPr>
    </w:p>
    <w:p w14:paraId="77AD53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一、编制依据</w:t>
      </w:r>
    </w:p>
    <w:p w14:paraId="0DF89AA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根据《中华人民共和国社会保险法》、《国务院关于试编社会保险基金预算的意见》（国发［2010］2号）和省、市有关社会保险基金征缴、管理、使用的具体规定，会同区</w:t>
      </w:r>
      <w:r>
        <w:rPr>
          <w:rFonts w:hint="eastAsia" w:ascii="仿宋" w:hAnsi="仿宋" w:eastAsia="仿宋" w:cs="仿宋"/>
          <w:sz w:val="32"/>
          <w:szCs w:val="32"/>
          <w:lang w:val="en-US" w:eastAsia="zh-CN"/>
        </w:rPr>
        <w:t>人力资源和就业服务部</w:t>
      </w:r>
      <w:r>
        <w:rPr>
          <w:rFonts w:hint="eastAsia" w:ascii="仿宋" w:hAnsi="仿宋" w:eastAsia="仿宋" w:cs="仿宋"/>
          <w:sz w:val="32"/>
          <w:szCs w:val="32"/>
        </w:rPr>
        <w:t>编制了202</w:t>
      </w:r>
      <w:r>
        <w:rPr>
          <w:rFonts w:hint="eastAsia" w:ascii="仿宋" w:hAnsi="仿宋" w:eastAsia="仿宋" w:cs="仿宋"/>
          <w:sz w:val="32"/>
          <w:szCs w:val="32"/>
          <w:lang w:val="en-US" w:eastAsia="zh-CN"/>
        </w:rPr>
        <w:t>5</w:t>
      </w:r>
      <w:r>
        <w:rPr>
          <w:rFonts w:hint="eastAsia" w:ascii="仿宋" w:hAnsi="仿宋" w:eastAsia="仿宋" w:cs="仿宋"/>
          <w:sz w:val="32"/>
          <w:szCs w:val="32"/>
        </w:rPr>
        <w:t>年本区城乡居民基本养老保险基金预算、机关事业单位基本养老保险基金预算、失业保险基金预算。</w:t>
      </w:r>
    </w:p>
    <w:p w14:paraId="4D487E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w:t>
      </w:r>
      <w:r>
        <w:rPr>
          <w:rFonts w:hint="eastAsia" w:ascii="黑体" w:hAnsi="黑体" w:eastAsia="黑体" w:cs="黑体"/>
          <w:b w:val="0"/>
          <w:bCs w:val="0"/>
          <w:sz w:val="32"/>
          <w:szCs w:val="32"/>
          <w:lang w:eastAsia="zh-CN"/>
        </w:rPr>
        <w:t>202</w:t>
      </w:r>
      <w:r>
        <w:rPr>
          <w:rFonts w:hint="eastAsia" w:ascii="黑体" w:hAnsi="黑体" w:eastAsia="黑体" w:cs="黑体"/>
          <w:b w:val="0"/>
          <w:bCs w:val="0"/>
          <w:sz w:val="32"/>
          <w:szCs w:val="32"/>
          <w:lang w:val="en-US" w:eastAsia="zh-CN"/>
        </w:rPr>
        <w:t>5</w:t>
      </w:r>
      <w:r>
        <w:rPr>
          <w:rFonts w:hint="eastAsia" w:ascii="黑体" w:hAnsi="黑体" w:eastAsia="黑体" w:cs="黑体"/>
          <w:b w:val="0"/>
          <w:bCs w:val="0"/>
          <w:sz w:val="32"/>
          <w:szCs w:val="32"/>
        </w:rPr>
        <w:t>年社会保险基金预算编制情况</w:t>
      </w:r>
    </w:p>
    <w:p w14:paraId="6A35E01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年我区社会保险基金收入安排</w:t>
      </w:r>
      <w:r>
        <w:rPr>
          <w:rFonts w:hint="eastAsia" w:ascii="仿宋" w:hAnsi="仿宋" w:eastAsia="仿宋" w:cs="仿宋"/>
          <w:sz w:val="32"/>
          <w:szCs w:val="32"/>
          <w:lang w:val="en-US" w:eastAsia="zh-CN"/>
        </w:rPr>
        <w:t>80000</w:t>
      </w:r>
      <w:r>
        <w:rPr>
          <w:rFonts w:hint="eastAsia" w:ascii="仿宋" w:hAnsi="仿宋" w:eastAsia="仿宋" w:cs="仿宋"/>
          <w:sz w:val="32"/>
          <w:szCs w:val="32"/>
        </w:rPr>
        <w:t>元，其中：城乡居民基本养老保险基金收入安排</w:t>
      </w:r>
      <w:r>
        <w:rPr>
          <w:rFonts w:hint="eastAsia" w:ascii="仿宋" w:hAnsi="仿宋" w:eastAsia="仿宋" w:cs="仿宋"/>
          <w:sz w:val="32"/>
          <w:szCs w:val="32"/>
          <w:lang w:val="en-US" w:eastAsia="zh-CN"/>
        </w:rPr>
        <w:t>30000</w:t>
      </w:r>
      <w:r>
        <w:rPr>
          <w:rFonts w:hint="eastAsia" w:ascii="仿宋" w:hAnsi="仿宋" w:eastAsia="仿宋" w:cs="仿宋"/>
          <w:sz w:val="32"/>
          <w:szCs w:val="32"/>
        </w:rPr>
        <w:t>元，机关事业单位养老保险基金收入安排</w:t>
      </w:r>
      <w:bookmarkStart w:id="0" w:name="_Hlk61947742"/>
      <w:r>
        <w:rPr>
          <w:rFonts w:hint="eastAsia" w:ascii="仿宋" w:hAnsi="仿宋" w:eastAsia="仿宋" w:cs="仿宋"/>
          <w:sz w:val="32"/>
          <w:szCs w:val="32"/>
          <w:lang w:val="en-US" w:eastAsia="zh-CN"/>
        </w:rPr>
        <w:t>50000</w:t>
      </w:r>
      <w:r>
        <w:rPr>
          <w:rFonts w:hint="eastAsia" w:ascii="仿宋" w:hAnsi="仿宋" w:eastAsia="仿宋" w:cs="仿宋"/>
          <w:sz w:val="32"/>
          <w:szCs w:val="32"/>
        </w:rPr>
        <w:t>元</w:t>
      </w:r>
      <w:bookmarkEnd w:id="0"/>
      <w:r>
        <w:rPr>
          <w:rFonts w:hint="eastAsia" w:ascii="仿宋" w:hAnsi="仿宋" w:eastAsia="仿宋" w:cs="仿宋"/>
          <w:sz w:val="32"/>
          <w:szCs w:val="32"/>
        </w:rPr>
        <w:t>。</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年我区社会保险基金支出安排</w:t>
      </w:r>
      <w:r>
        <w:rPr>
          <w:rFonts w:hint="eastAsia" w:ascii="仿宋" w:hAnsi="仿宋" w:eastAsia="仿宋" w:cs="仿宋"/>
          <w:sz w:val="32"/>
          <w:szCs w:val="32"/>
          <w:lang w:val="en-US" w:eastAsia="zh-CN"/>
        </w:rPr>
        <w:t>2400000</w:t>
      </w:r>
      <w:r>
        <w:rPr>
          <w:rFonts w:hint="eastAsia" w:ascii="仿宋" w:hAnsi="仿宋" w:eastAsia="仿宋" w:cs="仿宋"/>
          <w:sz w:val="32"/>
          <w:szCs w:val="32"/>
        </w:rPr>
        <w:t>元。其中：城乡居民基本养老保险基金支出安排</w:t>
      </w:r>
      <w:r>
        <w:rPr>
          <w:rFonts w:hint="eastAsia" w:ascii="仿宋" w:hAnsi="仿宋" w:eastAsia="仿宋" w:cs="仿宋"/>
          <w:sz w:val="32"/>
          <w:szCs w:val="32"/>
          <w:lang w:val="en-US" w:eastAsia="zh-CN"/>
        </w:rPr>
        <w:t>0</w:t>
      </w:r>
      <w:r>
        <w:rPr>
          <w:rFonts w:hint="eastAsia" w:ascii="仿宋" w:hAnsi="仿宋" w:eastAsia="仿宋" w:cs="仿宋"/>
          <w:sz w:val="32"/>
          <w:szCs w:val="32"/>
        </w:rPr>
        <w:t>元，机关事业单位养老保险基金支出安排</w:t>
      </w:r>
      <w:r>
        <w:rPr>
          <w:rFonts w:hint="eastAsia" w:ascii="仿宋" w:hAnsi="仿宋" w:eastAsia="仿宋" w:cs="仿宋"/>
          <w:sz w:val="32"/>
          <w:szCs w:val="32"/>
          <w:lang w:val="en-US" w:eastAsia="zh-CN"/>
        </w:rPr>
        <w:t>2400000</w:t>
      </w:r>
      <w:r>
        <w:rPr>
          <w:rFonts w:hint="eastAsia" w:ascii="仿宋" w:hAnsi="仿宋" w:eastAsia="仿宋" w:cs="仿宋"/>
          <w:sz w:val="32"/>
          <w:szCs w:val="32"/>
        </w:rPr>
        <w:t>元。具体各项基金编制情况是：</w:t>
      </w:r>
    </w:p>
    <w:p w14:paraId="785761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kern w:val="2"/>
          <w:sz w:val="32"/>
          <w:szCs w:val="32"/>
          <w:lang w:val="en-US" w:eastAsia="zh-CN" w:bidi="ar-SA"/>
        </w:rPr>
        <w:t>（一）</w:t>
      </w:r>
      <w:r>
        <w:rPr>
          <w:rFonts w:hint="eastAsia" w:ascii="楷体" w:hAnsi="楷体" w:eastAsia="楷体" w:cs="楷体"/>
          <w:sz w:val="32"/>
          <w:szCs w:val="32"/>
        </w:rPr>
        <w:t>城乡居民基本养老保险基金</w:t>
      </w:r>
    </w:p>
    <w:p w14:paraId="569077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1.</w:t>
      </w:r>
      <w:r>
        <w:rPr>
          <w:rFonts w:hint="eastAsia" w:ascii="仿宋" w:hAnsi="仿宋" w:eastAsia="仿宋" w:cs="仿宋"/>
          <w:sz w:val="32"/>
          <w:szCs w:val="32"/>
        </w:rPr>
        <w:t>编制依据</w:t>
      </w:r>
    </w:p>
    <w:p w14:paraId="267665B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根据《社会保险法》、《社会保险费征缴暂行条例》、《国务院关于试行社会保险基金预算的意见》(国发〔2010〕2号)等文件规定，编制我区城乡居民基本养老保险基金收入和支出预算。</w:t>
      </w:r>
    </w:p>
    <w:p w14:paraId="423362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2.</w:t>
      </w:r>
      <w:r>
        <w:rPr>
          <w:rFonts w:hint="eastAsia" w:ascii="仿宋" w:hAnsi="仿宋" w:eastAsia="仿宋" w:cs="仿宋"/>
          <w:sz w:val="32"/>
          <w:szCs w:val="32"/>
        </w:rPr>
        <w:t>收入预算</w:t>
      </w:r>
    </w:p>
    <w:p w14:paraId="0E68579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城乡居民基本养老保险基金的征缴范围：本区范围内所有城乡居民。</w:t>
      </w:r>
    </w:p>
    <w:p w14:paraId="1A5510DF">
      <w:pPr>
        <w:widowControl/>
        <w:ind w:firstLine="640" w:firstLineChars="200"/>
        <w:rPr>
          <w:rFonts w:hint="eastAsia" w:ascii="仿宋" w:hAnsi="仿宋" w:eastAsia="仿宋" w:cs="仿宋"/>
          <w:sz w:val="32"/>
          <w:szCs w:val="32"/>
        </w:rPr>
      </w:pPr>
      <w:r>
        <w:rPr>
          <w:rFonts w:hint="eastAsia" w:ascii="仿宋" w:hAnsi="仿宋" w:eastAsia="仿宋" w:cs="仿宋"/>
          <w:sz w:val="32"/>
          <w:szCs w:val="32"/>
        </w:rPr>
        <w:t>预计</w:t>
      </w:r>
      <w:r>
        <w:rPr>
          <w:rFonts w:hint="eastAsia" w:ascii="仿宋" w:hAnsi="仿宋" w:eastAsia="仿宋" w:cs="仿宋"/>
          <w:sz w:val="32"/>
          <w:szCs w:val="32"/>
          <w:lang w:eastAsia="zh-CN"/>
        </w:rPr>
        <w:t>2024</w:t>
      </w:r>
      <w:r>
        <w:rPr>
          <w:rFonts w:hint="eastAsia" w:ascii="仿宋" w:hAnsi="仿宋" w:eastAsia="仿宋" w:cs="仿宋"/>
          <w:sz w:val="32"/>
          <w:szCs w:val="32"/>
        </w:rPr>
        <w:t>年收入为</w:t>
      </w:r>
      <w:r>
        <w:rPr>
          <w:rFonts w:hint="eastAsia" w:ascii="仿宋" w:hAnsi="仿宋" w:eastAsia="仿宋" w:cs="仿宋"/>
          <w:sz w:val="32"/>
          <w:szCs w:val="32"/>
          <w:lang w:val="en-US" w:eastAsia="zh-CN"/>
        </w:rPr>
        <w:t>30000</w:t>
      </w:r>
      <w:r>
        <w:rPr>
          <w:rFonts w:hint="eastAsia" w:ascii="仿宋" w:hAnsi="仿宋" w:eastAsia="仿宋" w:cs="仿宋"/>
          <w:sz w:val="32"/>
          <w:szCs w:val="32"/>
        </w:rPr>
        <w:t>元</w:t>
      </w:r>
      <w:r>
        <w:rPr>
          <w:rFonts w:hint="eastAsia" w:ascii="仿宋" w:hAnsi="仿宋" w:eastAsia="仿宋" w:cs="仿宋"/>
          <w:sz w:val="32"/>
          <w:szCs w:val="32"/>
          <w:lang w:val="en-US" w:eastAsia="zh-CN"/>
        </w:rPr>
        <w:t>，均为</w:t>
      </w:r>
      <w:r>
        <w:rPr>
          <w:rFonts w:hint="eastAsia" w:ascii="仿宋" w:hAnsi="仿宋" w:eastAsia="仿宋" w:cs="仿宋"/>
          <w:sz w:val="32"/>
          <w:szCs w:val="32"/>
        </w:rPr>
        <w:t>利息收入</w:t>
      </w:r>
      <w:r>
        <w:rPr>
          <w:rFonts w:hint="eastAsia" w:ascii="仿宋" w:hAnsi="仿宋" w:eastAsia="仿宋" w:cs="仿宋"/>
          <w:sz w:val="32"/>
          <w:szCs w:val="32"/>
          <w:lang w:val="en-US" w:eastAsia="zh-CN"/>
        </w:rPr>
        <w:t>30000</w:t>
      </w:r>
      <w:r>
        <w:rPr>
          <w:rFonts w:hint="eastAsia" w:ascii="仿宋" w:hAnsi="仿宋" w:eastAsia="仿宋" w:cs="仿宋"/>
          <w:sz w:val="32"/>
          <w:szCs w:val="32"/>
        </w:rPr>
        <w:t>元。</w:t>
      </w:r>
    </w:p>
    <w:p w14:paraId="7B91D8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3.</w:t>
      </w:r>
      <w:r>
        <w:rPr>
          <w:rFonts w:hint="eastAsia" w:ascii="仿宋" w:hAnsi="仿宋" w:eastAsia="仿宋" w:cs="仿宋"/>
          <w:sz w:val="32"/>
          <w:szCs w:val="32"/>
        </w:rPr>
        <w:t>支出预算</w:t>
      </w:r>
      <w:bookmarkStart w:id="1" w:name="_GoBack"/>
      <w:bookmarkEnd w:id="1"/>
    </w:p>
    <w:p w14:paraId="37F85C1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预计</w:t>
      </w:r>
      <w:r>
        <w:rPr>
          <w:rFonts w:hint="eastAsia" w:ascii="仿宋" w:hAnsi="仿宋" w:eastAsia="仿宋" w:cs="仿宋"/>
          <w:sz w:val="32"/>
          <w:szCs w:val="32"/>
          <w:lang w:eastAsia="zh-CN"/>
        </w:rPr>
        <w:t>2024</w:t>
      </w:r>
      <w:r>
        <w:rPr>
          <w:rFonts w:hint="eastAsia" w:ascii="仿宋" w:hAnsi="仿宋" w:eastAsia="仿宋" w:cs="仿宋"/>
          <w:sz w:val="32"/>
          <w:szCs w:val="32"/>
        </w:rPr>
        <w:t>年支出为</w:t>
      </w:r>
      <w:r>
        <w:rPr>
          <w:rFonts w:hint="eastAsia" w:ascii="仿宋" w:hAnsi="仿宋" w:eastAsia="仿宋" w:cs="仿宋"/>
          <w:sz w:val="32"/>
          <w:szCs w:val="32"/>
          <w:lang w:val="en-US" w:eastAsia="zh-CN"/>
        </w:rPr>
        <w:t>0</w:t>
      </w:r>
      <w:r>
        <w:rPr>
          <w:rFonts w:hint="eastAsia" w:ascii="仿宋" w:hAnsi="仿宋" w:eastAsia="仿宋" w:cs="仿宋"/>
          <w:sz w:val="32"/>
          <w:szCs w:val="32"/>
        </w:rPr>
        <w:t>元。</w:t>
      </w:r>
    </w:p>
    <w:p w14:paraId="6AF6FDD8">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4.</w:t>
      </w:r>
      <w:r>
        <w:rPr>
          <w:rFonts w:hint="eastAsia" w:ascii="仿宋" w:hAnsi="仿宋" w:eastAsia="仿宋" w:cs="仿宋"/>
          <w:sz w:val="32"/>
          <w:szCs w:val="32"/>
        </w:rPr>
        <w:t>结余情况</w:t>
      </w:r>
    </w:p>
    <w:p w14:paraId="1388B69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预计</w:t>
      </w:r>
      <w:r>
        <w:rPr>
          <w:rFonts w:hint="eastAsia" w:ascii="仿宋" w:hAnsi="仿宋" w:eastAsia="仿宋" w:cs="仿宋"/>
          <w:sz w:val="32"/>
          <w:szCs w:val="32"/>
          <w:lang w:eastAsia="zh-CN"/>
        </w:rPr>
        <w:t>2024</w:t>
      </w:r>
      <w:r>
        <w:rPr>
          <w:rFonts w:hint="eastAsia" w:ascii="仿宋" w:hAnsi="仿宋" w:eastAsia="仿宋" w:cs="仿宋"/>
          <w:sz w:val="32"/>
          <w:szCs w:val="32"/>
        </w:rPr>
        <w:t>年本年收支结余</w:t>
      </w:r>
      <w:r>
        <w:rPr>
          <w:rFonts w:hint="eastAsia" w:ascii="仿宋" w:hAnsi="仿宋" w:eastAsia="仿宋" w:cs="仿宋"/>
          <w:sz w:val="32"/>
          <w:szCs w:val="32"/>
          <w:lang w:val="en-US" w:eastAsia="zh-CN"/>
        </w:rPr>
        <w:t>30000</w:t>
      </w:r>
      <w:r>
        <w:rPr>
          <w:rFonts w:hint="eastAsia" w:ascii="仿宋" w:hAnsi="仿宋" w:eastAsia="仿宋" w:cs="仿宋"/>
          <w:sz w:val="32"/>
          <w:szCs w:val="32"/>
        </w:rPr>
        <w:t>元 ，年末滚存结余为</w:t>
      </w:r>
      <w:r>
        <w:rPr>
          <w:rFonts w:hint="eastAsia" w:ascii="仿宋" w:hAnsi="仿宋" w:eastAsia="仿宋" w:cs="仿宋"/>
          <w:sz w:val="32"/>
          <w:szCs w:val="32"/>
          <w:lang w:val="en-US" w:eastAsia="zh-CN"/>
        </w:rPr>
        <w:t>39258176.70</w:t>
      </w:r>
      <w:r>
        <w:rPr>
          <w:rFonts w:hint="eastAsia" w:ascii="仿宋" w:hAnsi="仿宋" w:eastAsia="仿宋" w:cs="仿宋"/>
          <w:sz w:val="32"/>
          <w:szCs w:val="32"/>
        </w:rPr>
        <w:t>元 。</w:t>
      </w:r>
    </w:p>
    <w:p w14:paraId="0222B1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（二）机关事业单位基本养老保险基金</w:t>
      </w:r>
    </w:p>
    <w:p w14:paraId="350095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编制依据</w:t>
      </w:r>
    </w:p>
    <w:p w14:paraId="53FF1F7E">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社会保险法》、《国务院关于试行社会保险基金预算的意见》(国发〔2010〕2号)、《国务院关于机关事业单位工作人员养老保险制度改革的决定》(国发〔2015〕2号)、湖南省人民政府《湖南省人民政府关于机关事业单位工作人员养老保险制度改革的实施意见》(湘政发〔2015〕38号)，结合机关事业单位养老保险工作的实际，编制202</w:t>
      </w:r>
      <w:r>
        <w:rPr>
          <w:rFonts w:hint="eastAsia" w:ascii="仿宋" w:hAnsi="仿宋" w:eastAsia="仿宋" w:cs="仿宋"/>
          <w:sz w:val="32"/>
          <w:szCs w:val="32"/>
          <w:lang w:val="en-US" w:eastAsia="zh-CN"/>
        </w:rPr>
        <w:t>4</w:t>
      </w:r>
      <w:r>
        <w:rPr>
          <w:rFonts w:hint="eastAsia" w:ascii="仿宋" w:hAnsi="仿宋" w:eastAsia="仿宋" w:cs="仿宋"/>
          <w:sz w:val="32"/>
          <w:szCs w:val="32"/>
        </w:rPr>
        <w:t>年机关事业单位养老保险基金收入和支出预算。</w:t>
      </w:r>
    </w:p>
    <w:p w14:paraId="225C57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收入预算</w:t>
      </w:r>
    </w:p>
    <w:p w14:paraId="0FDC7C5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机关事业单位养老保险基金的征缴范围：本区机关事业单位在编工作人员。</w:t>
      </w:r>
    </w:p>
    <w:p w14:paraId="7C9554B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征缴比例：按规定纳入征缴基数总额的2</w:t>
      </w:r>
      <w:r>
        <w:rPr>
          <w:rFonts w:hint="eastAsia" w:ascii="仿宋" w:hAnsi="仿宋" w:eastAsia="仿宋" w:cs="仿宋"/>
          <w:sz w:val="32"/>
          <w:szCs w:val="32"/>
          <w:lang w:val="en-US" w:eastAsia="zh-CN"/>
        </w:rPr>
        <w:t>4</w:t>
      </w:r>
      <w:r>
        <w:rPr>
          <w:rFonts w:hint="eastAsia" w:ascii="仿宋" w:hAnsi="仿宋" w:eastAsia="仿宋" w:cs="仿宋"/>
          <w:sz w:val="32"/>
          <w:szCs w:val="32"/>
        </w:rPr>
        <w:t>%，其中单位承担</w:t>
      </w:r>
      <w:r>
        <w:rPr>
          <w:rFonts w:hint="eastAsia" w:ascii="仿宋" w:hAnsi="仿宋" w:eastAsia="仿宋" w:cs="仿宋"/>
          <w:sz w:val="32"/>
          <w:szCs w:val="32"/>
          <w:lang w:val="en-US" w:eastAsia="zh-CN"/>
        </w:rPr>
        <w:t>16</w:t>
      </w:r>
      <w:r>
        <w:rPr>
          <w:rFonts w:hint="eastAsia" w:ascii="仿宋" w:hAnsi="仿宋" w:eastAsia="仿宋" w:cs="仿宋"/>
          <w:sz w:val="32"/>
          <w:szCs w:val="32"/>
        </w:rPr>
        <w:t>%，个人承担8%。</w:t>
      </w:r>
    </w:p>
    <w:p w14:paraId="1F9C8FB6">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2024</w:t>
      </w:r>
      <w:r>
        <w:rPr>
          <w:rFonts w:hint="eastAsia" w:ascii="仿宋" w:hAnsi="仿宋" w:eastAsia="仿宋" w:cs="仿宋"/>
          <w:sz w:val="32"/>
          <w:szCs w:val="32"/>
        </w:rPr>
        <w:t>年预计收入为</w:t>
      </w:r>
      <w:r>
        <w:rPr>
          <w:rFonts w:hint="eastAsia" w:ascii="仿宋" w:hAnsi="仿宋" w:eastAsia="仿宋" w:cs="仿宋"/>
          <w:sz w:val="32"/>
          <w:szCs w:val="32"/>
          <w:lang w:val="en-US" w:eastAsia="zh-CN"/>
        </w:rPr>
        <w:t>50000</w:t>
      </w:r>
      <w:r>
        <w:rPr>
          <w:rFonts w:hint="eastAsia" w:ascii="仿宋" w:hAnsi="仿宋" w:eastAsia="仿宋" w:cs="仿宋"/>
          <w:sz w:val="32"/>
          <w:szCs w:val="32"/>
        </w:rPr>
        <w:t>元，</w:t>
      </w:r>
      <w:r>
        <w:rPr>
          <w:rFonts w:hint="eastAsia" w:ascii="仿宋" w:hAnsi="仿宋" w:eastAsia="仿宋" w:cs="仿宋"/>
          <w:sz w:val="32"/>
          <w:szCs w:val="32"/>
          <w:lang w:val="en-US" w:eastAsia="zh-CN"/>
        </w:rPr>
        <w:t>均</w:t>
      </w:r>
      <w:r>
        <w:rPr>
          <w:rFonts w:hint="eastAsia" w:ascii="仿宋" w:hAnsi="仿宋" w:eastAsia="仿宋" w:cs="仿宋"/>
          <w:sz w:val="32"/>
          <w:szCs w:val="32"/>
        </w:rPr>
        <w:t>利息收入。</w:t>
      </w:r>
    </w:p>
    <w:p w14:paraId="65B9DB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支出预算</w:t>
      </w:r>
    </w:p>
    <w:p w14:paraId="032B1472">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预计</w:t>
      </w:r>
      <w:r>
        <w:rPr>
          <w:rFonts w:hint="eastAsia" w:ascii="仿宋" w:hAnsi="仿宋" w:eastAsia="仿宋" w:cs="仿宋"/>
          <w:sz w:val="32"/>
          <w:szCs w:val="32"/>
          <w:lang w:eastAsia="zh-CN"/>
        </w:rPr>
        <w:t>2024</w:t>
      </w:r>
      <w:r>
        <w:rPr>
          <w:rFonts w:hint="eastAsia" w:ascii="仿宋" w:hAnsi="仿宋" w:eastAsia="仿宋" w:cs="仿宋"/>
          <w:sz w:val="32"/>
          <w:szCs w:val="32"/>
        </w:rPr>
        <w:t>年支出为</w:t>
      </w:r>
      <w:r>
        <w:rPr>
          <w:rFonts w:hint="eastAsia" w:ascii="仿宋" w:hAnsi="仿宋" w:eastAsia="仿宋" w:cs="仿宋"/>
          <w:sz w:val="32"/>
          <w:szCs w:val="32"/>
          <w:lang w:val="en-US" w:eastAsia="zh-CN"/>
        </w:rPr>
        <w:t>2400000</w:t>
      </w:r>
      <w:r>
        <w:rPr>
          <w:rFonts w:hint="eastAsia" w:ascii="仿宋" w:hAnsi="仿宋" w:eastAsia="仿宋" w:cs="仿宋"/>
          <w:sz w:val="32"/>
          <w:szCs w:val="32"/>
        </w:rPr>
        <w:t>元，</w:t>
      </w:r>
      <w:r>
        <w:rPr>
          <w:rFonts w:hint="eastAsia" w:ascii="仿宋" w:hAnsi="仿宋" w:eastAsia="仿宋" w:cs="仿宋"/>
          <w:sz w:val="32"/>
          <w:szCs w:val="32"/>
          <w:lang w:val="en-US" w:eastAsia="zh-CN"/>
        </w:rPr>
        <w:t>均为</w:t>
      </w:r>
      <w:r>
        <w:rPr>
          <w:rFonts w:hint="eastAsia" w:ascii="仿宋" w:hAnsi="仿宋" w:eastAsia="仿宋" w:cs="仿宋"/>
          <w:sz w:val="32"/>
          <w:szCs w:val="32"/>
        </w:rPr>
        <w:t>社会保险待遇支出。</w:t>
      </w:r>
    </w:p>
    <w:p w14:paraId="76DEB6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结余情况</w:t>
      </w:r>
    </w:p>
    <w:p w14:paraId="0E2F5EB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预计</w:t>
      </w:r>
      <w:r>
        <w:rPr>
          <w:rFonts w:hint="eastAsia" w:ascii="仿宋" w:hAnsi="仿宋" w:eastAsia="仿宋" w:cs="仿宋"/>
          <w:sz w:val="32"/>
          <w:szCs w:val="32"/>
          <w:lang w:eastAsia="zh-CN"/>
        </w:rPr>
        <w:t>2024</w:t>
      </w:r>
      <w:r>
        <w:rPr>
          <w:rFonts w:hint="eastAsia" w:ascii="仿宋" w:hAnsi="仿宋" w:eastAsia="仿宋" w:cs="仿宋"/>
          <w:sz w:val="32"/>
          <w:szCs w:val="32"/>
        </w:rPr>
        <w:t>年收支结余为</w:t>
      </w:r>
      <w:r>
        <w:rPr>
          <w:rFonts w:hint="eastAsia" w:ascii="仿宋" w:hAnsi="仿宋" w:eastAsia="仿宋" w:cs="仿宋"/>
          <w:sz w:val="32"/>
          <w:szCs w:val="32"/>
          <w:lang w:val="en-US" w:eastAsia="zh-CN"/>
        </w:rPr>
        <w:t>-2350000</w:t>
      </w:r>
      <w:r>
        <w:rPr>
          <w:rFonts w:hint="eastAsia" w:ascii="仿宋" w:hAnsi="仿宋" w:eastAsia="仿宋" w:cs="仿宋"/>
          <w:sz w:val="32"/>
          <w:szCs w:val="32"/>
        </w:rPr>
        <w:t>元，年末滚存结余为</w:t>
      </w:r>
      <w:r>
        <w:rPr>
          <w:rFonts w:hint="eastAsia" w:ascii="仿宋" w:hAnsi="仿宋" w:eastAsia="仿宋" w:cs="仿宋"/>
          <w:sz w:val="32"/>
          <w:szCs w:val="32"/>
          <w:lang w:val="en-US" w:eastAsia="zh-CN"/>
        </w:rPr>
        <w:t>29430213.09</w:t>
      </w:r>
      <w:r>
        <w:rPr>
          <w:rFonts w:hint="eastAsia" w:ascii="仿宋" w:hAnsi="仿宋" w:eastAsia="仿宋" w:cs="仿宋"/>
          <w:sz w:val="32"/>
          <w:szCs w:val="32"/>
        </w:rPr>
        <w:t>元。</w:t>
      </w:r>
    </w:p>
    <w:p w14:paraId="2B13AF24">
      <w:pPr>
        <w:spacing w:line="560" w:lineRule="exact"/>
        <w:ind w:firstLine="420"/>
        <w:rPr>
          <w:rFonts w:hint="eastAsia" w:ascii="仿宋" w:hAnsi="仿宋" w:eastAsia="仿宋" w:cs="仿宋"/>
          <w:sz w:val="32"/>
          <w:szCs w:val="32"/>
        </w:rPr>
      </w:pPr>
    </w:p>
    <w:p w14:paraId="59D24715">
      <w:pPr>
        <w:ind w:firstLine="420"/>
        <w:rPr>
          <w:rFonts w:hint="eastAsia" w:ascii="仿宋" w:hAnsi="仿宋" w:eastAsia="仿宋" w:cs="仿宋"/>
          <w:sz w:val="32"/>
          <w:szCs w:val="32"/>
        </w:rPr>
      </w:pPr>
    </w:p>
    <w:p w14:paraId="0CC1276C">
      <w:pPr>
        <w:jc w:val="right"/>
        <w:rPr>
          <w:rFonts w:hint="eastAsia" w:ascii="仿宋" w:hAnsi="仿宋" w:eastAsia="仿宋" w:cs="仿宋"/>
          <w:sz w:val="32"/>
          <w:szCs w:val="32"/>
        </w:rPr>
      </w:pPr>
      <w:r>
        <w:rPr>
          <w:rFonts w:hint="eastAsia" w:ascii="仿宋" w:hAnsi="仿宋" w:eastAsia="仿宋" w:cs="仿宋"/>
          <w:sz w:val="32"/>
          <w:szCs w:val="32"/>
        </w:rPr>
        <w:t>永州经济技术开发区财政预算编制小组</w:t>
      </w:r>
    </w:p>
    <w:p w14:paraId="14262398">
      <w:pPr>
        <w:wordWrap w:val="0"/>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 xml:space="preserve">日          </w:t>
      </w:r>
    </w:p>
    <w:sectPr>
      <w:pgSz w:w="16838" w:h="11906" w:orient="landscape"/>
      <w:pgMar w:top="1800" w:right="1440" w:bottom="1800" w:left="1440" w:header="851" w:footer="992" w:gutter="0"/>
      <w:pgNumType w:fmt="decimal" w:start="56"/>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7C77CB-A09C-4A73-A1D4-157B7995EC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E3F14C27-8749-459C-A715-0828361D2365}"/>
  </w:font>
  <w:font w:name="仿宋">
    <w:panose1 w:val="02010609060101010101"/>
    <w:charset w:val="86"/>
    <w:family w:val="auto"/>
    <w:pitch w:val="default"/>
    <w:sig w:usb0="800002BF" w:usb1="38CF7CFA" w:usb2="00000016" w:usb3="00000000" w:csb0="00040001" w:csb1="00000000"/>
    <w:embedRegular r:id="rId3" w:fontKey="{F133C4F2-0664-4229-951B-D9EED01BF631}"/>
  </w:font>
  <w:font w:name="楷体">
    <w:panose1 w:val="02010609060101010101"/>
    <w:charset w:val="86"/>
    <w:family w:val="auto"/>
    <w:pitch w:val="default"/>
    <w:sig w:usb0="800002BF" w:usb1="38CF7CFA" w:usb2="00000016" w:usb3="00000000" w:csb0="00040001" w:csb1="00000000"/>
    <w:embedRegular r:id="rId4" w:fontKey="{E445BF8A-2D07-4401-AB27-14BD17931F4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MjJjYWYxZTNiYjgwYWJlMzZjODdmYzE3ZTZiYzAifQ=="/>
  </w:docVars>
  <w:rsids>
    <w:rsidRoot w:val="59862A3E"/>
    <w:rsid w:val="00644D6A"/>
    <w:rsid w:val="00A12AE0"/>
    <w:rsid w:val="00B6767F"/>
    <w:rsid w:val="00D876A8"/>
    <w:rsid w:val="00EB5F19"/>
    <w:rsid w:val="046142C6"/>
    <w:rsid w:val="059404DA"/>
    <w:rsid w:val="066358FC"/>
    <w:rsid w:val="0D405442"/>
    <w:rsid w:val="101055F2"/>
    <w:rsid w:val="10D70109"/>
    <w:rsid w:val="1ACE3687"/>
    <w:rsid w:val="1C057E43"/>
    <w:rsid w:val="1F6D1B09"/>
    <w:rsid w:val="249B293C"/>
    <w:rsid w:val="27222909"/>
    <w:rsid w:val="372E5A2E"/>
    <w:rsid w:val="3A4269FA"/>
    <w:rsid w:val="3E9D359B"/>
    <w:rsid w:val="44E850D8"/>
    <w:rsid w:val="467C5D99"/>
    <w:rsid w:val="467E2A9B"/>
    <w:rsid w:val="4D9830D5"/>
    <w:rsid w:val="50DF61D3"/>
    <w:rsid w:val="565076BF"/>
    <w:rsid w:val="59862A3E"/>
    <w:rsid w:val="5E454D86"/>
    <w:rsid w:val="61F937DF"/>
    <w:rsid w:val="625B46ED"/>
    <w:rsid w:val="6AFB147A"/>
    <w:rsid w:val="7AC97F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858</Words>
  <Characters>1001</Characters>
  <Lines>12</Lines>
  <Paragraphs>3</Paragraphs>
  <TotalTime>28</TotalTime>
  <ScaleCrop>false</ScaleCrop>
  <LinksUpToDate>false</LinksUpToDate>
  <CharactersWithSpaces>1013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2021-01-19T03:35:00Z</dcterms:created>
  <dc:creator>Administrator</dc:creator>
  <cp:lastModifiedBy>Houston</cp:lastModifiedBy>
  <cp:lastPrinted>2024-12-13T07:56:00Z</cp:lastPrinted>
  <dcterms:modified xsi:type="dcterms:W3CDTF">2025-06-12T03:49:44Z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4155E70E8CF642B4943616959A1F7EBF_13</vt:lpwstr>
  </property>
  <property fmtid="{D5CDD505-2E9C-101B-9397-08002B2CF9AE}" pid="4" name="KSOTemplateDocerSaveRecord">
    <vt:lpwstr>eyJoZGlkIjoiNmRjZjE5ZGJjNDExYTgzNzZmMmE1NGQ3NjMzYWNjZTQiLCJ1c2VySWQiOiIyODI3MTUzMDUifQ==</vt:lpwstr>
  </property>
</Properties>
</file>