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65057">
      <w:pPr>
        <w:ind w:firstLine="320" w:firstLineChars="100"/>
        <w:rPr>
          <w:rFonts w:ascii="Times New Roman" w:hAnsi="Times New Roman" w:eastAsia="黑体" w:cs="Times New Roman"/>
          <w:sz w:val="32"/>
          <w:szCs w:val="32"/>
        </w:rPr>
      </w:pPr>
      <w:r>
        <w:rPr>
          <w:rFonts w:ascii="Times New Roman" w:hAnsi="黑体" w:eastAsia="黑体" w:cs="Times New Roman"/>
          <w:sz w:val="32"/>
          <w:szCs w:val="32"/>
        </w:rPr>
        <w:t>附件</w:t>
      </w:r>
      <w:r>
        <w:rPr>
          <w:rFonts w:ascii="Times New Roman" w:hAnsi="Times New Roman" w:eastAsia="黑体" w:cs="Times New Roman"/>
          <w:sz w:val="32"/>
          <w:szCs w:val="32"/>
        </w:rPr>
        <w:t>3-2</w:t>
      </w:r>
    </w:p>
    <w:p w14:paraId="5B3467AC">
      <w:pPr>
        <w:jc w:val="center"/>
        <w:rPr>
          <w:rFonts w:ascii="Times New Roman" w:hAnsi="Times New Roman" w:eastAsia="方正小标宋_GBK" w:cs="Times New Roman"/>
          <w:sz w:val="44"/>
          <w:szCs w:val="44"/>
        </w:rPr>
      </w:pPr>
      <w:r>
        <w:rPr>
          <w:rFonts w:ascii="Times New Roman" w:hAnsi="方正小标宋_GBK" w:eastAsia="方正小标宋_GBK" w:cs="Times New Roman"/>
          <w:sz w:val="44"/>
          <w:szCs w:val="44"/>
        </w:rPr>
        <w:t>企业服务年强化大抓环境行动重点改革事项清单</w:t>
      </w:r>
    </w:p>
    <w:tbl>
      <w:tblPr>
        <w:tblStyle w:val="5"/>
        <w:tblW w:w="15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550"/>
        <w:gridCol w:w="1520"/>
        <w:gridCol w:w="8631"/>
        <w:gridCol w:w="2635"/>
        <w:gridCol w:w="1728"/>
      </w:tblGrid>
      <w:tr w14:paraId="0ABC2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5" w:hRule="atLeast"/>
          <w:tblHeader/>
          <w:jc w:val="center"/>
        </w:trPr>
        <w:tc>
          <w:tcPr>
            <w:tcW w:w="550" w:type="dxa"/>
            <w:vAlign w:val="center"/>
          </w:tcPr>
          <w:p w14:paraId="41FF8D77">
            <w:pPr>
              <w:spacing w:line="300" w:lineRule="exact"/>
              <w:jc w:val="center"/>
              <w:rPr>
                <w:rFonts w:ascii="Times New Roman" w:hAnsi="Times New Roman" w:eastAsia="黑体" w:cs="Times New Roman"/>
              </w:rPr>
            </w:pPr>
            <w:r>
              <w:rPr>
                <w:rFonts w:ascii="Times New Roman" w:hAnsi="黑体" w:eastAsia="黑体" w:cs="Times New Roman"/>
                <w:spacing w:val="-20"/>
              </w:rPr>
              <w:t>序号</w:t>
            </w:r>
          </w:p>
        </w:tc>
        <w:tc>
          <w:tcPr>
            <w:tcW w:w="1520" w:type="dxa"/>
            <w:vAlign w:val="center"/>
          </w:tcPr>
          <w:p w14:paraId="7D42FE00">
            <w:pPr>
              <w:spacing w:line="300" w:lineRule="exact"/>
              <w:jc w:val="center"/>
              <w:rPr>
                <w:rFonts w:ascii="Times New Roman" w:hAnsi="Times New Roman" w:eastAsia="黑体" w:cs="Times New Roman"/>
              </w:rPr>
            </w:pPr>
            <w:r>
              <w:rPr>
                <w:rFonts w:ascii="Times New Roman" w:hAnsi="黑体" w:eastAsia="黑体" w:cs="Times New Roman"/>
              </w:rPr>
              <w:t>重点改革事项</w:t>
            </w:r>
          </w:p>
        </w:tc>
        <w:tc>
          <w:tcPr>
            <w:tcW w:w="8631" w:type="dxa"/>
            <w:vAlign w:val="center"/>
          </w:tcPr>
          <w:p w14:paraId="0BC350B7">
            <w:pPr>
              <w:spacing w:line="300" w:lineRule="exact"/>
              <w:jc w:val="center"/>
              <w:rPr>
                <w:rFonts w:ascii="Times New Roman" w:hAnsi="Times New Roman" w:eastAsia="黑体" w:cs="Times New Roman"/>
              </w:rPr>
            </w:pPr>
            <w:r>
              <w:rPr>
                <w:rFonts w:ascii="Times New Roman" w:hAnsi="黑体" w:eastAsia="黑体" w:cs="Times New Roman"/>
              </w:rPr>
              <w:t>具体工作内容</w:t>
            </w:r>
          </w:p>
        </w:tc>
        <w:tc>
          <w:tcPr>
            <w:tcW w:w="2635" w:type="dxa"/>
            <w:vAlign w:val="center"/>
          </w:tcPr>
          <w:p w14:paraId="2A453C8F">
            <w:pPr>
              <w:spacing w:line="300" w:lineRule="exact"/>
              <w:jc w:val="center"/>
              <w:rPr>
                <w:rFonts w:ascii="Times New Roman" w:hAnsi="Times New Roman" w:eastAsia="黑体" w:cs="Times New Roman"/>
              </w:rPr>
            </w:pPr>
            <w:r>
              <w:rPr>
                <w:rFonts w:ascii="Times New Roman" w:hAnsi="黑体" w:eastAsia="黑体" w:cs="Times New Roman"/>
              </w:rPr>
              <w:t>预期目标</w:t>
            </w:r>
          </w:p>
        </w:tc>
        <w:tc>
          <w:tcPr>
            <w:tcW w:w="1728" w:type="dxa"/>
            <w:vAlign w:val="center"/>
          </w:tcPr>
          <w:p w14:paraId="4F69B3AB">
            <w:pPr>
              <w:spacing w:line="300" w:lineRule="exact"/>
              <w:jc w:val="center"/>
              <w:rPr>
                <w:rFonts w:ascii="Times New Roman" w:hAnsi="Times New Roman" w:eastAsia="黑体" w:cs="Times New Roman"/>
              </w:rPr>
            </w:pPr>
            <w:r>
              <w:rPr>
                <w:rFonts w:ascii="Times New Roman" w:hAnsi="黑体" w:eastAsia="黑体" w:cs="Times New Roman"/>
              </w:rPr>
              <w:t>牵头单位及</w:t>
            </w:r>
          </w:p>
          <w:p w14:paraId="5DC62AC3">
            <w:pPr>
              <w:spacing w:line="300" w:lineRule="exact"/>
              <w:jc w:val="center"/>
              <w:rPr>
                <w:rFonts w:ascii="Times New Roman" w:hAnsi="Times New Roman" w:eastAsia="黑体" w:cs="Times New Roman"/>
              </w:rPr>
            </w:pPr>
            <w:r>
              <w:rPr>
                <w:rFonts w:ascii="Times New Roman" w:hAnsi="黑体" w:eastAsia="黑体" w:cs="Times New Roman"/>
              </w:rPr>
              <w:t>配合单位</w:t>
            </w:r>
          </w:p>
        </w:tc>
      </w:tr>
      <w:tr w14:paraId="4FBD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jc w:val="center"/>
        </w:trPr>
        <w:tc>
          <w:tcPr>
            <w:tcW w:w="550" w:type="dxa"/>
            <w:vAlign w:val="center"/>
          </w:tcPr>
          <w:p w14:paraId="2AB64D70">
            <w:pPr>
              <w:widowControl/>
              <w:jc w:val="center"/>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w:t>
            </w:r>
          </w:p>
        </w:tc>
        <w:tc>
          <w:tcPr>
            <w:tcW w:w="1520" w:type="dxa"/>
            <w:vAlign w:val="center"/>
          </w:tcPr>
          <w:p w14:paraId="49782666">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推行</w:t>
            </w:r>
            <w:r>
              <w:rPr>
                <w:rFonts w:ascii="Times New Roman" w:hAnsi="Times New Roman" w:eastAsia="宋体" w:cs="Times New Roman"/>
                <w:kern w:val="0"/>
                <w:sz w:val="22"/>
                <w:szCs w:val="22"/>
              </w:rPr>
              <w:t>“</w:t>
            </w:r>
            <w:r>
              <w:rPr>
                <w:rFonts w:ascii="Times New Roman" w:hAnsi="宋体" w:eastAsia="宋体" w:cs="Times New Roman"/>
                <w:kern w:val="0"/>
                <w:sz w:val="22"/>
                <w:szCs w:val="22"/>
              </w:rPr>
              <w:t>信易批</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改革</w:t>
            </w:r>
          </w:p>
        </w:tc>
        <w:tc>
          <w:tcPr>
            <w:tcW w:w="8631" w:type="dxa"/>
            <w:vAlign w:val="center"/>
          </w:tcPr>
          <w:p w14:paraId="5E08C6A2">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推进以信用告知承诺为核心的</w:t>
            </w:r>
            <w:r>
              <w:rPr>
                <w:rFonts w:ascii="Times New Roman" w:hAnsi="Times New Roman" w:eastAsia="宋体" w:cs="Times New Roman"/>
                <w:kern w:val="0"/>
                <w:sz w:val="22"/>
                <w:szCs w:val="22"/>
              </w:rPr>
              <w:t>“</w:t>
            </w:r>
            <w:r>
              <w:rPr>
                <w:rFonts w:ascii="Times New Roman" w:hAnsi="宋体" w:eastAsia="宋体" w:cs="Times New Roman"/>
                <w:kern w:val="0"/>
                <w:sz w:val="22"/>
                <w:szCs w:val="22"/>
              </w:rPr>
              <w:t>信易批</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改革，一是强化数据支撑，建成公共信用信息共享平台，在安全生产、环保等重点领域建立行业信用评价模型。二是推行信用核查，将企业等五类主体信用档案嵌入政务服务系统，实现自动信用前置核查。三是实施差异化审批，梳理容缺受理、踏勘豁免、告知承诺事项清单，对信用等级优秀的实行极简审批，对信用一般的正常办理，信用较差的从严审查并纳入重点监管，以信用赋能审批服务提质增效。</w:t>
            </w:r>
          </w:p>
        </w:tc>
        <w:tc>
          <w:tcPr>
            <w:tcW w:w="2635" w:type="dxa"/>
            <w:vAlign w:val="center"/>
          </w:tcPr>
          <w:p w14:paraId="3C20DA61">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打造市场主体全生命周期的审管联动</w:t>
            </w:r>
            <w:r>
              <w:rPr>
                <w:rFonts w:ascii="Times New Roman" w:hAnsi="Times New Roman" w:eastAsia="宋体" w:cs="Times New Roman"/>
                <w:kern w:val="0"/>
                <w:sz w:val="22"/>
                <w:szCs w:val="22"/>
              </w:rPr>
              <w:t>“</w:t>
            </w:r>
            <w:r>
              <w:rPr>
                <w:rFonts w:ascii="Times New Roman" w:hAnsi="宋体" w:eastAsia="宋体" w:cs="Times New Roman"/>
                <w:kern w:val="0"/>
                <w:sz w:val="22"/>
                <w:szCs w:val="22"/>
              </w:rPr>
              <w:t>闭环链</w:t>
            </w:r>
            <w:r>
              <w:rPr>
                <w:rFonts w:ascii="Times New Roman" w:hAnsi="Times New Roman" w:eastAsia="宋体" w:cs="Times New Roman"/>
                <w:kern w:val="0"/>
                <w:sz w:val="22"/>
                <w:szCs w:val="22"/>
              </w:rPr>
              <w:t>”</w:t>
            </w:r>
            <w:r>
              <w:rPr>
                <w:rFonts w:ascii="Times New Roman" w:hAnsi="宋体" w:eastAsia="宋体" w:cs="Times New Roman"/>
                <w:kern w:val="0"/>
                <w:sz w:val="22"/>
                <w:szCs w:val="22"/>
              </w:rPr>
              <w:t>，实现信用核查自动化、告知承诺高效化、审管联动长效化，打造</w:t>
            </w:r>
            <w:r>
              <w:rPr>
                <w:rFonts w:ascii="Times New Roman" w:hAnsi="Times New Roman" w:eastAsia="宋体" w:cs="Times New Roman"/>
                <w:kern w:val="0"/>
                <w:sz w:val="22"/>
                <w:szCs w:val="22"/>
              </w:rPr>
              <w:t>“</w:t>
            </w:r>
            <w:r>
              <w:rPr>
                <w:rFonts w:ascii="Times New Roman" w:hAnsi="宋体" w:eastAsia="宋体" w:cs="Times New Roman"/>
                <w:kern w:val="0"/>
                <w:sz w:val="22"/>
                <w:szCs w:val="22"/>
              </w:rPr>
              <w:t>宽进、快办、严管</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政务服务环境。</w:t>
            </w:r>
          </w:p>
        </w:tc>
        <w:tc>
          <w:tcPr>
            <w:tcW w:w="1728" w:type="dxa"/>
            <w:vAlign w:val="center"/>
          </w:tcPr>
          <w:p w14:paraId="316FDA28">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市数据局（营商环境建设局）等相关单位</w:t>
            </w:r>
          </w:p>
        </w:tc>
      </w:tr>
      <w:tr w14:paraId="18108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60" w:hRule="atLeast"/>
          <w:jc w:val="center"/>
        </w:trPr>
        <w:tc>
          <w:tcPr>
            <w:tcW w:w="550" w:type="dxa"/>
            <w:vAlign w:val="center"/>
          </w:tcPr>
          <w:p w14:paraId="53E405A3">
            <w:pPr>
              <w:widowControl/>
              <w:jc w:val="center"/>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w:t>
            </w:r>
          </w:p>
        </w:tc>
        <w:tc>
          <w:tcPr>
            <w:tcW w:w="1520" w:type="dxa"/>
            <w:shd w:val="clear" w:color="auto" w:fill="auto"/>
            <w:vAlign w:val="center"/>
          </w:tcPr>
          <w:p w14:paraId="488B7067">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创新</w:t>
            </w:r>
            <w:r>
              <w:rPr>
                <w:rFonts w:ascii="Times New Roman" w:hAnsi="Times New Roman" w:eastAsia="宋体" w:cs="Times New Roman"/>
                <w:kern w:val="0"/>
                <w:sz w:val="22"/>
                <w:szCs w:val="22"/>
              </w:rPr>
              <w:t>“</w:t>
            </w:r>
            <w:r>
              <w:rPr>
                <w:rFonts w:ascii="Times New Roman" w:hAnsi="宋体" w:eastAsia="宋体" w:cs="Times New Roman"/>
                <w:kern w:val="0"/>
                <w:sz w:val="22"/>
                <w:szCs w:val="22"/>
              </w:rPr>
              <w:t>聚数</w:t>
            </w:r>
            <w:r>
              <w:rPr>
                <w:rFonts w:ascii="Times New Roman" w:hAnsi="Times New Roman" w:eastAsia="宋体" w:cs="Times New Roman"/>
                <w:kern w:val="0"/>
                <w:sz w:val="22"/>
                <w:szCs w:val="22"/>
              </w:rPr>
              <w:t>-</w:t>
            </w:r>
            <w:r>
              <w:rPr>
                <w:rFonts w:ascii="Times New Roman" w:hAnsi="宋体" w:eastAsia="宋体" w:cs="Times New Roman"/>
                <w:kern w:val="0"/>
                <w:sz w:val="22"/>
                <w:szCs w:val="22"/>
              </w:rPr>
              <w:t>供数</w:t>
            </w:r>
            <w:r>
              <w:rPr>
                <w:rFonts w:ascii="Times New Roman" w:hAnsi="Times New Roman" w:eastAsia="宋体" w:cs="Times New Roman"/>
                <w:kern w:val="0"/>
                <w:sz w:val="22"/>
                <w:szCs w:val="22"/>
              </w:rPr>
              <w:t>-</w:t>
            </w:r>
            <w:r>
              <w:rPr>
                <w:rFonts w:ascii="Times New Roman" w:hAnsi="宋体" w:eastAsia="宋体" w:cs="Times New Roman"/>
                <w:kern w:val="0"/>
                <w:sz w:val="22"/>
                <w:szCs w:val="22"/>
              </w:rPr>
              <w:t>用数</w:t>
            </w:r>
            <w:r>
              <w:rPr>
                <w:rFonts w:ascii="Times New Roman" w:hAnsi="Times New Roman" w:eastAsia="宋体" w:cs="Times New Roman"/>
                <w:kern w:val="0"/>
                <w:sz w:val="22"/>
                <w:szCs w:val="22"/>
              </w:rPr>
              <w:t>”</w:t>
            </w:r>
            <w:r>
              <w:rPr>
                <w:rFonts w:ascii="Times New Roman" w:hAnsi="宋体" w:eastAsia="宋体" w:cs="Times New Roman"/>
                <w:kern w:val="0"/>
                <w:sz w:val="22"/>
                <w:szCs w:val="22"/>
              </w:rPr>
              <w:t>全链条服务模式</w:t>
            </w:r>
          </w:p>
        </w:tc>
        <w:tc>
          <w:tcPr>
            <w:tcW w:w="8631" w:type="dxa"/>
            <w:shd w:val="clear" w:color="auto" w:fill="auto"/>
            <w:vAlign w:val="center"/>
          </w:tcPr>
          <w:p w14:paraId="221B18FF">
            <w:pPr>
              <w:widowControl/>
              <w:spacing w:line="300" w:lineRule="exact"/>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强化农业、医疗、信用等公共数据归集治理，建设重点行业专题数据库，为数据赋能企业发展筑牢基础支撑。建设永州数据要素服务中心，开设企业用数专区，明确数据交易规则及流程，培育数据经纪商、数据评估、算力租赁等配套服务主体。依托省</w:t>
            </w:r>
            <w:r>
              <w:rPr>
                <w:rFonts w:ascii="Times New Roman" w:hAnsi="Times New Roman" w:eastAsia="宋体" w:cs="Times New Roman"/>
                <w:kern w:val="0"/>
                <w:sz w:val="22"/>
                <w:szCs w:val="22"/>
              </w:rPr>
              <w:t>“</w:t>
            </w:r>
            <w:r>
              <w:rPr>
                <w:rFonts w:ascii="Times New Roman" w:hAnsi="宋体" w:eastAsia="宋体" w:cs="Times New Roman"/>
                <w:kern w:val="0"/>
                <w:sz w:val="22"/>
                <w:szCs w:val="22"/>
              </w:rPr>
              <w:t>人工智能</w:t>
            </w:r>
            <w:r>
              <w:rPr>
                <w:rFonts w:ascii="Times New Roman" w:hAnsi="Times New Roman" w:eastAsia="宋体" w:cs="Times New Roman"/>
                <w:kern w:val="0"/>
                <w:sz w:val="22"/>
                <w:szCs w:val="22"/>
              </w:rPr>
              <w:t>+”</w:t>
            </w:r>
            <w:r>
              <w:rPr>
                <w:rFonts w:ascii="Times New Roman" w:hAnsi="宋体" w:eastAsia="宋体" w:cs="Times New Roman"/>
                <w:kern w:val="0"/>
                <w:sz w:val="22"/>
                <w:szCs w:val="22"/>
              </w:rPr>
              <w:t>行动，引导企业申领</w:t>
            </w:r>
            <w:r>
              <w:rPr>
                <w:rFonts w:ascii="Times New Roman" w:hAnsi="Times New Roman" w:eastAsia="宋体" w:cs="Times New Roman"/>
                <w:kern w:val="0"/>
                <w:sz w:val="22"/>
                <w:szCs w:val="22"/>
              </w:rPr>
              <w:t>“</w:t>
            </w:r>
            <w:r>
              <w:rPr>
                <w:rFonts w:ascii="Times New Roman" w:hAnsi="宋体" w:eastAsia="宋体" w:cs="Times New Roman"/>
                <w:kern w:val="0"/>
                <w:sz w:val="22"/>
                <w:szCs w:val="22"/>
              </w:rPr>
              <w:t>算力消费券</w:t>
            </w:r>
            <w:r>
              <w:rPr>
                <w:rFonts w:ascii="Times New Roman" w:hAnsi="Times New Roman" w:eastAsia="宋体" w:cs="Times New Roman"/>
                <w:kern w:val="0"/>
                <w:sz w:val="22"/>
                <w:szCs w:val="22"/>
              </w:rPr>
              <w:t>”</w:t>
            </w:r>
            <w:r>
              <w:rPr>
                <w:rFonts w:ascii="Times New Roman" w:hAnsi="宋体" w:eastAsia="宋体" w:cs="Times New Roman"/>
                <w:kern w:val="0"/>
                <w:sz w:val="22"/>
                <w:szCs w:val="22"/>
              </w:rPr>
              <w:t>，精准补贴企业数据获取与算力使用成本，助力企业数字化、智能化转型。试点推行公共数据授权运营，定向开放合规数据资源，重点支撑企业生产优化、民生服务升级、政务高效审批等实战场景。建立企业需求常态化反馈机制，动态优化数据供给质量与服务效率，切实解决企业</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数据难找、用数贵、用不好</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核心痛点，持续优化数据要素领域营商环境。</w:t>
            </w:r>
          </w:p>
        </w:tc>
        <w:tc>
          <w:tcPr>
            <w:tcW w:w="2635" w:type="dxa"/>
            <w:vAlign w:val="center"/>
          </w:tcPr>
          <w:p w14:paraId="267CCD7A">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建强数据要素服务中心，深化公共数据授权运营，赋能企业发展。</w:t>
            </w:r>
          </w:p>
        </w:tc>
        <w:tc>
          <w:tcPr>
            <w:tcW w:w="1728" w:type="dxa"/>
            <w:vAlign w:val="center"/>
          </w:tcPr>
          <w:p w14:paraId="4E1C0B81">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市数据局（营商环境建设局）等相关单位</w:t>
            </w:r>
          </w:p>
        </w:tc>
      </w:tr>
      <w:tr w14:paraId="355A4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90" w:hRule="atLeast"/>
          <w:jc w:val="center"/>
        </w:trPr>
        <w:tc>
          <w:tcPr>
            <w:tcW w:w="550" w:type="dxa"/>
            <w:shd w:val="clear" w:color="auto" w:fill="auto"/>
            <w:vAlign w:val="center"/>
          </w:tcPr>
          <w:p w14:paraId="6FE6F861">
            <w:pPr>
              <w:widowControl/>
              <w:jc w:val="center"/>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3</w:t>
            </w:r>
          </w:p>
        </w:tc>
        <w:tc>
          <w:tcPr>
            <w:tcW w:w="1520" w:type="dxa"/>
            <w:shd w:val="clear" w:color="auto" w:fill="auto"/>
            <w:vAlign w:val="center"/>
          </w:tcPr>
          <w:p w14:paraId="5A43EE8F">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创新供港澳生鲜农食产品</w:t>
            </w:r>
            <w:r>
              <w:rPr>
                <w:rFonts w:ascii="Times New Roman" w:hAnsi="Times New Roman" w:eastAsia="宋体" w:cs="Times New Roman"/>
                <w:kern w:val="0"/>
                <w:sz w:val="22"/>
                <w:szCs w:val="22"/>
              </w:rPr>
              <w:t>“</w:t>
            </w:r>
            <w:r>
              <w:rPr>
                <w:rFonts w:ascii="Times New Roman" w:hAnsi="宋体" w:eastAsia="宋体" w:cs="Times New Roman"/>
                <w:kern w:val="0"/>
                <w:sz w:val="22"/>
                <w:szCs w:val="22"/>
              </w:rPr>
              <w:t>生鲜集拼</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模式</w:t>
            </w:r>
          </w:p>
        </w:tc>
        <w:tc>
          <w:tcPr>
            <w:tcW w:w="8631" w:type="dxa"/>
            <w:shd w:val="clear" w:color="auto" w:fill="auto"/>
            <w:vAlign w:val="center"/>
          </w:tcPr>
          <w:p w14:paraId="30EBC329">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通过</w:t>
            </w:r>
            <w:r>
              <w:rPr>
                <w:rFonts w:ascii="Times New Roman" w:hAnsi="Times New Roman" w:eastAsia="宋体" w:cs="Times New Roman"/>
                <w:kern w:val="0"/>
                <w:sz w:val="22"/>
                <w:szCs w:val="22"/>
              </w:rPr>
              <w:t>“</w:t>
            </w:r>
            <w:r>
              <w:rPr>
                <w:rFonts w:ascii="Times New Roman" w:hAnsi="宋体" w:eastAsia="宋体" w:cs="Times New Roman"/>
                <w:kern w:val="0"/>
                <w:sz w:val="22"/>
                <w:szCs w:val="22"/>
              </w:rPr>
              <w:t>全品类混装</w:t>
            </w:r>
            <w:r>
              <w:rPr>
                <w:rFonts w:ascii="Times New Roman" w:hAnsi="Times New Roman" w:eastAsia="宋体" w:cs="Times New Roman"/>
                <w:kern w:val="0"/>
                <w:sz w:val="22"/>
                <w:szCs w:val="22"/>
              </w:rPr>
              <w:t>+</w:t>
            </w:r>
            <w:r>
              <w:rPr>
                <w:rFonts w:ascii="Times New Roman" w:hAnsi="宋体" w:eastAsia="宋体" w:cs="Times New Roman"/>
                <w:kern w:val="0"/>
                <w:sz w:val="22"/>
                <w:szCs w:val="22"/>
              </w:rPr>
              <w:t>集中申报</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打破现有供港澳生鲜产品按品类（新鲜水果、蔬菜、禽蛋、水产、肉类、加工食品等产品）单独申报和运输的壁垒，允许企业在符合检验检疫要求的前提下，将蛋制品、水生动物、水产品、肉类、加工食品与现有果蔬产品进行同车拼装组合，实现</w:t>
            </w:r>
            <w:r>
              <w:rPr>
                <w:rFonts w:ascii="Times New Roman" w:hAnsi="Times New Roman" w:eastAsia="宋体" w:cs="Times New Roman"/>
                <w:kern w:val="0"/>
                <w:sz w:val="22"/>
                <w:szCs w:val="22"/>
              </w:rPr>
              <w:t>“</w:t>
            </w:r>
            <w:r>
              <w:rPr>
                <w:rFonts w:ascii="Times New Roman" w:hAnsi="宋体" w:eastAsia="宋体" w:cs="Times New Roman"/>
                <w:kern w:val="0"/>
                <w:sz w:val="22"/>
                <w:szCs w:val="22"/>
              </w:rPr>
              <w:t>一次组货、一次申报、一车运输</w:t>
            </w:r>
            <w:r>
              <w:rPr>
                <w:rFonts w:ascii="Times New Roman" w:hAnsi="Times New Roman" w:eastAsia="宋体" w:cs="Times New Roman"/>
                <w:kern w:val="0"/>
                <w:sz w:val="22"/>
                <w:szCs w:val="22"/>
              </w:rPr>
              <w:t>”</w:t>
            </w:r>
            <w:r>
              <w:rPr>
                <w:rFonts w:ascii="Times New Roman" w:hAnsi="宋体" w:eastAsia="宋体" w:cs="Times New Roman"/>
                <w:kern w:val="0"/>
                <w:sz w:val="22"/>
                <w:szCs w:val="22"/>
              </w:rPr>
              <w:t>。</w:t>
            </w:r>
          </w:p>
        </w:tc>
        <w:tc>
          <w:tcPr>
            <w:tcW w:w="2635" w:type="dxa"/>
            <w:shd w:val="clear" w:color="auto" w:fill="auto"/>
            <w:vAlign w:val="center"/>
          </w:tcPr>
          <w:p w14:paraId="57FED93E">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在符合检验检疫要求的前提下，实现</w:t>
            </w:r>
            <w:r>
              <w:rPr>
                <w:rFonts w:ascii="Times New Roman" w:hAnsi="Times New Roman" w:eastAsia="宋体" w:cs="Times New Roman"/>
                <w:kern w:val="0"/>
                <w:sz w:val="22"/>
                <w:szCs w:val="22"/>
              </w:rPr>
              <w:t>“</w:t>
            </w:r>
            <w:r>
              <w:rPr>
                <w:rFonts w:ascii="Times New Roman" w:hAnsi="宋体" w:eastAsia="宋体" w:cs="Times New Roman"/>
                <w:kern w:val="0"/>
                <w:sz w:val="22"/>
                <w:szCs w:val="22"/>
              </w:rPr>
              <w:t>生鲜集拼</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模式落地。</w:t>
            </w:r>
          </w:p>
        </w:tc>
        <w:tc>
          <w:tcPr>
            <w:tcW w:w="1728" w:type="dxa"/>
            <w:shd w:val="clear" w:color="auto" w:fill="auto"/>
            <w:vAlign w:val="center"/>
          </w:tcPr>
          <w:p w14:paraId="65B40D90">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市商务局、永州海关等相关单位</w:t>
            </w:r>
          </w:p>
        </w:tc>
      </w:tr>
      <w:tr w14:paraId="4A5B4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8" w:hRule="atLeast"/>
          <w:jc w:val="center"/>
        </w:trPr>
        <w:tc>
          <w:tcPr>
            <w:tcW w:w="550" w:type="dxa"/>
            <w:shd w:val="clear" w:color="auto" w:fill="auto"/>
            <w:vAlign w:val="center"/>
          </w:tcPr>
          <w:p w14:paraId="244A68F4">
            <w:pPr>
              <w:widowControl/>
              <w:jc w:val="center"/>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4</w:t>
            </w:r>
          </w:p>
        </w:tc>
        <w:tc>
          <w:tcPr>
            <w:tcW w:w="1520" w:type="dxa"/>
            <w:shd w:val="clear" w:color="auto" w:fill="auto"/>
            <w:vAlign w:val="center"/>
          </w:tcPr>
          <w:p w14:paraId="11DA9912">
            <w:pPr>
              <w:rPr>
                <w:rFonts w:ascii="Times New Roman" w:hAnsi="Times New Roman" w:cs="Times New Roman"/>
                <w:sz w:val="22"/>
                <w:szCs w:val="22"/>
              </w:rPr>
            </w:pPr>
            <w:r>
              <w:rPr>
                <w:rFonts w:ascii="Times New Roman" w:cs="Times New Roman"/>
                <w:sz w:val="22"/>
                <w:szCs w:val="22"/>
              </w:rPr>
              <w:t>在全省试点</w:t>
            </w:r>
            <w:r>
              <w:rPr>
                <w:rFonts w:ascii="Times New Roman" w:hAnsi="Times New Roman" w:cs="Times New Roman"/>
                <w:sz w:val="22"/>
                <w:szCs w:val="22"/>
              </w:rPr>
              <w:t>“</w:t>
            </w:r>
            <w:r>
              <w:rPr>
                <w:rFonts w:ascii="Times New Roman" w:cs="Times New Roman"/>
                <w:sz w:val="22"/>
                <w:szCs w:val="22"/>
              </w:rPr>
              <w:t>林票</w:t>
            </w:r>
            <w:r>
              <w:rPr>
                <w:rFonts w:ascii="Times New Roman" w:hAnsi="Times New Roman" w:cs="Times New Roman"/>
                <w:sz w:val="22"/>
                <w:szCs w:val="22"/>
              </w:rPr>
              <w:t>”</w:t>
            </w:r>
            <w:r>
              <w:rPr>
                <w:rFonts w:ascii="Times New Roman" w:cs="Times New Roman"/>
                <w:sz w:val="22"/>
                <w:szCs w:val="22"/>
              </w:rPr>
              <w:t>改革</w:t>
            </w:r>
          </w:p>
        </w:tc>
        <w:tc>
          <w:tcPr>
            <w:tcW w:w="8631" w:type="dxa"/>
            <w:shd w:val="clear" w:color="auto" w:fill="auto"/>
            <w:vAlign w:val="center"/>
          </w:tcPr>
          <w:p w14:paraId="1856A222">
            <w:pPr>
              <w:rPr>
                <w:rFonts w:ascii="Times New Roman" w:hAnsi="Times New Roman" w:cs="Times New Roman"/>
                <w:sz w:val="22"/>
                <w:szCs w:val="22"/>
              </w:rPr>
            </w:pPr>
            <w:r>
              <w:rPr>
                <w:rFonts w:ascii="Times New Roman" w:cs="Times New Roman"/>
                <w:sz w:val="22"/>
                <w:szCs w:val="22"/>
              </w:rPr>
              <w:t>为破解集体林权制度改革后林地碎片化、经营效益低、林业融资难的问题，开展</w:t>
            </w:r>
            <w:r>
              <w:rPr>
                <w:rFonts w:ascii="Times New Roman" w:hAnsi="Times New Roman" w:cs="Times New Roman"/>
                <w:sz w:val="22"/>
                <w:szCs w:val="22"/>
              </w:rPr>
              <w:t>“</w:t>
            </w:r>
            <w:r>
              <w:rPr>
                <w:rFonts w:ascii="Times New Roman" w:cs="Times New Roman"/>
                <w:sz w:val="22"/>
                <w:szCs w:val="22"/>
              </w:rPr>
              <w:t>林票</w:t>
            </w:r>
            <w:r>
              <w:rPr>
                <w:rFonts w:ascii="Times New Roman" w:hAnsi="Times New Roman" w:cs="Times New Roman"/>
                <w:sz w:val="22"/>
                <w:szCs w:val="22"/>
              </w:rPr>
              <w:t>”</w:t>
            </w:r>
            <w:r>
              <w:rPr>
                <w:rFonts w:ascii="Times New Roman" w:cs="Times New Roman"/>
                <w:sz w:val="22"/>
                <w:szCs w:val="22"/>
              </w:rPr>
              <w:t>试点，创新林权抵押融资新模式。通过科学评估林木资产价值，规范林票审批发行，推动林票市场化交易与质押融资。加强林业、金融、交易中心等多部门协同监管，保障林票合法合规发行与公平交易。</w:t>
            </w:r>
          </w:p>
        </w:tc>
        <w:tc>
          <w:tcPr>
            <w:tcW w:w="2635" w:type="dxa"/>
            <w:shd w:val="clear" w:color="auto" w:fill="auto"/>
            <w:vAlign w:val="center"/>
          </w:tcPr>
          <w:p w14:paraId="7DD015F7">
            <w:pPr>
              <w:rPr>
                <w:rFonts w:ascii="Times New Roman" w:hAnsi="Times New Roman" w:cs="Times New Roman"/>
                <w:sz w:val="22"/>
                <w:szCs w:val="22"/>
              </w:rPr>
            </w:pPr>
            <w:r>
              <w:rPr>
                <w:rFonts w:ascii="Times New Roman" w:hAnsi="Times New Roman" w:cs="Times New Roman"/>
                <w:sz w:val="22"/>
                <w:szCs w:val="22"/>
              </w:rPr>
              <w:t>2026</w:t>
            </w:r>
            <w:r>
              <w:rPr>
                <w:rFonts w:ascii="Times New Roman" w:cs="Times New Roman"/>
                <w:sz w:val="22"/>
                <w:szCs w:val="22"/>
              </w:rPr>
              <w:t>年完成</w:t>
            </w:r>
            <w:r>
              <w:rPr>
                <w:rFonts w:ascii="Times New Roman" w:hAnsi="Times New Roman" w:cs="Times New Roman"/>
                <w:sz w:val="22"/>
                <w:szCs w:val="22"/>
              </w:rPr>
              <w:t>“</w:t>
            </w:r>
            <w:r>
              <w:rPr>
                <w:rFonts w:ascii="Times New Roman" w:cs="Times New Roman"/>
                <w:sz w:val="22"/>
                <w:szCs w:val="22"/>
              </w:rPr>
              <w:t>林票</w:t>
            </w:r>
            <w:r>
              <w:rPr>
                <w:rFonts w:ascii="Times New Roman" w:hAnsi="Times New Roman" w:cs="Times New Roman"/>
                <w:sz w:val="22"/>
                <w:szCs w:val="22"/>
              </w:rPr>
              <w:t>”</w:t>
            </w:r>
            <w:r>
              <w:rPr>
                <w:rFonts w:ascii="Times New Roman" w:cs="Times New Roman"/>
                <w:sz w:val="22"/>
                <w:szCs w:val="22"/>
              </w:rPr>
              <w:t>发证</w:t>
            </w:r>
            <w:r>
              <w:rPr>
                <w:rFonts w:ascii="Times New Roman" w:hAnsi="Times New Roman" w:cs="Times New Roman"/>
                <w:sz w:val="22"/>
                <w:szCs w:val="22"/>
              </w:rPr>
              <w:t>5</w:t>
            </w:r>
            <w:r>
              <w:rPr>
                <w:rFonts w:ascii="Times New Roman" w:cs="Times New Roman"/>
                <w:sz w:val="22"/>
                <w:szCs w:val="22"/>
              </w:rPr>
              <w:t>万亩以上，实现</w:t>
            </w:r>
            <w:r>
              <w:rPr>
                <w:rFonts w:ascii="Times New Roman" w:hAnsi="Times New Roman" w:cs="Times New Roman"/>
                <w:sz w:val="22"/>
                <w:szCs w:val="22"/>
              </w:rPr>
              <w:t>“</w:t>
            </w:r>
            <w:r>
              <w:rPr>
                <w:rFonts w:ascii="Times New Roman" w:cs="Times New Roman"/>
                <w:sz w:val="22"/>
                <w:szCs w:val="22"/>
              </w:rPr>
              <w:t>资源变资产、资产变股份、林农变股东</w:t>
            </w:r>
            <w:r>
              <w:rPr>
                <w:rFonts w:ascii="Times New Roman" w:hAnsi="Times New Roman" w:cs="Times New Roman"/>
                <w:sz w:val="22"/>
                <w:szCs w:val="22"/>
              </w:rPr>
              <w:t>”</w:t>
            </w:r>
            <w:r>
              <w:rPr>
                <w:rFonts w:ascii="Times New Roman" w:cs="Times New Roman"/>
                <w:sz w:val="22"/>
                <w:szCs w:val="22"/>
              </w:rPr>
              <w:t>，促进林产增值、林场增效、林企增收。</w:t>
            </w:r>
          </w:p>
        </w:tc>
        <w:tc>
          <w:tcPr>
            <w:tcW w:w="1728" w:type="dxa"/>
            <w:shd w:val="clear" w:color="auto" w:fill="auto"/>
            <w:vAlign w:val="center"/>
          </w:tcPr>
          <w:p w14:paraId="729AF849">
            <w:pPr>
              <w:widowControl/>
              <w:textAlignment w:val="center"/>
              <w:rPr>
                <w:rFonts w:ascii="Times New Roman" w:hAnsi="Times New Roman" w:eastAsia="宋体" w:cs="Times New Roman"/>
                <w:kern w:val="0"/>
                <w:sz w:val="22"/>
                <w:szCs w:val="22"/>
              </w:rPr>
            </w:pPr>
            <w:r>
              <w:rPr>
                <w:rFonts w:ascii="Times New Roman" w:hAnsi="宋体" w:eastAsia="宋体" w:cs="Times New Roman"/>
                <w:spacing w:val="-6"/>
                <w:kern w:val="0"/>
                <w:sz w:val="22"/>
                <w:szCs w:val="22"/>
              </w:rPr>
              <w:t>市林业局、市自然资源和规划局、中国人民银行永州市分行等相关单位</w:t>
            </w:r>
          </w:p>
        </w:tc>
      </w:tr>
      <w:tr w14:paraId="33EB8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23" w:hRule="atLeast"/>
          <w:jc w:val="center"/>
        </w:trPr>
        <w:tc>
          <w:tcPr>
            <w:tcW w:w="550" w:type="dxa"/>
            <w:shd w:val="clear" w:color="auto" w:fill="auto"/>
            <w:vAlign w:val="center"/>
          </w:tcPr>
          <w:p w14:paraId="4587335C">
            <w:pPr>
              <w:widowControl/>
              <w:jc w:val="center"/>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5</w:t>
            </w:r>
          </w:p>
        </w:tc>
        <w:tc>
          <w:tcPr>
            <w:tcW w:w="1520" w:type="dxa"/>
            <w:shd w:val="clear" w:color="auto" w:fill="auto"/>
            <w:vAlign w:val="center"/>
          </w:tcPr>
          <w:p w14:paraId="596F5628">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实施文旅产业金融赋能计划</w:t>
            </w:r>
          </w:p>
        </w:tc>
        <w:tc>
          <w:tcPr>
            <w:tcW w:w="8631" w:type="dxa"/>
            <w:shd w:val="clear" w:color="auto" w:fill="auto"/>
            <w:vAlign w:val="center"/>
          </w:tcPr>
          <w:p w14:paraId="603BF253">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依托永州市作为</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湘超冠军城</w:t>
            </w:r>
            <w:r>
              <w:rPr>
                <w:rFonts w:ascii="Times New Roman" w:hAnsi="Times New Roman" w:eastAsia="宋体" w:cs="Times New Roman"/>
                <w:kern w:val="0"/>
                <w:sz w:val="22"/>
                <w:szCs w:val="22"/>
              </w:rPr>
              <w:t>”</w:t>
            </w:r>
            <w:r>
              <w:rPr>
                <w:rFonts w:ascii="Times New Roman" w:hAnsi="宋体" w:eastAsia="宋体" w:cs="Times New Roman"/>
                <w:kern w:val="0"/>
                <w:sz w:val="22"/>
                <w:szCs w:val="22"/>
              </w:rPr>
              <w:t>的旅游业发展契机，我市将深化金融与文旅融合，出台《永州市金融支持文旅产业高质量发展工作方案》。通过引导银行机构单列信贷计划，优先保障重点文旅项目及普惠型小微主体的融资需求，并对纳入项目库的建设工程开辟</w:t>
            </w:r>
            <w:r>
              <w:rPr>
                <w:rFonts w:ascii="Times New Roman" w:hAnsi="Times New Roman" w:eastAsia="宋体" w:cs="Times New Roman"/>
                <w:kern w:val="0"/>
                <w:sz w:val="22"/>
                <w:szCs w:val="22"/>
              </w:rPr>
              <w:t>“</w:t>
            </w:r>
            <w:r>
              <w:rPr>
                <w:rFonts w:ascii="Times New Roman" w:hAnsi="宋体" w:eastAsia="宋体" w:cs="Times New Roman"/>
                <w:kern w:val="0"/>
                <w:sz w:val="22"/>
                <w:szCs w:val="22"/>
              </w:rPr>
              <w:t>绿色通道</w:t>
            </w:r>
            <w:r>
              <w:rPr>
                <w:rFonts w:ascii="Times New Roman" w:hAnsi="Times New Roman" w:eastAsia="宋体" w:cs="Times New Roman"/>
                <w:kern w:val="0"/>
                <w:sz w:val="22"/>
                <w:szCs w:val="22"/>
              </w:rPr>
              <w:t>”</w:t>
            </w:r>
            <w:r>
              <w:rPr>
                <w:rFonts w:ascii="Times New Roman" w:hAnsi="宋体" w:eastAsia="宋体" w:cs="Times New Roman"/>
                <w:kern w:val="0"/>
                <w:sz w:val="22"/>
                <w:szCs w:val="22"/>
              </w:rPr>
              <w:t>，实行优先审批与放款。同时，积极发挥政策性金融工具的杠杆作用，争取国家性资金支持文旅园区及基础设施建设，引导银行配套</w:t>
            </w:r>
            <w:r>
              <w:rPr>
                <w:rFonts w:ascii="Times New Roman" w:hAnsi="Times New Roman" w:eastAsia="宋体" w:cs="Times New Roman"/>
                <w:kern w:val="0"/>
                <w:sz w:val="22"/>
                <w:szCs w:val="22"/>
              </w:rPr>
              <w:t>“</w:t>
            </w:r>
            <w:r>
              <w:rPr>
                <w:rFonts w:ascii="Times New Roman" w:hAnsi="宋体" w:eastAsia="宋体" w:cs="Times New Roman"/>
                <w:kern w:val="0"/>
                <w:sz w:val="22"/>
                <w:szCs w:val="22"/>
              </w:rPr>
              <w:t>项目前期贷</w:t>
            </w:r>
            <w:r>
              <w:rPr>
                <w:rFonts w:ascii="Times New Roman" w:hAnsi="Times New Roman" w:eastAsia="宋体" w:cs="Times New Roman"/>
                <w:kern w:val="0"/>
                <w:sz w:val="22"/>
                <w:szCs w:val="22"/>
              </w:rPr>
              <w:t>”“</w:t>
            </w:r>
            <w:r>
              <w:rPr>
                <w:rFonts w:ascii="Times New Roman" w:hAnsi="宋体" w:eastAsia="宋体" w:cs="Times New Roman"/>
                <w:kern w:val="0"/>
                <w:sz w:val="22"/>
                <w:szCs w:val="22"/>
              </w:rPr>
              <w:t>企业收支流水贷</w:t>
            </w:r>
            <w:r>
              <w:rPr>
                <w:rFonts w:ascii="Times New Roman" w:hAnsi="Times New Roman" w:eastAsia="宋体" w:cs="Times New Roman"/>
                <w:kern w:val="0"/>
                <w:sz w:val="22"/>
                <w:szCs w:val="22"/>
              </w:rPr>
              <w:t>”</w:t>
            </w:r>
            <w:r>
              <w:rPr>
                <w:rFonts w:ascii="Times New Roman" w:hAnsi="宋体" w:eastAsia="宋体" w:cs="Times New Roman"/>
                <w:kern w:val="0"/>
                <w:sz w:val="22"/>
                <w:szCs w:val="22"/>
              </w:rPr>
              <w:t>等产品，助力打造高品质文旅产业集群。</w:t>
            </w:r>
          </w:p>
        </w:tc>
        <w:tc>
          <w:tcPr>
            <w:tcW w:w="2635" w:type="dxa"/>
            <w:shd w:val="clear" w:color="auto" w:fill="auto"/>
            <w:vAlign w:val="center"/>
          </w:tcPr>
          <w:p w14:paraId="6928E43D">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全市文化、体育和娱乐业融资总量显著增长，余额达到</w:t>
            </w:r>
            <w:r>
              <w:rPr>
                <w:rFonts w:ascii="Times New Roman" w:hAnsi="Times New Roman" w:eastAsia="宋体" w:cs="Times New Roman"/>
                <w:kern w:val="0"/>
                <w:sz w:val="22"/>
                <w:szCs w:val="22"/>
              </w:rPr>
              <w:t>11</w:t>
            </w:r>
            <w:r>
              <w:rPr>
                <w:rFonts w:ascii="Times New Roman" w:hAnsi="宋体" w:eastAsia="宋体" w:cs="Times New Roman"/>
                <w:kern w:val="0"/>
                <w:sz w:val="22"/>
                <w:szCs w:val="22"/>
              </w:rPr>
              <w:t>亿元，增速达到</w:t>
            </w:r>
            <w:r>
              <w:rPr>
                <w:rFonts w:ascii="Times New Roman" w:hAnsi="Times New Roman" w:eastAsia="宋体" w:cs="Times New Roman"/>
                <w:kern w:val="0"/>
                <w:sz w:val="22"/>
                <w:szCs w:val="22"/>
              </w:rPr>
              <w:t>15%</w:t>
            </w:r>
            <w:r>
              <w:rPr>
                <w:rFonts w:ascii="Times New Roman" w:hAnsi="宋体" w:eastAsia="宋体" w:cs="Times New Roman"/>
                <w:kern w:val="0"/>
                <w:sz w:val="22"/>
                <w:szCs w:val="22"/>
              </w:rPr>
              <w:t>。信用贷款发放比例逐步提高，比例达到</w:t>
            </w:r>
            <w:r>
              <w:rPr>
                <w:rFonts w:ascii="Times New Roman" w:hAnsi="Times New Roman" w:eastAsia="宋体" w:cs="Times New Roman"/>
                <w:kern w:val="0"/>
                <w:sz w:val="22"/>
                <w:szCs w:val="22"/>
              </w:rPr>
              <w:t>20%</w:t>
            </w:r>
            <w:r>
              <w:rPr>
                <w:rFonts w:ascii="Times New Roman" w:hAnsi="宋体" w:eastAsia="宋体" w:cs="Times New Roman"/>
                <w:kern w:val="0"/>
                <w:sz w:val="22"/>
                <w:szCs w:val="22"/>
              </w:rPr>
              <w:t>。</w:t>
            </w:r>
          </w:p>
        </w:tc>
        <w:tc>
          <w:tcPr>
            <w:tcW w:w="1728" w:type="dxa"/>
            <w:shd w:val="clear" w:color="auto" w:fill="auto"/>
            <w:vAlign w:val="center"/>
          </w:tcPr>
          <w:p w14:paraId="613980E3">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中国人民银行永州市分行等相关单位</w:t>
            </w:r>
          </w:p>
        </w:tc>
      </w:tr>
      <w:tr w14:paraId="66C6A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jc w:val="center"/>
        </w:trPr>
        <w:tc>
          <w:tcPr>
            <w:tcW w:w="550" w:type="dxa"/>
            <w:shd w:val="clear" w:color="auto" w:fill="auto"/>
            <w:vAlign w:val="center"/>
          </w:tcPr>
          <w:p w14:paraId="364F967B">
            <w:pPr>
              <w:widowControl/>
              <w:jc w:val="center"/>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6</w:t>
            </w:r>
          </w:p>
        </w:tc>
        <w:tc>
          <w:tcPr>
            <w:tcW w:w="1520" w:type="dxa"/>
            <w:shd w:val="clear" w:color="auto" w:fill="auto"/>
            <w:vAlign w:val="center"/>
          </w:tcPr>
          <w:p w14:paraId="330AE68F">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竣工验收</w:t>
            </w:r>
            <w:r>
              <w:rPr>
                <w:rFonts w:ascii="Times New Roman" w:hAnsi="Times New Roman" w:eastAsia="宋体" w:cs="Times New Roman"/>
                <w:kern w:val="0"/>
                <w:sz w:val="22"/>
                <w:szCs w:val="22"/>
              </w:rPr>
              <w:t>“</w:t>
            </w:r>
            <w:r>
              <w:rPr>
                <w:rFonts w:ascii="Times New Roman" w:hAnsi="宋体" w:eastAsia="宋体" w:cs="Times New Roman"/>
                <w:kern w:val="0"/>
                <w:sz w:val="22"/>
                <w:szCs w:val="22"/>
              </w:rPr>
              <w:t>分期分区办</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改革</w:t>
            </w:r>
          </w:p>
        </w:tc>
        <w:tc>
          <w:tcPr>
            <w:tcW w:w="8631" w:type="dxa"/>
            <w:shd w:val="clear" w:color="auto" w:fill="auto"/>
            <w:vAlign w:val="center"/>
          </w:tcPr>
          <w:p w14:paraId="0CA86B63">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项目在竣工验收时，若质量监督、规划核实、消防验收（备案）、人防验收及城建档案验收均已完成并合格，且同期交付住宅所需的供水、供电、供气等生活必需设施及建设用地范围内的配套服务设施均已完善，满足基本居住功能，即可按照分期建设用地范围，对应办理该期项目的竣工验收备案手续。</w:t>
            </w:r>
          </w:p>
        </w:tc>
        <w:tc>
          <w:tcPr>
            <w:tcW w:w="2635" w:type="dxa"/>
            <w:shd w:val="clear" w:color="auto" w:fill="auto"/>
            <w:vAlign w:val="center"/>
          </w:tcPr>
          <w:p w14:paraId="46D7FE30">
            <w:pPr>
              <w:widowControl/>
              <w:spacing w:line="300" w:lineRule="exact"/>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出具联合验收结论和质量监督报告，将竣工验收备案压缩至</w:t>
            </w:r>
            <w:r>
              <w:rPr>
                <w:rFonts w:ascii="Times New Roman" w:hAnsi="Times New Roman" w:eastAsia="宋体" w:cs="Times New Roman"/>
                <w:kern w:val="0"/>
                <w:sz w:val="22"/>
                <w:szCs w:val="22"/>
              </w:rPr>
              <w:t>1</w:t>
            </w:r>
            <w:r>
              <w:rPr>
                <w:rFonts w:ascii="Times New Roman" w:hAnsi="宋体" w:eastAsia="宋体" w:cs="Times New Roman"/>
                <w:kern w:val="0"/>
                <w:sz w:val="22"/>
                <w:szCs w:val="22"/>
              </w:rPr>
              <w:t>个工作日办结</w:t>
            </w:r>
          </w:p>
        </w:tc>
        <w:tc>
          <w:tcPr>
            <w:tcW w:w="1728" w:type="dxa"/>
            <w:shd w:val="clear" w:color="auto" w:fill="auto"/>
            <w:vAlign w:val="center"/>
          </w:tcPr>
          <w:p w14:paraId="540E8EEC">
            <w:pPr>
              <w:widowControl/>
              <w:spacing w:line="280" w:lineRule="exact"/>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市住建局、市自然资源和规划局、市国动办（人防办）等相关单位</w:t>
            </w:r>
          </w:p>
        </w:tc>
      </w:tr>
      <w:tr w14:paraId="5C234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90" w:hRule="atLeast"/>
          <w:jc w:val="center"/>
        </w:trPr>
        <w:tc>
          <w:tcPr>
            <w:tcW w:w="550" w:type="dxa"/>
            <w:shd w:val="clear" w:color="auto" w:fill="auto"/>
            <w:vAlign w:val="center"/>
          </w:tcPr>
          <w:p w14:paraId="14270DC3">
            <w:pPr>
              <w:widowControl/>
              <w:jc w:val="center"/>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7</w:t>
            </w:r>
          </w:p>
        </w:tc>
        <w:tc>
          <w:tcPr>
            <w:tcW w:w="1520" w:type="dxa"/>
            <w:shd w:val="clear" w:color="auto" w:fill="auto"/>
            <w:vAlign w:val="center"/>
          </w:tcPr>
          <w:p w14:paraId="45ADDD7B">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不动产“智慧抵押”改革</w:t>
            </w:r>
          </w:p>
        </w:tc>
        <w:tc>
          <w:tcPr>
            <w:tcW w:w="8631" w:type="dxa"/>
            <w:shd w:val="clear" w:color="auto" w:fill="auto"/>
            <w:vAlign w:val="center"/>
          </w:tcPr>
          <w:p w14:paraId="3C798124">
            <w:pPr>
              <w:widowControl/>
              <w:textAlignment w:val="center"/>
              <w:rPr>
                <w:rFonts w:ascii="Times New Roman" w:hAnsi="Times New Roman" w:cs="Times New Roman"/>
                <w:kern w:val="0"/>
                <w:sz w:val="22"/>
                <w:szCs w:val="22"/>
              </w:rPr>
            </w:pPr>
            <w:r>
              <w:rPr>
                <w:rFonts w:ascii="Times New Roman" w:hAnsi="Times New Roman" w:eastAsia="宋体" w:cs="Times New Roman"/>
                <w:kern w:val="0"/>
                <w:sz w:val="22"/>
                <w:szCs w:val="22"/>
              </w:rPr>
              <w:t>不动产抵押登记、不动产抵押注销登记、不动产抵押变更登记</w:t>
            </w:r>
            <w:r>
              <w:rPr>
                <w:rFonts w:ascii="Times New Roman" w:hAnsi="Times New Roman" w:cs="Times New Roman"/>
                <w:kern w:val="0"/>
                <w:sz w:val="22"/>
                <w:szCs w:val="22"/>
              </w:rPr>
              <w:t>的全流程智能化审批，通过系统自动比对、即时智能办结，实现抵押业务“秒批秒办”，大幅提升融资便利度。</w:t>
            </w:r>
          </w:p>
        </w:tc>
        <w:tc>
          <w:tcPr>
            <w:tcW w:w="2635" w:type="dxa"/>
            <w:shd w:val="clear" w:color="auto" w:fill="auto"/>
            <w:vAlign w:val="center"/>
          </w:tcPr>
          <w:p w14:paraId="5B9BEE78">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打造不动产抵押登记“秒审秒批”自动审批模式</w:t>
            </w:r>
          </w:p>
        </w:tc>
        <w:tc>
          <w:tcPr>
            <w:tcW w:w="1728" w:type="dxa"/>
            <w:shd w:val="clear" w:color="auto" w:fill="auto"/>
            <w:vAlign w:val="center"/>
          </w:tcPr>
          <w:p w14:paraId="22456A49">
            <w:pPr>
              <w:widowControl/>
              <w:spacing w:line="260" w:lineRule="exact"/>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市自然资源和规划局、永州农村商业银行股份有限公司等相关单位</w:t>
            </w:r>
          </w:p>
        </w:tc>
      </w:tr>
      <w:tr w14:paraId="64F09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jc w:val="center"/>
        </w:trPr>
        <w:tc>
          <w:tcPr>
            <w:tcW w:w="550" w:type="dxa"/>
            <w:shd w:val="clear" w:color="auto" w:fill="auto"/>
            <w:vAlign w:val="center"/>
          </w:tcPr>
          <w:p w14:paraId="291DEE62">
            <w:pPr>
              <w:widowControl/>
              <w:jc w:val="center"/>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8</w:t>
            </w:r>
          </w:p>
        </w:tc>
        <w:tc>
          <w:tcPr>
            <w:tcW w:w="1520" w:type="dxa"/>
            <w:shd w:val="clear" w:color="auto" w:fill="auto"/>
            <w:vAlign w:val="center"/>
          </w:tcPr>
          <w:p w14:paraId="798328BF">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商品房分户登记“极简自主办证”改革</w:t>
            </w:r>
          </w:p>
        </w:tc>
        <w:tc>
          <w:tcPr>
            <w:tcW w:w="8631" w:type="dxa"/>
            <w:shd w:val="clear" w:color="auto" w:fill="auto"/>
            <w:vAlign w:val="center"/>
          </w:tcPr>
          <w:p w14:paraId="6726D2B3">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通过减环节、优服务，高效合并办理，全款购房户办理商品房分户登记由原来的8项资料精简至2项，贷款购房户由原来12项精简至2项；将1-2个月金融机构审批时间压缩至随到随办。即购房户单方提交资料即可办证，从原来的1-2个月压缩至3天，时间成本节约90%以上，同时购房户分户办证不再受开发商的制约。</w:t>
            </w:r>
          </w:p>
        </w:tc>
        <w:tc>
          <w:tcPr>
            <w:tcW w:w="2635" w:type="dxa"/>
            <w:shd w:val="clear" w:color="auto" w:fill="auto"/>
            <w:vAlign w:val="center"/>
          </w:tcPr>
          <w:p w14:paraId="0EF8236F">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实现商品房办证极简高效，大幅降低群众办事成本，显著提升群众获得感和满意度。</w:t>
            </w:r>
          </w:p>
        </w:tc>
        <w:tc>
          <w:tcPr>
            <w:tcW w:w="1728" w:type="dxa"/>
            <w:shd w:val="clear" w:color="auto" w:fill="auto"/>
            <w:vAlign w:val="center"/>
          </w:tcPr>
          <w:p w14:paraId="3B983352">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市自然资源和规划局等相关单位</w:t>
            </w:r>
          </w:p>
        </w:tc>
      </w:tr>
      <w:tr w14:paraId="7FBB3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30" w:hRule="atLeast"/>
          <w:jc w:val="center"/>
        </w:trPr>
        <w:tc>
          <w:tcPr>
            <w:tcW w:w="550" w:type="dxa"/>
            <w:shd w:val="clear" w:color="auto" w:fill="auto"/>
            <w:vAlign w:val="center"/>
          </w:tcPr>
          <w:p w14:paraId="4ED6967B">
            <w:pPr>
              <w:widowControl/>
              <w:jc w:val="center"/>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9</w:t>
            </w:r>
          </w:p>
        </w:tc>
        <w:tc>
          <w:tcPr>
            <w:tcW w:w="1520" w:type="dxa"/>
            <w:shd w:val="clear" w:color="auto" w:fill="auto"/>
            <w:vAlign w:val="center"/>
          </w:tcPr>
          <w:p w14:paraId="400F6AEB">
            <w:pPr>
              <w:widowControl/>
              <w:spacing w:line="300" w:lineRule="exact"/>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创新“破产重整”税费事项联动办理</w:t>
            </w:r>
          </w:p>
        </w:tc>
        <w:tc>
          <w:tcPr>
            <w:tcW w:w="8631" w:type="dxa"/>
            <w:shd w:val="clear" w:color="auto" w:fill="auto"/>
            <w:vAlign w:val="center"/>
          </w:tcPr>
          <w:p w14:paraId="1D0A9663">
            <w:pPr>
              <w:widowControl/>
              <w:spacing w:line="300" w:lineRule="exact"/>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破产企业多为“非正常户”，管理人无法开具发票、查询信息，资产处置和经营受阻，针对破产涉税事项办理障碍，破产程序与税务注销流程脱节，企业退出最后一公里不通畅的问题，市税务局与法院、市场监管、人社等部门开展深度合作，通过信息共享或其他方式获取法院受理的破产申请，建立破产企业涉税费事项办理协作机制， 核实税费债权，快速处理企业破产处置过程中纳税申报、非正常户解除、发票使用、欠税核销、纳税信用修复、税务注销等事项。</w:t>
            </w:r>
          </w:p>
        </w:tc>
        <w:tc>
          <w:tcPr>
            <w:tcW w:w="2635" w:type="dxa"/>
            <w:shd w:val="clear" w:color="auto" w:fill="auto"/>
            <w:vAlign w:val="center"/>
          </w:tcPr>
          <w:p w14:paraId="5FBE4E72">
            <w:pPr>
              <w:widowControl/>
              <w:spacing w:line="300" w:lineRule="exact"/>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畅通破产企业涉税事项办理通道，优化企业破产处置流程，助力困境企业高效重整或退出市场。</w:t>
            </w:r>
          </w:p>
        </w:tc>
        <w:tc>
          <w:tcPr>
            <w:tcW w:w="1728" w:type="dxa"/>
            <w:shd w:val="clear" w:color="auto" w:fill="auto"/>
            <w:vAlign w:val="center"/>
          </w:tcPr>
          <w:p w14:paraId="5E5C0A0F">
            <w:pPr>
              <w:widowControl/>
              <w:spacing w:line="300" w:lineRule="exact"/>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市税务局、市中级人民法院等相关单位</w:t>
            </w:r>
          </w:p>
        </w:tc>
      </w:tr>
      <w:tr w14:paraId="67312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39" w:hRule="atLeast"/>
          <w:jc w:val="center"/>
        </w:trPr>
        <w:tc>
          <w:tcPr>
            <w:tcW w:w="550" w:type="dxa"/>
            <w:shd w:val="clear" w:color="auto" w:fill="auto"/>
            <w:vAlign w:val="center"/>
          </w:tcPr>
          <w:p w14:paraId="734331FF">
            <w:pPr>
              <w:widowControl/>
              <w:jc w:val="center"/>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10</w:t>
            </w:r>
          </w:p>
        </w:tc>
        <w:tc>
          <w:tcPr>
            <w:tcW w:w="1520" w:type="dxa"/>
            <w:shd w:val="clear" w:color="auto" w:fill="auto"/>
            <w:vAlign w:val="center"/>
          </w:tcPr>
          <w:p w14:paraId="5D915B15">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农业税收全链条智能化改革</w:t>
            </w:r>
          </w:p>
        </w:tc>
        <w:tc>
          <w:tcPr>
            <w:tcW w:w="8631" w:type="dxa"/>
            <w:shd w:val="clear" w:color="auto" w:fill="auto"/>
            <w:vAlign w:val="center"/>
          </w:tcPr>
          <w:p w14:paraId="3DD83348">
            <w:pPr>
              <w:widowControl/>
              <w:spacing w:line="300" w:lineRule="exact"/>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一方面强化农户资质管理，搭建“农户电子档案库”，推送自产自销数据共享至税务部门，企业据此反向开票、合规抵扣。实行大数据“智管”与人机结合，实时更新资质信息，引导合规开具收购发票。另一方面加强农业企业合规辅导，组建专业涉农税费团队，提供上门辅导、集中培训等服务，重点规范自产与外购区分、发票开具及优惠享受。同时，依托税收大数据对信用变动进行提示提醒，建立信用快速修复通道，最长7个工作日办结。并根据经营规模、财务规范等指标，联合银行开展“银税互动”，为信用良好的农业企业提供融资支持。</w:t>
            </w:r>
          </w:p>
        </w:tc>
        <w:tc>
          <w:tcPr>
            <w:tcW w:w="2635" w:type="dxa"/>
            <w:shd w:val="clear" w:color="auto" w:fill="auto"/>
            <w:vAlign w:val="center"/>
          </w:tcPr>
          <w:p w14:paraId="219508DA">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降低一定比例企业违规开具农产品收购发票的风险和征管压力、减少税款流失。</w:t>
            </w:r>
          </w:p>
        </w:tc>
        <w:tc>
          <w:tcPr>
            <w:tcW w:w="1728" w:type="dxa"/>
            <w:shd w:val="clear" w:color="auto" w:fill="auto"/>
            <w:vAlign w:val="center"/>
          </w:tcPr>
          <w:p w14:paraId="5AC382F7">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市税务局、市农业农村局、永州金融监管分局等相关单位</w:t>
            </w:r>
          </w:p>
        </w:tc>
      </w:tr>
      <w:tr w14:paraId="185D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5" w:hRule="atLeast"/>
          <w:jc w:val="center"/>
        </w:trPr>
        <w:tc>
          <w:tcPr>
            <w:tcW w:w="550" w:type="dxa"/>
            <w:shd w:val="clear" w:color="auto" w:fill="auto"/>
            <w:vAlign w:val="center"/>
          </w:tcPr>
          <w:p w14:paraId="24CD2D4D">
            <w:pPr>
              <w:widowControl/>
              <w:jc w:val="center"/>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11</w:t>
            </w:r>
          </w:p>
        </w:tc>
        <w:tc>
          <w:tcPr>
            <w:tcW w:w="1520" w:type="dxa"/>
            <w:shd w:val="clear" w:color="auto" w:fill="auto"/>
            <w:vAlign w:val="center"/>
          </w:tcPr>
          <w:p w14:paraId="068A585C">
            <w:pPr>
              <w:widowControl/>
              <w:spacing w:line="280" w:lineRule="exact"/>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建立破产案件管理人账户监管审批机制</w:t>
            </w:r>
          </w:p>
        </w:tc>
        <w:tc>
          <w:tcPr>
            <w:tcW w:w="8631" w:type="dxa"/>
            <w:shd w:val="clear" w:color="auto" w:fill="auto"/>
            <w:vAlign w:val="center"/>
          </w:tcPr>
          <w:p w14:paraId="0788D323">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与破产案件管理人账户开户行进行银企互联开放账户审批端口，对账户所有资金进行监管审批，降低管理人账户审计成本，提高破产案件清偿率。</w:t>
            </w:r>
          </w:p>
        </w:tc>
        <w:tc>
          <w:tcPr>
            <w:tcW w:w="2635" w:type="dxa"/>
            <w:shd w:val="clear" w:color="auto" w:fill="auto"/>
            <w:vAlign w:val="center"/>
          </w:tcPr>
          <w:p w14:paraId="0174E768">
            <w:pPr>
              <w:widowControl/>
              <w:spacing w:line="300" w:lineRule="exact"/>
              <w:textAlignment w:val="center"/>
              <w:rPr>
                <w:rFonts w:ascii="Times New Roman" w:hAnsi="Times New Roman" w:eastAsia="宋体" w:cs="Times New Roman"/>
                <w:kern w:val="0"/>
                <w:sz w:val="22"/>
                <w:szCs w:val="22"/>
              </w:rPr>
            </w:pPr>
            <w:r>
              <w:rPr>
                <w:rFonts w:ascii="Times New Roman" w:hAnsi="Times New Roman" w:eastAsia="宋体" w:cs="Times New Roman"/>
                <w:spacing w:val="-6"/>
                <w:kern w:val="0"/>
                <w:sz w:val="22"/>
                <w:szCs w:val="22"/>
              </w:rPr>
              <w:t>实现全市法院系统所有破产案件管理人账户监管全覆盖，对所有管理人账户开立进行全方位监管。</w:t>
            </w:r>
          </w:p>
        </w:tc>
        <w:tc>
          <w:tcPr>
            <w:tcW w:w="1728" w:type="dxa"/>
            <w:shd w:val="clear" w:color="auto" w:fill="auto"/>
            <w:vAlign w:val="center"/>
          </w:tcPr>
          <w:p w14:paraId="71996207">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市中级人民法院等相关单位</w:t>
            </w:r>
          </w:p>
        </w:tc>
      </w:tr>
      <w:tr w14:paraId="7D07C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4" w:hRule="atLeast"/>
          <w:jc w:val="center"/>
        </w:trPr>
        <w:tc>
          <w:tcPr>
            <w:tcW w:w="550" w:type="dxa"/>
            <w:shd w:val="clear" w:color="auto" w:fill="auto"/>
            <w:vAlign w:val="center"/>
          </w:tcPr>
          <w:p w14:paraId="621C680A">
            <w:pPr>
              <w:widowControl/>
              <w:jc w:val="center"/>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12</w:t>
            </w:r>
          </w:p>
        </w:tc>
        <w:tc>
          <w:tcPr>
            <w:tcW w:w="1520" w:type="dxa"/>
            <w:shd w:val="clear" w:color="auto" w:fill="auto"/>
            <w:vAlign w:val="center"/>
          </w:tcPr>
          <w:p w14:paraId="3184091B">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信用修复“快易办”</w:t>
            </w:r>
          </w:p>
        </w:tc>
        <w:tc>
          <w:tcPr>
            <w:tcW w:w="8631" w:type="dxa"/>
            <w:shd w:val="clear" w:color="auto" w:fill="auto"/>
            <w:vAlign w:val="center"/>
          </w:tcPr>
          <w:p w14:paraId="49E015D3">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优化市场监管部门信用修复服务，完善信用修复协同联动机制，推动企业信用修复网上办、协同办、提速办。被列入严重失信主体名单、受到行政处罚未完成信用修复的企业比例压减到5%以内。</w:t>
            </w:r>
          </w:p>
        </w:tc>
        <w:tc>
          <w:tcPr>
            <w:tcW w:w="2635" w:type="dxa"/>
            <w:shd w:val="clear" w:color="auto" w:fill="auto"/>
            <w:vAlign w:val="center"/>
          </w:tcPr>
          <w:p w14:paraId="7B7EF2A2">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信用修复时限压缩至平均2个工作日内。</w:t>
            </w:r>
          </w:p>
        </w:tc>
        <w:tc>
          <w:tcPr>
            <w:tcW w:w="1728" w:type="dxa"/>
            <w:shd w:val="clear" w:color="auto" w:fill="auto"/>
            <w:vAlign w:val="center"/>
          </w:tcPr>
          <w:p w14:paraId="5E1DF98E">
            <w:pPr>
              <w:widowControl/>
              <w:spacing w:line="260" w:lineRule="exact"/>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市市场监督管理局、市数据局（营商环境建设局）等相关单位</w:t>
            </w:r>
          </w:p>
        </w:tc>
      </w:tr>
      <w:tr w14:paraId="4CD32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5" w:hRule="atLeast"/>
          <w:jc w:val="center"/>
        </w:trPr>
        <w:tc>
          <w:tcPr>
            <w:tcW w:w="550" w:type="dxa"/>
            <w:shd w:val="clear" w:color="auto" w:fill="auto"/>
            <w:vAlign w:val="center"/>
          </w:tcPr>
          <w:p w14:paraId="14BD8B6C">
            <w:pPr>
              <w:widowControl/>
              <w:jc w:val="center"/>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13</w:t>
            </w:r>
          </w:p>
        </w:tc>
        <w:tc>
          <w:tcPr>
            <w:tcW w:w="1520" w:type="dxa"/>
            <w:shd w:val="clear" w:color="auto" w:fill="auto"/>
            <w:vAlign w:val="center"/>
          </w:tcPr>
          <w:p w14:paraId="6A83A82F">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推广“水管家”模式</w:t>
            </w:r>
          </w:p>
        </w:tc>
        <w:tc>
          <w:tcPr>
            <w:tcW w:w="8631" w:type="dxa"/>
            <w:shd w:val="clear" w:color="auto" w:fill="auto"/>
            <w:vAlign w:val="center"/>
          </w:tcPr>
          <w:p w14:paraId="7308D2B4">
            <w:pPr>
              <w:widowControl/>
              <w:spacing w:line="300" w:lineRule="exact"/>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划分网格区域，设立专职“水管家”，提供用水报装、咨询、维修、抄表、巡检、投诉处理、应急响应等一站式服务。加强业务培训与考核，确保服务专业高效。推行预约上门制，定期走访用户，主动解决用水问题。设立用户体验官，实行二次回访，结合“主动巡查+系统派送”收集诉求，提升获得用水便利度和用户满意度。</w:t>
            </w:r>
          </w:p>
        </w:tc>
        <w:tc>
          <w:tcPr>
            <w:tcW w:w="2635" w:type="dxa"/>
            <w:shd w:val="clear" w:color="auto" w:fill="auto"/>
            <w:vAlign w:val="center"/>
          </w:tcPr>
          <w:p w14:paraId="5B0ABCFD">
            <w:pPr>
              <w:widowControl/>
              <w:spacing w:line="300" w:lineRule="exact"/>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发挥网格服务作用，促进服务效率和质量再提升，提升获得用水便利度。</w:t>
            </w:r>
          </w:p>
        </w:tc>
        <w:tc>
          <w:tcPr>
            <w:tcW w:w="1728" w:type="dxa"/>
            <w:shd w:val="clear" w:color="auto" w:fill="auto"/>
            <w:vAlign w:val="center"/>
          </w:tcPr>
          <w:p w14:paraId="3E62A05A">
            <w:pPr>
              <w:widowControl/>
              <w:spacing w:line="300" w:lineRule="exact"/>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市城市管理局等相关单位、各县区自来水公司</w:t>
            </w:r>
          </w:p>
        </w:tc>
      </w:tr>
      <w:tr w14:paraId="39247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72" w:hRule="atLeast"/>
          <w:jc w:val="center"/>
        </w:trPr>
        <w:tc>
          <w:tcPr>
            <w:tcW w:w="550" w:type="dxa"/>
            <w:shd w:val="clear" w:color="auto" w:fill="auto"/>
            <w:vAlign w:val="center"/>
          </w:tcPr>
          <w:p w14:paraId="5981F7C5">
            <w:pPr>
              <w:widowControl/>
              <w:jc w:val="center"/>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14</w:t>
            </w:r>
          </w:p>
        </w:tc>
        <w:tc>
          <w:tcPr>
            <w:tcW w:w="1520" w:type="dxa"/>
            <w:shd w:val="clear" w:color="auto" w:fill="auto"/>
            <w:vAlign w:val="center"/>
          </w:tcPr>
          <w:p w14:paraId="589AB728">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阳光交易·五心服务</w:t>
            </w:r>
          </w:p>
        </w:tc>
        <w:tc>
          <w:tcPr>
            <w:tcW w:w="8631" w:type="dxa"/>
            <w:shd w:val="clear" w:color="auto" w:fill="auto"/>
            <w:vAlign w:val="center"/>
          </w:tcPr>
          <w:p w14:paraId="3B7F40BE">
            <w:pPr>
              <w:widowControl/>
              <w:spacing w:line="300" w:lineRule="exact"/>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围绕“阳光”核心，聚焦交易本质，实施“五心工程”：流程优化“省心办”。制定省心指南，推行“极简入场”、深化“全程网办”；数字赋能“慧心办”。建设“智慧大脑”，普及“不见面交易”、加大“人工智能+”应用、实行“数字见证”；服务升级“暖心办”。设立暖心服务岗、组建党员先锋队，优化绿色通道；公平护航“安心办”。深化“阳光交易”、推行远程异地评标、加强信用应用、协同智慧监管；部门协同“齐心办”。落实“框采项目”、实现“CA”全国互认，塑造公开公平、高效便捷的交易环境。</w:t>
            </w:r>
          </w:p>
        </w:tc>
        <w:tc>
          <w:tcPr>
            <w:tcW w:w="2635" w:type="dxa"/>
            <w:shd w:val="clear" w:color="auto" w:fill="auto"/>
            <w:vAlign w:val="center"/>
          </w:tcPr>
          <w:p w14:paraId="396B1620">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实现交易流程智慧化、服务体验人性化、市场环境公平化、品牌形象标识化</w:t>
            </w:r>
          </w:p>
        </w:tc>
        <w:tc>
          <w:tcPr>
            <w:tcW w:w="1728" w:type="dxa"/>
            <w:shd w:val="clear" w:color="auto" w:fill="auto"/>
            <w:vAlign w:val="center"/>
          </w:tcPr>
          <w:p w14:paraId="43166A8F">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市公共资源交易中心等相关单位</w:t>
            </w:r>
          </w:p>
        </w:tc>
      </w:tr>
      <w:tr w14:paraId="32B89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90" w:hRule="atLeast"/>
          <w:jc w:val="center"/>
        </w:trPr>
        <w:tc>
          <w:tcPr>
            <w:tcW w:w="550" w:type="dxa"/>
            <w:shd w:val="clear" w:color="auto" w:fill="auto"/>
            <w:vAlign w:val="center"/>
          </w:tcPr>
          <w:p w14:paraId="747290F4">
            <w:pPr>
              <w:widowControl/>
              <w:jc w:val="center"/>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15</w:t>
            </w:r>
          </w:p>
        </w:tc>
        <w:tc>
          <w:tcPr>
            <w:tcW w:w="1520" w:type="dxa"/>
            <w:shd w:val="clear" w:color="auto" w:fill="auto"/>
            <w:vAlign w:val="center"/>
          </w:tcPr>
          <w:p w14:paraId="706B7800">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打造永州市外贸一体化通关服务</w:t>
            </w:r>
          </w:p>
        </w:tc>
        <w:tc>
          <w:tcPr>
            <w:tcW w:w="8631" w:type="dxa"/>
            <w:shd w:val="clear" w:color="auto" w:fill="auto"/>
            <w:vAlign w:val="center"/>
          </w:tcPr>
          <w:p w14:paraId="49ADB150">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依托“两仓一所”海关监管功能，搭建永州与深圳盐田港、湛江港、广西北部湾的通关数据共享平台，实现跨港物流信息实时互通；联合永州海关推行“一次申报、一次查验、一次放行”的跨港一体化通关模式；组建外贸通关专属服务专班，为企业提供通关政策咨询、申报代办、问题协调等全流程一对一服务；结合组合港建设，优化外贸货物跨港物流线路，配套完善仓储、运输等物流衔接服务。</w:t>
            </w:r>
          </w:p>
        </w:tc>
        <w:tc>
          <w:tcPr>
            <w:tcW w:w="2635" w:type="dxa"/>
            <w:shd w:val="clear" w:color="auto" w:fill="auto"/>
            <w:vAlign w:val="center"/>
          </w:tcPr>
          <w:p w14:paraId="7A9B304F">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外贸通关办理时间压缩至1-2个工作日内；吸引市内外20家以上外贸企业使用永州外贸一体化通关服务。</w:t>
            </w:r>
          </w:p>
        </w:tc>
        <w:tc>
          <w:tcPr>
            <w:tcW w:w="1728" w:type="dxa"/>
            <w:shd w:val="clear" w:color="auto" w:fill="auto"/>
            <w:vAlign w:val="center"/>
          </w:tcPr>
          <w:p w14:paraId="366938BF">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市发改委、市商务局、永州海关、市港发集团等相关单位</w:t>
            </w:r>
          </w:p>
        </w:tc>
      </w:tr>
      <w:tr w14:paraId="6F2C2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2" w:hRule="atLeast"/>
          <w:jc w:val="center"/>
        </w:trPr>
        <w:tc>
          <w:tcPr>
            <w:tcW w:w="550" w:type="dxa"/>
            <w:shd w:val="clear" w:color="auto" w:fill="auto"/>
            <w:vAlign w:val="center"/>
          </w:tcPr>
          <w:p w14:paraId="3E0CA02D">
            <w:pPr>
              <w:widowControl/>
              <w:jc w:val="center"/>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16</w:t>
            </w:r>
          </w:p>
        </w:tc>
        <w:tc>
          <w:tcPr>
            <w:tcW w:w="1520" w:type="dxa"/>
            <w:vAlign w:val="center"/>
          </w:tcPr>
          <w:p w14:paraId="5EBE15DD">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全面推行“法治护企直通车”</w:t>
            </w:r>
          </w:p>
        </w:tc>
        <w:tc>
          <w:tcPr>
            <w:tcW w:w="8631" w:type="dxa"/>
            <w:vAlign w:val="center"/>
          </w:tcPr>
          <w:p w14:paraId="61D4D138">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全面畅通企业法治诉求渠道，搭建一体化受理平台，建立“接诉即查”工作机制，实行闭环管理响应，对企业诉求的办理过程进行跟踪督办，办理结果及时向企业反馈，并定期向企业对服务质量和效果进行评价，确保事事有回音、件件有着落。</w:t>
            </w:r>
          </w:p>
        </w:tc>
        <w:tc>
          <w:tcPr>
            <w:tcW w:w="2635" w:type="dxa"/>
            <w:vAlign w:val="center"/>
          </w:tcPr>
          <w:p w14:paraId="13C94897">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解决市场经营主体反映法治诉求表达存在渠道不够畅通、响应不够及时、解决不够高效问题。</w:t>
            </w:r>
          </w:p>
        </w:tc>
        <w:tc>
          <w:tcPr>
            <w:tcW w:w="1728" w:type="dxa"/>
            <w:vAlign w:val="center"/>
          </w:tcPr>
          <w:p w14:paraId="710ED2FB">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市委政法委等市直政法单位，</w:t>
            </w:r>
            <w:r>
              <w:rPr>
                <w:rFonts w:hint="eastAsia" w:ascii="Times New Roman" w:hAnsi="Times New Roman" w:eastAsia="宋体" w:cs="Times New Roman"/>
                <w:kern w:val="0"/>
                <w:sz w:val="22"/>
                <w:szCs w:val="22"/>
              </w:rPr>
              <w:t>各</w:t>
            </w:r>
            <w:r>
              <w:rPr>
                <w:rFonts w:ascii="Times New Roman" w:hAnsi="Times New Roman" w:eastAsia="宋体" w:cs="Times New Roman"/>
                <w:kern w:val="0"/>
                <w:sz w:val="22"/>
                <w:szCs w:val="22"/>
              </w:rPr>
              <w:t>县市区党委政法委</w:t>
            </w:r>
          </w:p>
        </w:tc>
      </w:tr>
      <w:tr w14:paraId="681CE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1" w:hRule="atLeast"/>
          <w:jc w:val="center"/>
        </w:trPr>
        <w:tc>
          <w:tcPr>
            <w:tcW w:w="550" w:type="dxa"/>
            <w:shd w:val="clear" w:color="auto" w:fill="auto"/>
            <w:vAlign w:val="center"/>
          </w:tcPr>
          <w:p w14:paraId="6B5035AF">
            <w:pPr>
              <w:widowControl/>
              <w:jc w:val="center"/>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17</w:t>
            </w:r>
          </w:p>
        </w:tc>
        <w:tc>
          <w:tcPr>
            <w:tcW w:w="1520" w:type="dxa"/>
            <w:vAlign w:val="center"/>
          </w:tcPr>
          <w:p w14:paraId="6BFD222E">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推行“项目警官制”</w:t>
            </w:r>
          </w:p>
        </w:tc>
        <w:tc>
          <w:tcPr>
            <w:tcW w:w="8631" w:type="dxa"/>
            <w:vAlign w:val="center"/>
          </w:tcPr>
          <w:p w14:paraId="2F5500B8">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为规模以上企业和重点项目配备“项目警官”，实行“一重点项目双警长”（一领导、一民警），列出正面、负面清单，定期开展“警企交流”，积极为企业排忧解难。</w:t>
            </w:r>
          </w:p>
        </w:tc>
        <w:tc>
          <w:tcPr>
            <w:tcW w:w="2635" w:type="dxa"/>
            <w:vAlign w:val="center"/>
          </w:tcPr>
          <w:p w14:paraId="0A2C49DC">
            <w:pPr>
              <w:widowControl/>
              <w:spacing w:line="280" w:lineRule="exact"/>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实现警企精准对接，高效化解涉企风险，护航重点项目安全平稳落地。</w:t>
            </w:r>
          </w:p>
        </w:tc>
        <w:tc>
          <w:tcPr>
            <w:tcW w:w="1728" w:type="dxa"/>
            <w:vAlign w:val="center"/>
          </w:tcPr>
          <w:p w14:paraId="76120E4C">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市公安局等相关单位</w:t>
            </w:r>
          </w:p>
        </w:tc>
      </w:tr>
      <w:tr w14:paraId="08CCC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97" w:hRule="atLeast"/>
          <w:jc w:val="center"/>
        </w:trPr>
        <w:tc>
          <w:tcPr>
            <w:tcW w:w="550" w:type="dxa"/>
            <w:shd w:val="clear" w:color="auto" w:fill="auto"/>
            <w:vAlign w:val="center"/>
          </w:tcPr>
          <w:p w14:paraId="36C91A9E">
            <w:pPr>
              <w:widowControl/>
              <w:jc w:val="center"/>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18</w:t>
            </w:r>
          </w:p>
        </w:tc>
        <w:tc>
          <w:tcPr>
            <w:tcW w:w="1520" w:type="dxa"/>
            <w:vAlign w:val="center"/>
          </w:tcPr>
          <w:p w14:paraId="360F7747">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打造检察护企矩阵</w:t>
            </w:r>
          </w:p>
        </w:tc>
        <w:tc>
          <w:tcPr>
            <w:tcW w:w="8631" w:type="dxa"/>
            <w:vAlign w:val="center"/>
          </w:tcPr>
          <w:p w14:paraId="088E40E8">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加强对检察环节涉企案件办理的监督，依法监督纠治以刑事手段插手民事经济纠纷、违规异地执法、趋利性执法司法等突出问题，对涉嫌犯罪的企业负责人、技术骨干等，全面评估办案影响，依法审慎适用羁押性强制措施和财产性强制措施，通过高质效办好每一个案件、做实每一项监督来实现服务保障。</w:t>
            </w:r>
          </w:p>
        </w:tc>
        <w:tc>
          <w:tcPr>
            <w:tcW w:w="2635" w:type="dxa"/>
            <w:vAlign w:val="center"/>
          </w:tcPr>
          <w:p w14:paraId="249FF419">
            <w:pPr>
              <w:widowControl/>
              <w:spacing w:line="280" w:lineRule="exact"/>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以法律监督促进法治化营商环境</w:t>
            </w:r>
          </w:p>
        </w:tc>
        <w:tc>
          <w:tcPr>
            <w:tcW w:w="1728" w:type="dxa"/>
            <w:vAlign w:val="center"/>
          </w:tcPr>
          <w:p w14:paraId="61D3DA19">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市</w:t>
            </w:r>
            <w:r>
              <w:rPr>
                <w:rFonts w:hint="eastAsia" w:ascii="Times New Roman" w:hAnsi="Times New Roman" w:eastAsia="宋体" w:cs="Times New Roman"/>
                <w:kern w:val="0"/>
                <w:sz w:val="22"/>
                <w:szCs w:val="22"/>
              </w:rPr>
              <w:t>人民</w:t>
            </w:r>
            <w:r>
              <w:rPr>
                <w:rFonts w:ascii="Times New Roman" w:hAnsi="Times New Roman" w:eastAsia="宋体" w:cs="Times New Roman"/>
                <w:kern w:val="0"/>
                <w:sz w:val="22"/>
                <w:szCs w:val="22"/>
              </w:rPr>
              <w:t>检察院等相关单位</w:t>
            </w:r>
          </w:p>
        </w:tc>
      </w:tr>
      <w:tr w14:paraId="15AA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8" w:hRule="atLeast"/>
          <w:jc w:val="center"/>
        </w:trPr>
        <w:tc>
          <w:tcPr>
            <w:tcW w:w="550" w:type="dxa"/>
            <w:shd w:val="clear" w:color="auto" w:fill="auto"/>
            <w:vAlign w:val="center"/>
          </w:tcPr>
          <w:p w14:paraId="1122F936">
            <w:pPr>
              <w:widowControl/>
              <w:jc w:val="center"/>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19</w:t>
            </w:r>
          </w:p>
        </w:tc>
        <w:tc>
          <w:tcPr>
            <w:tcW w:w="1520" w:type="dxa"/>
            <w:vAlign w:val="center"/>
          </w:tcPr>
          <w:p w14:paraId="74F6F762">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创新人社“四单”培训模式</w:t>
            </w:r>
          </w:p>
        </w:tc>
        <w:tc>
          <w:tcPr>
            <w:tcW w:w="8631" w:type="dxa"/>
            <w:vAlign w:val="center"/>
          </w:tcPr>
          <w:p w14:paraId="10A29442">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聚焦四类重点群体，围绕六大重点领域，全面推行“劳动者点单、人社部门派单、培训机构接单、企业优质岗位订单”的“四单”培训新模式，建立企业需求清单、劳动者培训需求清单、院校资源清单、部门服务清单，根据需求整合培训资源，优化培训课程设置，大规模开展职业技能培训，推动技能培训与岗位、评价、就业深度融合，2026年实现技能人才培训6.4万人，切实提升劳动者技能水平和就业创业能力。</w:t>
            </w:r>
          </w:p>
        </w:tc>
        <w:tc>
          <w:tcPr>
            <w:tcW w:w="2635" w:type="dxa"/>
            <w:vAlign w:val="center"/>
          </w:tcPr>
          <w:p w14:paraId="0B604581">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推动技能培训与岗位、评价、就业深度融合，2026年实现技能人才培训6.4万人，切实提升劳动者技能水平和就业创业能力。</w:t>
            </w:r>
          </w:p>
        </w:tc>
        <w:tc>
          <w:tcPr>
            <w:tcW w:w="1728" w:type="dxa"/>
            <w:vAlign w:val="center"/>
          </w:tcPr>
          <w:p w14:paraId="30445E33">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市人社局等相关单位</w:t>
            </w:r>
          </w:p>
        </w:tc>
      </w:tr>
      <w:tr w14:paraId="71DB2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3" w:hRule="atLeast"/>
          <w:jc w:val="center"/>
        </w:trPr>
        <w:tc>
          <w:tcPr>
            <w:tcW w:w="550" w:type="dxa"/>
            <w:shd w:val="clear" w:color="auto" w:fill="auto"/>
            <w:vAlign w:val="center"/>
          </w:tcPr>
          <w:p w14:paraId="491B7606">
            <w:pPr>
              <w:widowControl/>
              <w:jc w:val="center"/>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20</w:t>
            </w:r>
          </w:p>
        </w:tc>
        <w:tc>
          <w:tcPr>
            <w:tcW w:w="1520" w:type="dxa"/>
            <w:vAlign w:val="center"/>
          </w:tcPr>
          <w:p w14:paraId="10AF7174">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推动寄递物流降低物流成本</w:t>
            </w:r>
          </w:p>
        </w:tc>
        <w:tc>
          <w:tcPr>
            <w:tcW w:w="8631" w:type="dxa"/>
            <w:vAlign w:val="center"/>
          </w:tcPr>
          <w:p w14:paraId="0DF0912B">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新建一批县级寄递物流共配分拣中心，推进农村客货邮融合发展。推动市本级、县市区省养普通国省道PQI优良路率达到2026年省定标准。</w:t>
            </w:r>
          </w:p>
        </w:tc>
        <w:tc>
          <w:tcPr>
            <w:tcW w:w="2635" w:type="dxa"/>
            <w:vAlign w:val="center"/>
          </w:tcPr>
          <w:p w14:paraId="458C84A3">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建成4个县级寄递物流共配分拣中心，创建冷水滩、江永、新田等三个客货邮融合发展改革县区。</w:t>
            </w:r>
          </w:p>
        </w:tc>
        <w:tc>
          <w:tcPr>
            <w:tcW w:w="1728" w:type="dxa"/>
            <w:vAlign w:val="center"/>
          </w:tcPr>
          <w:p w14:paraId="53F70C20">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市交通运输局、市邮政管理局等相关单位</w:t>
            </w:r>
          </w:p>
        </w:tc>
      </w:tr>
      <w:tr w14:paraId="48ED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9" w:hRule="atLeast"/>
          <w:jc w:val="center"/>
        </w:trPr>
        <w:tc>
          <w:tcPr>
            <w:tcW w:w="550" w:type="dxa"/>
            <w:shd w:val="clear" w:color="auto" w:fill="auto"/>
            <w:vAlign w:val="center"/>
          </w:tcPr>
          <w:p w14:paraId="07AEE57B">
            <w:pPr>
              <w:widowControl/>
              <w:jc w:val="center"/>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21</w:t>
            </w:r>
          </w:p>
        </w:tc>
        <w:tc>
          <w:tcPr>
            <w:tcW w:w="1520" w:type="dxa"/>
            <w:vAlign w:val="center"/>
          </w:tcPr>
          <w:p w14:paraId="133BAD0E">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打造企业家大讲堂品牌</w:t>
            </w:r>
          </w:p>
        </w:tc>
        <w:tc>
          <w:tcPr>
            <w:tcW w:w="8631" w:type="dxa"/>
            <w:vAlign w:val="center"/>
          </w:tcPr>
          <w:p w14:paraId="34CAEF20">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围绕省、市“十五五”产业导向，聚焦产业链升级、科技创新、跨境贸易等核心主题，邀请行业领军专家、知名企业家、资深实战导师开展线上线下授课10期以上。</w:t>
            </w:r>
          </w:p>
        </w:tc>
        <w:tc>
          <w:tcPr>
            <w:tcW w:w="2635" w:type="dxa"/>
            <w:vAlign w:val="center"/>
          </w:tcPr>
          <w:p w14:paraId="4FD1F3F0">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帮助企业家拓宽发展视野、提升经营管理能力。</w:t>
            </w:r>
          </w:p>
        </w:tc>
        <w:tc>
          <w:tcPr>
            <w:tcW w:w="1728" w:type="dxa"/>
            <w:vAlign w:val="center"/>
          </w:tcPr>
          <w:p w14:paraId="395847A1">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市工商联等相关单位</w:t>
            </w:r>
          </w:p>
        </w:tc>
      </w:tr>
      <w:tr w14:paraId="0501E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22" w:hRule="atLeast"/>
          <w:jc w:val="center"/>
        </w:trPr>
        <w:tc>
          <w:tcPr>
            <w:tcW w:w="550" w:type="dxa"/>
            <w:shd w:val="clear" w:color="auto" w:fill="auto"/>
            <w:vAlign w:val="center"/>
          </w:tcPr>
          <w:p w14:paraId="0A0BDA78">
            <w:pPr>
              <w:widowControl/>
              <w:jc w:val="center"/>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22</w:t>
            </w:r>
          </w:p>
        </w:tc>
        <w:tc>
          <w:tcPr>
            <w:tcW w:w="1520" w:type="dxa"/>
            <w:shd w:val="clear" w:color="auto" w:fill="auto"/>
            <w:vAlign w:val="center"/>
          </w:tcPr>
          <w:p w14:paraId="25F74604">
            <w:pPr>
              <w:rPr>
                <w:rFonts w:ascii="Times New Roman" w:hAnsi="Times New Roman" w:eastAsia="宋体" w:cs="Times New Roman"/>
                <w:kern w:val="0"/>
                <w:sz w:val="22"/>
                <w:szCs w:val="22"/>
              </w:rPr>
            </w:pPr>
            <w:r>
              <w:rPr>
                <w:rFonts w:ascii="Times New Roman" w:hAnsi="Times New Roman" w:cs="Times New Roman"/>
                <w:sz w:val="22"/>
                <w:szCs w:val="22"/>
              </w:rPr>
              <w:t>设立企业“亲清护航员”</w:t>
            </w:r>
          </w:p>
        </w:tc>
        <w:tc>
          <w:tcPr>
            <w:tcW w:w="8631" w:type="dxa"/>
            <w:shd w:val="clear" w:color="auto" w:fill="auto"/>
            <w:vAlign w:val="center"/>
          </w:tcPr>
          <w:p w14:paraId="0F4B5CFA">
            <w:pPr>
              <w:rPr>
                <w:rFonts w:ascii="Times New Roman" w:hAnsi="Times New Roman" w:cs="Times New Roman"/>
                <w:kern w:val="0"/>
                <w:sz w:val="22"/>
                <w:szCs w:val="22"/>
              </w:rPr>
            </w:pPr>
            <w:r>
              <w:rPr>
                <w:rFonts w:ascii="Times New Roman" w:hAnsi="Times New Roman" w:cs="Times New Roman"/>
                <w:sz w:val="22"/>
                <w:szCs w:val="22"/>
              </w:rPr>
              <w:t>选派50名区纪检监察、巡察干部和特约监察员作为企业“亲清护航员”，围绕服务企业，在行政审批、行政执法、服务企业等方面开展专项检查，监督政策落地打通“最后一公里”，查处在涉企行政审批事项中索拿卡要等行为，规范涉企执法，重点查处企业反映强烈的乱收费、乱罚款、乱检查及趋利性执法等问题，纠治执法标准不统一现象，严查背后的政绩观错位、以权谋私、不作为、乱作为等问题。</w:t>
            </w:r>
          </w:p>
        </w:tc>
        <w:tc>
          <w:tcPr>
            <w:tcW w:w="2635" w:type="dxa"/>
            <w:shd w:val="clear" w:color="auto" w:fill="auto"/>
            <w:vAlign w:val="center"/>
          </w:tcPr>
          <w:p w14:paraId="69BC4E97">
            <w:pPr>
              <w:rPr>
                <w:rFonts w:ascii="Times New Roman" w:hAnsi="Times New Roman" w:eastAsia="宋体" w:cs="Times New Roman"/>
                <w:kern w:val="0"/>
                <w:sz w:val="22"/>
                <w:szCs w:val="22"/>
              </w:rPr>
            </w:pPr>
            <w:r>
              <w:rPr>
                <w:rFonts w:ascii="Times New Roman" w:hAnsi="Times New Roman" w:cs="Times New Roman"/>
                <w:sz w:val="22"/>
                <w:szCs w:val="22"/>
              </w:rPr>
              <w:t>设立企业“亲清护航员”，监督职能部门，推动形成“亲而有度、清而有为”的政商生态。</w:t>
            </w:r>
          </w:p>
        </w:tc>
        <w:tc>
          <w:tcPr>
            <w:tcW w:w="1728" w:type="dxa"/>
            <w:shd w:val="clear" w:color="auto" w:fill="auto"/>
            <w:vAlign w:val="center"/>
          </w:tcPr>
          <w:p w14:paraId="73EE2A5F">
            <w:pPr>
              <w:widowControl/>
              <w:jc w:val="center"/>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冷水滩</w:t>
            </w:r>
            <w:r>
              <w:rPr>
                <w:rFonts w:hint="eastAsia" w:ascii="Times New Roman" w:hAnsi="Times New Roman" w:eastAsia="宋体" w:cs="Times New Roman"/>
                <w:kern w:val="0"/>
                <w:sz w:val="22"/>
                <w:szCs w:val="22"/>
              </w:rPr>
              <w:t>区委、</w:t>
            </w:r>
          </w:p>
          <w:p w14:paraId="77F02278">
            <w:pPr>
              <w:widowControl/>
              <w:jc w:val="center"/>
              <w:textAlignment w:val="center"/>
              <w:rPr>
                <w:rFonts w:ascii="Times New Roman" w:hAnsi="Times New Roman" w:eastAsia="宋体" w:cs="Times New Roman"/>
                <w:kern w:val="0"/>
                <w:sz w:val="22"/>
                <w:szCs w:val="22"/>
              </w:rPr>
            </w:pPr>
            <w:r>
              <w:rPr>
                <w:rFonts w:hint="eastAsia" w:ascii="Times New Roman" w:hAnsi="Times New Roman" w:eastAsia="宋体" w:cs="Times New Roman"/>
                <w:kern w:val="0"/>
                <w:sz w:val="22"/>
                <w:szCs w:val="22"/>
              </w:rPr>
              <w:t>区政府</w:t>
            </w:r>
          </w:p>
        </w:tc>
      </w:tr>
      <w:tr w14:paraId="39541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91" w:hRule="atLeast"/>
          <w:jc w:val="center"/>
        </w:trPr>
        <w:tc>
          <w:tcPr>
            <w:tcW w:w="550" w:type="dxa"/>
            <w:shd w:val="clear" w:color="auto" w:fill="auto"/>
            <w:vAlign w:val="center"/>
          </w:tcPr>
          <w:p w14:paraId="122FB855">
            <w:pPr>
              <w:widowControl/>
              <w:jc w:val="center"/>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23</w:t>
            </w:r>
          </w:p>
        </w:tc>
        <w:tc>
          <w:tcPr>
            <w:tcW w:w="1520" w:type="dxa"/>
            <w:shd w:val="clear" w:color="auto" w:fill="auto"/>
            <w:vAlign w:val="center"/>
          </w:tcPr>
          <w:p w14:paraId="11846D18">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企业诉求“扫码直达”改革</w:t>
            </w:r>
          </w:p>
        </w:tc>
        <w:tc>
          <w:tcPr>
            <w:tcW w:w="8631" w:type="dxa"/>
            <w:shd w:val="clear" w:color="auto" w:fill="auto"/>
            <w:vAlign w:val="center"/>
          </w:tcPr>
          <w:p w14:paraId="56CC3A23">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推行企业诉求“扫码直达”改革，通过搭建扫码服务平台，全域推广企业“诉求码”，畅通企业诉求实时直达通道。建立健全诉求闭环处理机制，实行专人专管、分类派单、限时办结，实现全流程闭环管理。强化部门协同联动，对跨部门事项实行联合处置与专人对接，确保响应高效。同时深化诉求数据分析运用，定期梳理高频痛点堵点问题，精准完善政策供给，并建立服务评价体系，推动服务质效持续提升，真正为企业排忧解难。</w:t>
            </w:r>
          </w:p>
        </w:tc>
        <w:tc>
          <w:tcPr>
            <w:tcW w:w="2635" w:type="dxa"/>
            <w:shd w:val="clear" w:color="auto" w:fill="auto"/>
            <w:vAlign w:val="center"/>
          </w:tcPr>
          <w:p w14:paraId="4DEC48EF">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企业诉求快速响应、闭环管理、高效办结。</w:t>
            </w:r>
          </w:p>
        </w:tc>
        <w:tc>
          <w:tcPr>
            <w:tcW w:w="1728" w:type="dxa"/>
            <w:shd w:val="clear" w:color="auto" w:fill="auto"/>
            <w:vAlign w:val="center"/>
          </w:tcPr>
          <w:p w14:paraId="7B5B23FD">
            <w:pPr>
              <w:widowControl/>
              <w:jc w:val="center"/>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东安</w:t>
            </w:r>
            <w:r>
              <w:rPr>
                <w:rFonts w:hint="eastAsia" w:ascii="Times New Roman" w:hAnsi="Times New Roman" w:eastAsia="宋体" w:cs="Times New Roman"/>
                <w:kern w:val="0"/>
                <w:sz w:val="22"/>
                <w:szCs w:val="22"/>
              </w:rPr>
              <w:t>县委、</w:t>
            </w:r>
          </w:p>
          <w:p w14:paraId="5E28E605">
            <w:pPr>
              <w:widowControl/>
              <w:jc w:val="center"/>
              <w:textAlignment w:val="center"/>
              <w:rPr>
                <w:rFonts w:ascii="Times New Roman" w:hAnsi="Times New Roman" w:eastAsia="宋体" w:cs="Times New Roman"/>
                <w:kern w:val="0"/>
                <w:sz w:val="22"/>
                <w:szCs w:val="22"/>
              </w:rPr>
            </w:pPr>
            <w:r>
              <w:rPr>
                <w:rFonts w:hint="eastAsia" w:ascii="Times New Roman" w:hAnsi="Times New Roman" w:eastAsia="宋体" w:cs="Times New Roman"/>
                <w:kern w:val="0"/>
                <w:sz w:val="22"/>
                <w:szCs w:val="22"/>
              </w:rPr>
              <w:t>县政府</w:t>
            </w:r>
          </w:p>
        </w:tc>
      </w:tr>
      <w:tr w14:paraId="08A36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3" w:hRule="atLeast"/>
          <w:jc w:val="center"/>
        </w:trPr>
        <w:tc>
          <w:tcPr>
            <w:tcW w:w="550" w:type="dxa"/>
            <w:shd w:val="clear" w:color="auto" w:fill="auto"/>
            <w:vAlign w:val="center"/>
          </w:tcPr>
          <w:p w14:paraId="69617947">
            <w:pPr>
              <w:widowControl/>
              <w:jc w:val="center"/>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24</w:t>
            </w:r>
          </w:p>
        </w:tc>
        <w:tc>
          <w:tcPr>
            <w:tcW w:w="1520" w:type="dxa"/>
            <w:shd w:val="clear" w:color="auto" w:fill="auto"/>
            <w:vAlign w:val="center"/>
          </w:tcPr>
          <w:p w14:paraId="29D9A6A8">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探索国企与民企链上合作集成赋能改革试点</w:t>
            </w:r>
          </w:p>
        </w:tc>
        <w:tc>
          <w:tcPr>
            <w:tcW w:w="8631" w:type="dxa"/>
            <w:shd w:val="clear" w:color="auto" w:fill="auto"/>
            <w:vAlign w:val="center"/>
          </w:tcPr>
          <w:p w14:paraId="4FEEB617">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以县产业园区国有公司作为核心企业，以园区内落地企业订单业务为基础，采用供应链金融模式，以“预付款采购”方式介入供应链条，解决企业融资难困境。供应链金融业务可以实现既解决落地企业资金问题又实现国有企业自身收益。在实行供应链金融时引进第三方专业机构进行运营和监管，确保国有资产安全。</w:t>
            </w:r>
          </w:p>
        </w:tc>
        <w:tc>
          <w:tcPr>
            <w:tcW w:w="2635" w:type="dxa"/>
            <w:shd w:val="clear" w:color="auto" w:fill="auto"/>
            <w:vAlign w:val="center"/>
          </w:tcPr>
          <w:p w14:paraId="1E2A32AA">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实现国企主导供应链金融，纾困融资与国资增值双赢。</w:t>
            </w:r>
          </w:p>
        </w:tc>
        <w:tc>
          <w:tcPr>
            <w:tcW w:w="1728" w:type="dxa"/>
            <w:shd w:val="clear" w:color="auto" w:fill="auto"/>
            <w:vAlign w:val="center"/>
          </w:tcPr>
          <w:p w14:paraId="7E367CFB">
            <w:pPr>
              <w:widowControl/>
              <w:jc w:val="center"/>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江永县</w:t>
            </w:r>
            <w:r>
              <w:rPr>
                <w:rFonts w:hint="eastAsia" w:ascii="Times New Roman" w:hAnsi="Times New Roman" w:eastAsia="宋体" w:cs="Times New Roman"/>
                <w:kern w:val="0"/>
                <w:sz w:val="22"/>
                <w:szCs w:val="22"/>
              </w:rPr>
              <w:t>委、</w:t>
            </w:r>
          </w:p>
          <w:p w14:paraId="56A39BAA">
            <w:pPr>
              <w:widowControl/>
              <w:jc w:val="center"/>
              <w:textAlignment w:val="center"/>
              <w:rPr>
                <w:rFonts w:ascii="Times New Roman" w:hAnsi="Times New Roman" w:eastAsia="宋体" w:cs="Times New Roman"/>
                <w:kern w:val="0"/>
                <w:sz w:val="22"/>
                <w:szCs w:val="22"/>
              </w:rPr>
            </w:pPr>
            <w:r>
              <w:rPr>
                <w:rFonts w:hint="eastAsia" w:ascii="Times New Roman" w:hAnsi="Times New Roman" w:eastAsia="宋体" w:cs="Times New Roman"/>
                <w:kern w:val="0"/>
                <w:sz w:val="22"/>
                <w:szCs w:val="22"/>
              </w:rPr>
              <w:t>县政府</w:t>
            </w:r>
          </w:p>
        </w:tc>
      </w:tr>
      <w:tr w14:paraId="74757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4" w:hRule="atLeast"/>
          <w:jc w:val="center"/>
        </w:trPr>
        <w:tc>
          <w:tcPr>
            <w:tcW w:w="550" w:type="dxa"/>
            <w:shd w:val="clear" w:color="auto" w:fill="auto"/>
            <w:vAlign w:val="center"/>
          </w:tcPr>
          <w:p w14:paraId="772C2753">
            <w:pPr>
              <w:widowControl/>
              <w:jc w:val="center"/>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25</w:t>
            </w:r>
          </w:p>
        </w:tc>
        <w:tc>
          <w:tcPr>
            <w:tcW w:w="1520" w:type="dxa"/>
            <w:shd w:val="clear" w:color="auto" w:fill="auto"/>
            <w:vAlign w:val="center"/>
          </w:tcPr>
          <w:p w14:paraId="3DC8FC1F">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创新政务服务“全天候办”模式</w:t>
            </w:r>
          </w:p>
        </w:tc>
        <w:tc>
          <w:tcPr>
            <w:tcW w:w="8631" w:type="dxa"/>
            <w:shd w:val="clear" w:color="auto" w:fill="auto"/>
            <w:vAlign w:val="center"/>
          </w:tcPr>
          <w:p w14:paraId="58DF2938">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聚焦企业和群众高频办理业务，设置专门服务窗口，推行提前办、延时办、预约办、集中办、假日办、周末办的“全天候”政务服务模式，实现高频业务“即来即办、一次办好”，不断满足群众错峰办事需求，破解“上班没空办、下班没处办、周末没法办”难题，切实提升群众办事便捷度和获得感。</w:t>
            </w:r>
          </w:p>
        </w:tc>
        <w:tc>
          <w:tcPr>
            <w:tcW w:w="2635" w:type="dxa"/>
            <w:shd w:val="clear" w:color="auto" w:fill="auto"/>
            <w:vAlign w:val="center"/>
          </w:tcPr>
          <w:p w14:paraId="673F096C">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破解群众办事时间冲突的痛点问题，政务服务的便捷性和普惠性显著增强，企业和群众的办事满意度、获得感持续提升。</w:t>
            </w:r>
          </w:p>
        </w:tc>
        <w:tc>
          <w:tcPr>
            <w:tcW w:w="1728" w:type="dxa"/>
            <w:shd w:val="clear" w:color="auto" w:fill="auto"/>
            <w:vAlign w:val="center"/>
          </w:tcPr>
          <w:p w14:paraId="37B829A7">
            <w:pPr>
              <w:widowControl/>
              <w:jc w:val="center"/>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宁远县</w:t>
            </w:r>
            <w:r>
              <w:rPr>
                <w:rFonts w:hint="eastAsia" w:ascii="Times New Roman" w:hAnsi="Times New Roman" w:eastAsia="宋体" w:cs="Times New Roman"/>
                <w:kern w:val="0"/>
                <w:sz w:val="22"/>
                <w:szCs w:val="22"/>
              </w:rPr>
              <w:t>委、</w:t>
            </w:r>
          </w:p>
          <w:p w14:paraId="70774CB2">
            <w:pPr>
              <w:widowControl/>
              <w:jc w:val="center"/>
              <w:textAlignment w:val="center"/>
              <w:rPr>
                <w:rFonts w:ascii="Times New Roman" w:hAnsi="Times New Roman" w:eastAsia="宋体" w:cs="Times New Roman"/>
                <w:kern w:val="0"/>
                <w:sz w:val="22"/>
                <w:szCs w:val="22"/>
              </w:rPr>
            </w:pPr>
            <w:r>
              <w:rPr>
                <w:rFonts w:hint="eastAsia" w:ascii="Times New Roman" w:hAnsi="Times New Roman" w:eastAsia="宋体" w:cs="Times New Roman"/>
                <w:kern w:val="0"/>
                <w:sz w:val="22"/>
                <w:szCs w:val="22"/>
              </w:rPr>
              <w:t>县政府</w:t>
            </w:r>
          </w:p>
        </w:tc>
      </w:tr>
      <w:tr w14:paraId="2B87A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0" w:hRule="atLeast"/>
          <w:jc w:val="center"/>
        </w:trPr>
        <w:tc>
          <w:tcPr>
            <w:tcW w:w="550" w:type="dxa"/>
            <w:shd w:val="clear" w:color="auto" w:fill="auto"/>
            <w:vAlign w:val="center"/>
          </w:tcPr>
          <w:p w14:paraId="58EFCB13">
            <w:pPr>
              <w:widowControl/>
              <w:jc w:val="center"/>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26</w:t>
            </w:r>
          </w:p>
        </w:tc>
        <w:tc>
          <w:tcPr>
            <w:tcW w:w="1520" w:type="dxa"/>
            <w:shd w:val="clear" w:color="auto" w:fill="auto"/>
            <w:vAlign w:val="center"/>
          </w:tcPr>
          <w:p w14:paraId="1C05E7E1">
            <w:pPr>
              <w:spacing w:line="280" w:lineRule="exact"/>
              <w:rPr>
                <w:rFonts w:ascii="Times New Roman" w:hAnsi="Times New Roman" w:eastAsia="宋体" w:cs="Times New Roman"/>
                <w:kern w:val="0"/>
                <w:sz w:val="22"/>
                <w:szCs w:val="22"/>
              </w:rPr>
            </w:pPr>
            <w:r>
              <w:rPr>
                <w:rFonts w:ascii="Times New Roman" w:hAnsi="Times New Roman" w:eastAsia="宋体" w:cs="Times New Roman"/>
                <w:kern w:val="0"/>
                <w:sz w:val="22"/>
                <w:szCs w:val="22"/>
              </w:rPr>
              <w:t>创新小型工程项目施工图审“豁免、免审”改革</w:t>
            </w:r>
          </w:p>
        </w:tc>
        <w:tc>
          <w:tcPr>
            <w:tcW w:w="8631" w:type="dxa"/>
            <w:shd w:val="clear" w:color="auto" w:fill="auto"/>
            <w:vAlign w:val="center"/>
          </w:tcPr>
          <w:p w14:paraId="5F921604">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调整施工图审查豁免面积标准，将原300平方米的免审阈值提升至500平方米，扩大小型工程免审覆盖范围。针对 500平方米以下的小型工程，直接豁免施工图审查环节，不再将施工图审查合格文件作为施工许可前置条件，建设单位无需委托施工图审查机构进行审查，仅需上传全套施工图设计文件及勘察设计简化项目审批流程，即可申请办理施工许可。</w:t>
            </w:r>
          </w:p>
        </w:tc>
        <w:tc>
          <w:tcPr>
            <w:tcW w:w="2635" w:type="dxa"/>
            <w:shd w:val="clear" w:color="auto" w:fill="auto"/>
            <w:vAlign w:val="center"/>
          </w:tcPr>
          <w:p w14:paraId="410240ED">
            <w:pPr>
              <w:spacing w:line="280" w:lineRule="exact"/>
              <w:rPr>
                <w:rFonts w:ascii="Times New Roman" w:hAnsi="Times New Roman" w:eastAsia="宋体" w:cs="Times New Roman"/>
                <w:kern w:val="0"/>
                <w:sz w:val="22"/>
                <w:szCs w:val="22"/>
              </w:rPr>
            </w:pPr>
            <w:r>
              <w:rPr>
                <w:rFonts w:ascii="Times New Roman" w:hAnsi="Times New Roman" w:eastAsia="宋体" w:cs="Times New Roman"/>
                <w:sz w:val="22"/>
                <w:szCs w:val="22"/>
              </w:rPr>
              <w:t>全</w:t>
            </w:r>
            <w:r>
              <w:rPr>
                <w:rFonts w:ascii="Times New Roman" w:hAnsi="Times New Roman" w:eastAsia="宋体" w:cs="Times New Roman"/>
                <w:kern w:val="0"/>
                <w:sz w:val="22"/>
                <w:szCs w:val="22"/>
              </w:rPr>
              <w:t>面提升审批效能，降低制度性交易成本，压实主体自审责任，实现项目“即报即办、快速落地”。</w:t>
            </w:r>
          </w:p>
        </w:tc>
        <w:tc>
          <w:tcPr>
            <w:tcW w:w="1728" w:type="dxa"/>
            <w:shd w:val="clear" w:color="auto" w:fill="auto"/>
            <w:vAlign w:val="center"/>
          </w:tcPr>
          <w:p w14:paraId="5C516AEA">
            <w:pPr>
              <w:widowControl/>
              <w:jc w:val="center"/>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双牌县</w:t>
            </w:r>
            <w:r>
              <w:rPr>
                <w:rFonts w:hint="eastAsia" w:ascii="Times New Roman" w:hAnsi="Times New Roman" w:eastAsia="宋体" w:cs="Times New Roman"/>
                <w:kern w:val="0"/>
                <w:sz w:val="22"/>
                <w:szCs w:val="22"/>
              </w:rPr>
              <w:t>委、</w:t>
            </w:r>
          </w:p>
          <w:p w14:paraId="6B91D7C1">
            <w:pPr>
              <w:widowControl/>
              <w:jc w:val="center"/>
              <w:textAlignment w:val="center"/>
              <w:rPr>
                <w:rFonts w:ascii="Times New Roman" w:hAnsi="Times New Roman" w:eastAsia="宋体" w:cs="Times New Roman"/>
                <w:kern w:val="0"/>
                <w:sz w:val="22"/>
                <w:szCs w:val="22"/>
              </w:rPr>
            </w:pPr>
            <w:r>
              <w:rPr>
                <w:rFonts w:hint="eastAsia" w:ascii="Times New Roman" w:hAnsi="Times New Roman" w:eastAsia="宋体" w:cs="Times New Roman"/>
                <w:kern w:val="0"/>
                <w:sz w:val="22"/>
                <w:szCs w:val="22"/>
              </w:rPr>
              <w:t>县政府</w:t>
            </w:r>
          </w:p>
        </w:tc>
      </w:tr>
      <w:tr w14:paraId="068CB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07" w:hRule="atLeast"/>
          <w:jc w:val="center"/>
        </w:trPr>
        <w:tc>
          <w:tcPr>
            <w:tcW w:w="550" w:type="dxa"/>
            <w:shd w:val="clear" w:color="auto" w:fill="auto"/>
            <w:vAlign w:val="center"/>
          </w:tcPr>
          <w:p w14:paraId="08733E2C">
            <w:pPr>
              <w:widowControl/>
              <w:jc w:val="center"/>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27</w:t>
            </w:r>
          </w:p>
        </w:tc>
        <w:tc>
          <w:tcPr>
            <w:tcW w:w="1520" w:type="dxa"/>
            <w:shd w:val="clear" w:color="auto" w:fill="auto"/>
            <w:vAlign w:val="center"/>
          </w:tcPr>
          <w:p w14:paraId="770BBFE5">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打造“信易+紧密型医共体建设”应用场景项目</w:t>
            </w:r>
          </w:p>
        </w:tc>
        <w:tc>
          <w:tcPr>
            <w:tcW w:w="8631" w:type="dxa"/>
            <w:shd w:val="clear" w:color="auto" w:fill="auto"/>
            <w:vAlign w:val="center"/>
          </w:tcPr>
          <w:p w14:paraId="695ED16E">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创新推行“信易+紧密型医共体建设”应用场景，通过体制机制重构、资源优化配置、服务能级提升，系统性破解“看病难、看病贵”痛点堵点问题。</w:t>
            </w:r>
          </w:p>
        </w:tc>
        <w:tc>
          <w:tcPr>
            <w:tcW w:w="2635" w:type="dxa"/>
            <w:shd w:val="clear" w:color="auto" w:fill="auto"/>
            <w:vAlign w:val="center"/>
          </w:tcPr>
          <w:p w14:paraId="343E5349">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以“信易”为纽带，深入推进紧密型医共建设模式，实现资源统筹、服务协同、医保联动，让医疗资源“沉下去”、服务能力“提上来”、群众获得感“强起来”的良性循环。</w:t>
            </w:r>
          </w:p>
        </w:tc>
        <w:tc>
          <w:tcPr>
            <w:tcW w:w="1728" w:type="dxa"/>
            <w:vAlign w:val="center"/>
          </w:tcPr>
          <w:p w14:paraId="56437C5B">
            <w:pPr>
              <w:widowControl/>
              <w:jc w:val="center"/>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零陵区</w:t>
            </w:r>
            <w:r>
              <w:rPr>
                <w:rFonts w:hint="eastAsia" w:ascii="Times New Roman" w:hAnsi="Times New Roman" w:eastAsia="宋体" w:cs="Times New Roman"/>
                <w:kern w:val="0"/>
                <w:sz w:val="22"/>
                <w:szCs w:val="22"/>
              </w:rPr>
              <w:t>委、</w:t>
            </w:r>
          </w:p>
          <w:p w14:paraId="3B0BD33F">
            <w:pPr>
              <w:widowControl/>
              <w:jc w:val="center"/>
              <w:textAlignment w:val="center"/>
              <w:rPr>
                <w:rFonts w:ascii="Times New Roman" w:hAnsi="Times New Roman" w:eastAsia="宋体" w:cs="Times New Roman"/>
                <w:kern w:val="0"/>
                <w:sz w:val="22"/>
                <w:szCs w:val="22"/>
              </w:rPr>
            </w:pPr>
            <w:r>
              <w:rPr>
                <w:rFonts w:hint="eastAsia" w:ascii="Times New Roman" w:hAnsi="Times New Roman" w:eastAsia="宋体" w:cs="Times New Roman"/>
                <w:kern w:val="0"/>
                <w:sz w:val="22"/>
                <w:szCs w:val="22"/>
              </w:rPr>
              <w:t>县政府</w:t>
            </w:r>
          </w:p>
        </w:tc>
      </w:tr>
      <w:tr w14:paraId="2DB05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7" w:hRule="atLeast"/>
          <w:jc w:val="center"/>
        </w:trPr>
        <w:tc>
          <w:tcPr>
            <w:tcW w:w="550" w:type="dxa"/>
            <w:shd w:val="clear" w:color="auto" w:fill="auto"/>
            <w:vAlign w:val="center"/>
          </w:tcPr>
          <w:p w14:paraId="06F1A2DB">
            <w:pPr>
              <w:widowControl/>
              <w:jc w:val="center"/>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28</w:t>
            </w:r>
          </w:p>
        </w:tc>
        <w:tc>
          <w:tcPr>
            <w:tcW w:w="1520" w:type="dxa"/>
            <w:vAlign w:val="center"/>
          </w:tcPr>
          <w:p w14:paraId="52DE91FC">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打造“五位一体”特色普惠金融体系</w:t>
            </w:r>
          </w:p>
        </w:tc>
        <w:tc>
          <w:tcPr>
            <w:tcW w:w="8631" w:type="dxa"/>
            <w:vAlign w:val="center"/>
          </w:tcPr>
          <w:p w14:paraId="24412A77">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以普惠金融发展示范点为重要抓手，聚焦园区中小微企业“轻资产、缺抵押、融资难、对接慢”痛点，坚持政府引导、园区搭台、银行主导、多方参与、风险可控、示范引领，构建“产业赋能+科创支撑+金融服务+园区保障+生态协同”五位一体特色普惠金融体系，推动普惠金融与园区产业深度融合。</w:t>
            </w:r>
          </w:p>
        </w:tc>
        <w:tc>
          <w:tcPr>
            <w:tcW w:w="2635" w:type="dxa"/>
            <w:vAlign w:val="center"/>
          </w:tcPr>
          <w:p w14:paraId="3F74944C">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为园区建设国家级高新技术产业开发区提供坚实金融支撑。</w:t>
            </w:r>
          </w:p>
        </w:tc>
        <w:tc>
          <w:tcPr>
            <w:tcW w:w="1728" w:type="dxa"/>
            <w:vAlign w:val="center"/>
          </w:tcPr>
          <w:p w14:paraId="5DDB009B">
            <w:pPr>
              <w:widowControl/>
              <w:jc w:val="center"/>
              <w:textAlignment w:val="center"/>
              <w:rPr>
                <w:rFonts w:ascii="Times New Roman" w:hAnsi="Times New Roman" w:eastAsia="宋体" w:cs="Times New Roman"/>
                <w:spacing w:val="-10"/>
                <w:kern w:val="0"/>
                <w:sz w:val="22"/>
                <w:szCs w:val="22"/>
              </w:rPr>
            </w:pPr>
            <w:r>
              <w:rPr>
                <w:rFonts w:ascii="Times New Roman" w:hAnsi="Times New Roman" w:eastAsia="宋体" w:cs="Times New Roman"/>
                <w:spacing w:val="-10"/>
                <w:kern w:val="0"/>
                <w:sz w:val="22"/>
                <w:szCs w:val="22"/>
              </w:rPr>
              <w:t>祁阳市</w:t>
            </w:r>
            <w:r>
              <w:rPr>
                <w:rFonts w:hint="eastAsia" w:ascii="Times New Roman" w:hAnsi="Times New Roman" w:eastAsia="宋体" w:cs="Times New Roman"/>
                <w:spacing w:val="-10"/>
                <w:kern w:val="0"/>
                <w:sz w:val="22"/>
                <w:szCs w:val="22"/>
              </w:rPr>
              <w:t>委、市政府</w:t>
            </w:r>
          </w:p>
        </w:tc>
      </w:tr>
      <w:tr w14:paraId="0B56C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9" w:hRule="atLeast"/>
          <w:jc w:val="center"/>
        </w:trPr>
        <w:tc>
          <w:tcPr>
            <w:tcW w:w="550" w:type="dxa"/>
            <w:shd w:val="clear" w:color="auto" w:fill="auto"/>
            <w:vAlign w:val="center"/>
          </w:tcPr>
          <w:p w14:paraId="73D0EB22">
            <w:pPr>
              <w:widowControl/>
              <w:jc w:val="center"/>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29</w:t>
            </w:r>
          </w:p>
        </w:tc>
        <w:tc>
          <w:tcPr>
            <w:tcW w:w="1520" w:type="dxa"/>
            <w:vAlign w:val="center"/>
          </w:tcPr>
          <w:p w14:paraId="16EBE0FB">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服务企业“四张清单”</w:t>
            </w:r>
          </w:p>
        </w:tc>
        <w:tc>
          <w:tcPr>
            <w:tcW w:w="8631" w:type="dxa"/>
            <w:vAlign w:val="center"/>
          </w:tcPr>
          <w:p w14:paraId="4D2C237E">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紧紧围绕“企业服务年”行动，深入巩固服务企业工作，用好用活</w:t>
            </w:r>
            <w:r>
              <w:rPr>
                <w:rFonts w:hint="eastAsia" w:ascii="Times New Roman" w:hAnsi="Times New Roman" w:eastAsia="宋体" w:cs="Times New Roman"/>
                <w:kern w:val="0"/>
                <w:sz w:val="22"/>
                <w:szCs w:val="22"/>
              </w:rPr>
              <w:t>无扰</w:t>
            </w:r>
            <w:r>
              <w:rPr>
                <w:rFonts w:ascii="Times New Roman" w:hAnsi="Times New Roman" w:eastAsia="宋体" w:cs="Times New Roman"/>
                <w:kern w:val="0"/>
                <w:sz w:val="22"/>
                <w:szCs w:val="22"/>
              </w:rPr>
              <w:t>督查平台，实时跟踪交办，助力企业纾难解困，提升企业满意度。</w:t>
            </w:r>
          </w:p>
        </w:tc>
        <w:tc>
          <w:tcPr>
            <w:tcW w:w="2635" w:type="dxa"/>
            <w:vAlign w:val="center"/>
          </w:tcPr>
          <w:p w14:paraId="7656FE4C">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引导企业合规经营，提升执法规范性与透明度，推动监管与服务平衡</w:t>
            </w:r>
          </w:p>
        </w:tc>
        <w:tc>
          <w:tcPr>
            <w:tcW w:w="1728" w:type="dxa"/>
            <w:vAlign w:val="center"/>
          </w:tcPr>
          <w:p w14:paraId="0122B6E3">
            <w:pPr>
              <w:widowControl/>
              <w:jc w:val="center"/>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新田县</w:t>
            </w:r>
            <w:r>
              <w:rPr>
                <w:rFonts w:hint="eastAsia" w:ascii="Times New Roman" w:hAnsi="Times New Roman" w:eastAsia="宋体" w:cs="Times New Roman"/>
                <w:kern w:val="0"/>
                <w:sz w:val="22"/>
                <w:szCs w:val="22"/>
              </w:rPr>
              <w:t>委、</w:t>
            </w:r>
          </w:p>
          <w:p w14:paraId="65EBDEF4">
            <w:pPr>
              <w:widowControl/>
              <w:jc w:val="center"/>
              <w:textAlignment w:val="center"/>
              <w:rPr>
                <w:rFonts w:ascii="Times New Roman" w:hAnsi="Times New Roman" w:eastAsia="宋体" w:cs="Times New Roman"/>
                <w:kern w:val="0"/>
                <w:sz w:val="22"/>
                <w:szCs w:val="22"/>
              </w:rPr>
            </w:pPr>
            <w:r>
              <w:rPr>
                <w:rFonts w:hint="eastAsia" w:ascii="Times New Roman" w:hAnsi="Times New Roman" w:eastAsia="宋体" w:cs="Times New Roman"/>
                <w:kern w:val="0"/>
                <w:sz w:val="22"/>
                <w:szCs w:val="22"/>
              </w:rPr>
              <w:t>县政府</w:t>
            </w:r>
          </w:p>
        </w:tc>
      </w:tr>
      <w:tr w14:paraId="14642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91" w:hRule="atLeast"/>
          <w:jc w:val="center"/>
        </w:trPr>
        <w:tc>
          <w:tcPr>
            <w:tcW w:w="550" w:type="dxa"/>
            <w:shd w:val="clear" w:color="auto" w:fill="auto"/>
            <w:vAlign w:val="center"/>
          </w:tcPr>
          <w:p w14:paraId="0518448F">
            <w:pPr>
              <w:widowControl/>
              <w:jc w:val="center"/>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30</w:t>
            </w:r>
          </w:p>
        </w:tc>
        <w:tc>
          <w:tcPr>
            <w:tcW w:w="1520" w:type="dxa"/>
            <w:vAlign w:val="center"/>
          </w:tcPr>
          <w:p w14:paraId="005C01C1">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实施绿电直连试点</w:t>
            </w:r>
          </w:p>
        </w:tc>
        <w:tc>
          <w:tcPr>
            <w:tcW w:w="8631" w:type="dxa"/>
            <w:vAlign w:val="center"/>
          </w:tcPr>
          <w:p w14:paraId="3A772AB0">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在湖南紫金锂多金属新材料有限公司和湖南紫金锂业有限公司探索实施绿电直连试点，实施湖南紫金绿电直连型源网荷储试点项目，支持企业自建风电场，协调省能源局将湖南紫金绿电直连型源网荷储试点项目列为湖南省新型电力系统建设重点试点项目，协调省级电网公司及相关部门，为项目提供并网服务支持和优化简化接网审批流程。</w:t>
            </w:r>
          </w:p>
        </w:tc>
        <w:tc>
          <w:tcPr>
            <w:tcW w:w="2635" w:type="dxa"/>
            <w:vAlign w:val="center"/>
          </w:tcPr>
          <w:p w14:paraId="3FD38562">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降低企业综合用电成本15%以上。</w:t>
            </w:r>
          </w:p>
        </w:tc>
        <w:tc>
          <w:tcPr>
            <w:tcW w:w="1728" w:type="dxa"/>
            <w:vAlign w:val="center"/>
          </w:tcPr>
          <w:p w14:paraId="6BC38F0A">
            <w:pPr>
              <w:widowControl/>
              <w:jc w:val="center"/>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道县</w:t>
            </w:r>
            <w:r>
              <w:rPr>
                <w:rFonts w:hint="eastAsia" w:ascii="Times New Roman" w:hAnsi="Times New Roman" w:eastAsia="宋体" w:cs="Times New Roman"/>
                <w:kern w:val="0"/>
                <w:sz w:val="22"/>
                <w:szCs w:val="22"/>
              </w:rPr>
              <w:t>委、县政府</w:t>
            </w:r>
          </w:p>
        </w:tc>
      </w:tr>
      <w:tr w14:paraId="55D7E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5" w:hRule="atLeast"/>
          <w:jc w:val="center"/>
        </w:trPr>
        <w:tc>
          <w:tcPr>
            <w:tcW w:w="550" w:type="dxa"/>
            <w:shd w:val="clear" w:color="auto" w:fill="auto"/>
            <w:vAlign w:val="center"/>
          </w:tcPr>
          <w:p w14:paraId="5256388F">
            <w:pPr>
              <w:widowControl/>
              <w:jc w:val="center"/>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31</w:t>
            </w:r>
          </w:p>
        </w:tc>
        <w:tc>
          <w:tcPr>
            <w:tcW w:w="1520" w:type="dxa"/>
            <w:vAlign w:val="center"/>
          </w:tcPr>
          <w:p w14:paraId="69B4DD37">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spacing w:val="-11"/>
                <w:kern w:val="0"/>
                <w:sz w:val="22"/>
                <w:szCs w:val="22"/>
              </w:rPr>
              <w:t>建立破产费用缓缴与审计机制</w:t>
            </w:r>
          </w:p>
        </w:tc>
        <w:tc>
          <w:tcPr>
            <w:tcW w:w="8631" w:type="dxa"/>
            <w:vAlign w:val="center"/>
          </w:tcPr>
          <w:p w14:paraId="781DEB8D">
            <w:pPr>
              <w:widowControl/>
              <w:tabs>
                <w:tab w:val="left" w:pos="1636"/>
              </w:tabs>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缓缴破产衍生案件诉讼费和实行破产管理人审计制度，提升破产案件办理质效，府院联动，出台并规范破产衍生案件诉讼费缓缴制度和破产管理人审计制度。</w:t>
            </w:r>
          </w:p>
        </w:tc>
        <w:tc>
          <w:tcPr>
            <w:tcW w:w="2635" w:type="dxa"/>
            <w:vAlign w:val="center"/>
          </w:tcPr>
          <w:p w14:paraId="44DC9A96">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提升案件办理质效。</w:t>
            </w:r>
          </w:p>
        </w:tc>
        <w:tc>
          <w:tcPr>
            <w:tcW w:w="1728" w:type="dxa"/>
            <w:vAlign w:val="center"/>
          </w:tcPr>
          <w:p w14:paraId="375E2FC3">
            <w:pPr>
              <w:widowControl/>
              <w:jc w:val="center"/>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江华瑶族自治县</w:t>
            </w:r>
            <w:r>
              <w:rPr>
                <w:rFonts w:hint="eastAsia" w:ascii="Times New Roman" w:hAnsi="Times New Roman" w:eastAsia="宋体" w:cs="Times New Roman"/>
                <w:kern w:val="0"/>
                <w:sz w:val="22"/>
                <w:szCs w:val="22"/>
              </w:rPr>
              <w:t>委、县政府</w:t>
            </w:r>
          </w:p>
        </w:tc>
      </w:tr>
      <w:tr w14:paraId="3C812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0" w:hRule="atLeast"/>
          <w:jc w:val="center"/>
        </w:trPr>
        <w:tc>
          <w:tcPr>
            <w:tcW w:w="550" w:type="dxa"/>
            <w:shd w:val="clear" w:color="auto" w:fill="auto"/>
            <w:vAlign w:val="center"/>
          </w:tcPr>
          <w:p w14:paraId="036C1EE5">
            <w:pPr>
              <w:widowControl/>
              <w:jc w:val="center"/>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32</w:t>
            </w:r>
          </w:p>
        </w:tc>
        <w:tc>
          <w:tcPr>
            <w:tcW w:w="1520" w:type="dxa"/>
            <w:shd w:val="clear" w:color="auto" w:fill="auto"/>
            <w:vAlign w:val="center"/>
          </w:tcPr>
          <w:p w14:paraId="053C0F3D">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创新“线上+线下”诉求响应机制</w:t>
            </w:r>
          </w:p>
        </w:tc>
        <w:tc>
          <w:tcPr>
            <w:tcW w:w="8631" w:type="dxa"/>
            <w:shd w:val="clear" w:color="auto" w:fill="auto"/>
            <w:vAlign w:val="center"/>
          </w:tcPr>
          <w:p w14:paraId="25708DB4">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一是搭建线上“云窗口”。开设“蓝山政务”官方抖音号，并推动全县各乡镇建立“马上就办”抖音号矩阵，利用新媒体平台“键对键”广泛收集关于营商环境的意见建议。二是织密线下“服务网”。落实企业走访制度，深入企业开展“面对面”走访，主动倾听企业心声，变“被动接诉”为“主动问需”。三是构建闭环“解决链”。建立健全问题交办与限期解决制度，对收集到的问题实行清单化管理、销号式落实，确保逐一破解难题。</w:t>
            </w:r>
          </w:p>
        </w:tc>
        <w:tc>
          <w:tcPr>
            <w:tcW w:w="2635" w:type="dxa"/>
            <w:shd w:val="clear" w:color="auto" w:fill="auto"/>
            <w:vAlign w:val="center"/>
          </w:tcPr>
          <w:p w14:paraId="64ACD711">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构建全方位、全天候的诉求收集网络，实现企业群众诉求“零距离”响应、问题“高效率”解决。</w:t>
            </w:r>
          </w:p>
        </w:tc>
        <w:tc>
          <w:tcPr>
            <w:tcW w:w="1728" w:type="dxa"/>
            <w:vAlign w:val="center"/>
          </w:tcPr>
          <w:p w14:paraId="6295106D">
            <w:pPr>
              <w:widowControl/>
              <w:jc w:val="center"/>
              <w:textAlignment w:val="center"/>
              <w:rPr>
                <w:rFonts w:ascii="Times New Roman" w:hAnsi="Times New Roman" w:eastAsia="宋体" w:cs="Times New Roman"/>
                <w:spacing w:val="-8"/>
                <w:kern w:val="0"/>
                <w:sz w:val="22"/>
                <w:szCs w:val="22"/>
              </w:rPr>
            </w:pPr>
            <w:r>
              <w:rPr>
                <w:rFonts w:ascii="Times New Roman" w:hAnsi="Times New Roman" w:eastAsia="宋体" w:cs="Times New Roman"/>
                <w:spacing w:val="-8"/>
                <w:kern w:val="0"/>
                <w:sz w:val="22"/>
                <w:szCs w:val="22"/>
              </w:rPr>
              <w:t>蓝山县</w:t>
            </w:r>
            <w:r>
              <w:rPr>
                <w:rFonts w:hint="eastAsia" w:ascii="Times New Roman" w:hAnsi="Times New Roman" w:eastAsia="宋体" w:cs="Times New Roman"/>
                <w:spacing w:val="-8"/>
                <w:kern w:val="0"/>
                <w:sz w:val="22"/>
                <w:szCs w:val="22"/>
              </w:rPr>
              <w:t>委、县政府</w:t>
            </w:r>
          </w:p>
        </w:tc>
      </w:tr>
      <w:tr w14:paraId="1093C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 w:hRule="atLeast"/>
          <w:jc w:val="center"/>
        </w:trPr>
        <w:tc>
          <w:tcPr>
            <w:tcW w:w="550" w:type="dxa"/>
            <w:vAlign w:val="center"/>
          </w:tcPr>
          <w:p w14:paraId="251FF6FC">
            <w:pPr>
              <w:widowControl/>
              <w:jc w:val="center"/>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33</w:t>
            </w:r>
          </w:p>
        </w:tc>
        <w:tc>
          <w:tcPr>
            <w:tcW w:w="1520" w:type="dxa"/>
            <w:shd w:val="clear" w:color="auto" w:fill="auto"/>
            <w:vAlign w:val="center"/>
          </w:tcPr>
          <w:p w14:paraId="765B2CA4">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创新“园区数智服务”全链条模式</w:t>
            </w:r>
          </w:p>
        </w:tc>
        <w:tc>
          <w:tcPr>
            <w:tcW w:w="8631" w:type="dxa"/>
            <w:shd w:val="clear" w:color="auto" w:fill="auto"/>
            <w:vAlign w:val="center"/>
          </w:tcPr>
          <w:p w14:paraId="5155C4D5">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依托永州经开区产业集聚优势，搭建园区企业数智服务平台，整合工业生产、政务服务、供应链对接等数据资源；开发“企业画像+需求匹配”智能模块，为园区制造企业精准推送政策、技术、金融等服务；试点“工业数据经纪人”制度，规范园区内工业数据交易流通，降低企业数字化转型算力、数据获取成本；建立园区企业数字化转型需求反馈闭环，动态优化服务模块，解决园区企业“数字化转型难、数据用不好”的痛点。</w:t>
            </w:r>
          </w:p>
        </w:tc>
        <w:tc>
          <w:tcPr>
            <w:tcW w:w="2635" w:type="dxa"/>
            <w:shd w:val="clear" w:color="auto" w:fill="auto"/>
            <w:vAlign w:val="center"/>
          </w:tcPr>
          <w:p w14:paraId="363D5B26">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构建数智赋能服务体系，助力企业低成本、高效率转型。</w:t>
            </w:r>
          </w:p>
        </w:tc>
        <w:tc>
          <w:tcPr>
            <w:tcW w:w="1728" w:type="dxa"/>
            <w:shd w:val="clear" w:color="auto" w:fill="auto"/>
            <w:vAlign w:val="center"/>
          </w:tcPr>
          <w:p w14:paraId="5013EF76">
            <w:pPr>
              <w:widowControl/>
              <w:jc w:val="center"/>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永州经开区</w:t>
            </w:r>
          </w:p>
        </w:tc>
      </w:tr>
    </w:tbl>
    <w:p w14:paraId="189D6ADC">
      <w:pPr>
        <w:spacing w:line="20" w:lineRule="exact"/>
        <w:rPr>
          <w:rFonts w:ascii="Times New Roman" w:hAnsi="Times New Roman" w:eastAsia="仿宋_GB2312" w:cs="Times New Roman"/>
          <w:sz w:val="32"/>
          <w:szCs w:val="32"/>
        </w:rPr>
      </w:pPr>
    </w:p>
    <w:p w14:paraId="6F68EE3B">
      <w:bookmarkStart w:id="0" w:name="_GoBack"/>
      <w:bookmarkEnd w:id="0"/>
    </w:p>
    <w:sectPr>
      <w:pgSz w:w="16838" w:h="11906" w:orient="landscape"/>
      <w:pgMar w:top="1758" w:right="1474" w:bottom="1474" w:left="1588"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iti SC Light">
    <w:altName w:val="仿宋"/>
    <w:panose1 w:val="00000000000000000000"/>
    <w:charset w:val="00"/>
    <w:family w:val="auto"/>
    <w:pitch w:val="default"/>
    <w:sig w:usb0="00000000" w:usb1="00000000" w:usb2="00000000" w:usb3="00000000" w:csb0="203E0000" w:csb1="00000000"/>
  </w:font>
  <w:font w:name="方正小标宋_GBK">
    <w:altName w:val="Arial Unicode MS"/>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770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jc w:val="center"/>
    </w:pPr>
    <w:rPr>
      <w:rFonts w:ascii="Heiti SC Light" w:hAnsi="Heiti SC Light" w:eastAsia="黑体" w:cs="Times New Roman"/>
      <w:sz w:val="44"/>
    </w:rPr>
  </w:style>
  <w:style w:type="paragraph" w:styleId="3">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Administrator.2016-20170517BZ</dc:creator>
  <cp:lastModifiedBy>行走</cp:lastModifiedBy>
  <dcterms:modified xsi:type="dcterms:W3CDTF">2026-04-03T03:12:48Z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eyJoZGlkIjoiNWJkMDk4MTMzNGNiNmU5OWIyZDkyZTk2ZDNkMzdjZjgiLCJ1c2VySWQiOiI2Mjg1NjMwODYifQ==</vt:lpwstr>
  </property>
  <property fmtid="{D5CDD505-2E9C-101B-9397-08002B2CF9AE}" pid="4" name="ICV">
    <vt:lpwstr>F02FAB6C7D4D43E687C7097557ED5B43_12</vt:lpwstr>
  </property>
</Properties>
</file>