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28E51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1-2</w:t>
      </w:r>
    </w:p>
    <w:p w14:paraId="0CCF4CEB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方正小标宋_GBK" w:eastAsia="方正小标宋_GBK" w:cs="Times New Roman"/>
          <w:sz w:val="44"/>
          <w:szCs w:val="44"/>
        </w:rPr>
        <w:t>固定资产投资分行业部门责任清单</w:t>
      </w:r>
    </w:p>
    <w:tbl>
      <w:tblPr>
        <w:tblStyle w:val="4"/>
        <w:tblW w:w="90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544"/>
        <w:gridCol w:w="3696"/>
      </w:tblGrid>
      <w:tr w14:paraId="42709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BBD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12C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按国民经济行业分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AE4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责任单位</w:t>
            </w:r>
          </w:p>
        </w:tc>
      </w:tr>
      <w:tr w14:paraId="48DE5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703D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9F4F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农、林、牧、渔业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4DC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市农业农村局、市林业局</w:t>
            </w:r>
          </w:p>
        </w:tc>
      </w:tr>
      <w:tr w14:paraId="77AAF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CDF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146F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采矿业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587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市自然资源和规划局</w:t>
            </w:r>
          </w:p>
        </w:tc>
      </w:tr>
      <w:tr w14:paraId="7EE44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08DC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69C1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制造业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E37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市工信局</w:t>
            </w:r>
          </w:p>
        </w:tc>
      </w:tr>
      <w:tr w14:paraId="4507E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DF42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0128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电力、热力、燃气及水的生产和供应业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65A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市发改委、市城市管理局</w:t>
            </w:r>
          </w:p>
        </w:tc>
      </w:tr>
      <w:tr w14:paraId="4DB1C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E723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A39F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交通运输、仓储和邮政业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363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市交通运输局</w:t>
            </w:r>
          </w:p>
        </w:tc>
      </w:tr>
      <w:tr w14:paraId="2D728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18B9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D881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信息传输、软件和信息技术服务业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09E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市工信局</w:t>
            </w:r>
          </w:p>
        </w:tc>
      </w:tr>
      <w:tr w14:paraId="5C38F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2C0A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5AEA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批发和零售业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0EE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市商务局</w:t>
            </w:r>
          </w:p>
        </w:tc>
      </w:tr>
      <w:tr w14:paraId="0B30E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1730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8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879E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住宿和餐饮业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E51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市商务局</w:t>
            </w:r>
          </w:p>
        </w:tc>
      </w:tr>
      <w:tr w14:paraId="3A9CD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6276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9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92DC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房地产业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8B4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市住建局</w:t>
            </w:r>
          </w:p>
        </w:tc>
      </w:tr>
      <w:tr w14:paraId="4FDE0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4B02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10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20CA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租赁和商务服务业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CC1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市商务局</w:t>
            </w:r>
          </w:p>
        </w:tc>
      </w:tr>
      <w:tr w14:paraId="28F7A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4D44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11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6113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科学研究和技术服务业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7D0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市科技局</w:t>
            </w:r>
          </w:p>
        </w:tc>
      </w:tr>
      <w:tr w14:paraId="7306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B910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12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8B27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水利、环境和公共设施管理业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870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市水利局、市生态环境局、市城市管理局</w:t>
            </w:r>
          </w:p>
        </w:tc>
      </w:tr>
      <w:tr w14:paraId="15FC4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CAA7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13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59FB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居民服务、修理和其他服务业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52C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市商务局</w:t>
            </w:r>
          </w:p>
        </w:tc>
      </w:tr>
      <w:tr w14:paraId="2B6B4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0F8D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14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29EB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教育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44B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市教育局</w:t>
            </w:r>
          </w:p>
        </w:tc>
      </w:tr>
      <w:tr w14:paraId="1933E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2C1E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15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30DD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卫生和社会工作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830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市卫健委</w:t>
            </w:r>
          </w:p>
        </w:tc>
      </w:tr>
      <w:tr w14:paraId="0D9E3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5B5A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16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D37B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文化、体育和娱乐业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CE7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市文旅广体局</w:t>
            </w:r>
          </w:p>
        </w:tc>
      </w:tr>
      <w:tr w14:paraId="62979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6C21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17</w:t>
            </w:r>
          </w:p>
        </w:tc>
        <w:tc>
          <w:tcPr>
            <w:tcW w:w="4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499C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公共管理和社会组织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CDB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市人社局、市民政局</w:t>
            </w:r>
          </w:p>
        </w:tc>
      </w:tr>
    </w:tbl>
    <w:p w14:paraId="72C535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仿宋"/>
    <w:panose1 w:val="00000000000000000000"/>
    <w:charset w:val="00"/>
    <w:family w:val="auto"/>
    <w:pitch w:val="default"/>
    <w:sig w:usb0="00000000" w:usb1="00000000" w:usb2="00000000" w:usb3="00000000" w:csb0="203E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jc w:val="center"/>
    </w:pPr>
    <w:rPr>
      <w:rFonts w:ascii="Heiti SC Light" w:hAnsi="Heiti SC Light" w:eastAsia="黑体" w:cs="Times New Roman"/>
      <w:sz w:val="44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行走</cp:lastModifiedBy>
  <dcterms:modified xsi:type="dcterms:W3CDTF">2026-04-03T03:10:19Z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eyJoZGlkIjoiNWJkMDk4MTMzNGNiNmU5OWIyZDkyZTk2ZDNkMzdjZjgiLCJ1c2VySWQiOiI2Mjg1NjMwODYifQ==</vt:lpwstr>
  </property>
  <property fmtid="{D5CDD505-2E9C-101B-9397-08002B2CF9AE}" pid="4" name="ICV">
    <vt:lpwstr>930DBD301EA642E3B497605DC9A9932E_12</vt:lpwstr>
  </property>
</Properties>
</file>