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cstheme="minorEastAsia"/>
          <w:color w:val="auto"/>
          <w:sz w:val="44"/>
          <w:szCs w:val="44"/>
        </w:rPr>
      </w:pPr>
    </w:p>
    <w:p>
      <w:pPr>
        <w:jc w:val="center"/>
        <w:rPr>
          <w:rFonts w:asciiTheme="minorEastAsia" w:hAnsiTheme="minorEastAsia" w:cstheme="minorEastAsia"/>
          <w:color w:val="auto"/>
          <w:sz w:val="44"/>
          <w:szCs w:val="44"/>
        </w:rPr>
      </w:pP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Theme="minorEastAsia" w:hAnsiTheme="minorEastAsia" w:eastAsiaTheme="minorEastAsia" w:cstheme="minorEastAsia"/>
          <w:b w:val="0"/>
          <w:bCs w:val="0"/>
          <w:color w:val="auto"/>
          <w:kern w:val="2"/>
          <w:sz w:val="44"/>
          <w:szCs w:val="44"/>
          <w:lang w:val="en-US" w:eastAsia="zh-CN" w:bidi="ar-SA"/>
        </w:rPr>
      </w:pPr>
      <w:r>
        <w:rPr>
          <w:rFonts w:hint="eastAsia" w:asciiTheme="minorEastAsia" w:hAnsiTheme="minorEastAsia" w:eastAsiaTheme="minorEastAsia" w:cstheme="minorEastAsia"/>
          <w:b w:val="0"/>
          <w:bCs w:val="0"/>
          <w:color w:val="auto"/>
          <w:kern w:val="2"/>
          <w:sz w:val="44"/>
          <w:szCs w:val="44"/>
          <w:lang w:val="en-US" w:eastAsia="zh-CN" w:bidi="ar-SA"/>
        </w:rPr>
        <w:t>国家发展改革委 民政部关于进一步加强</w:t>
      </w:r>
    </w:p>
    <w:p>
      <w:pPr>
        <w:pStyle w:val="2"/>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outlineLvl w:val="2"/>
        <w:rPr>
          <w:color w:val="auto"/>
        </w:rPr>
      </w:pPr>
      <w:r>
        <w:rPr>
          <w:rFonts w:hint="eastAsia" w:asciiTheme="minorEastAsia" w:hAnsiTheme="minorEastAsia" w:eastAsiaTheme="minorEastAsia" w:cstheme="minorEastAsia"/>
          <w:b w:val="0"/>
          <w:bCs w:val="0"/>
          <w:color w:val="auto"/>
          <w:kern w:val="2"/>
          <w:sz w:val="44"/>
          <w:szCs w:val="44"/>
          <w:lang w:val="en-US" w:eastAsia="zh-CN" w:bidi="ar-SA"/>
        </w:rPr>
        <w:t>殡葬服务收费管理有关问题的指导意见</w:t>
      </w:r>
    </w:p>
    <w:p>
      <w:pPr>
        <w:jc w:val="center"/>
        <w:rPr>
          <w:rFonts w:hint="eastAsia" w:ascii="楷体_GB2312" w:hAnsi="楷体_GB2312" w:eastAsia="楷体_GB2312" w:cs="楷体_GB2312"/>
          <w:color w:val="auto"/>
          <w:sz w:val="32"/>
          <w:szCs w:val="32"/>
          <w:shd w:val="clear" w:color="auto" w:fill="FFFFFF"/>
          <w:lang w:val="en-US" w:eastAsia="zh-CN"/>
        </w:rPr>
      </w:pPr>
      <w:r>
        <w:rPr>
          <w:rFonts w:hint="eastAsia" w:ascii="楷体_GB2312" w:hAnsi="楷体_GB2312" w:eastAsia="楷体_GB2312" w:cs="楷体_GB2312"/>
          <w:color w:val="auto"/>
          <w:sz w:val="32"/>
          <w:szCs w:val="32"/>
          <w:shd w:val="clear" w:color="auto" w:fill="FFFFFF"/>
          <w:lang w:val="en-US" w:eastAsia="zh-CN"/>
        </w:rPr>
        <w:t>(</w:t>
      </w:r>
      <w:r>
        <w:rPr>
          <w:rFonts w:hint="eastAsia" w:ascii="楷体_GB2312" w:hAnsi="楷体_GB2312" w:eastAsia="楷体_GB2312" w:cs="楷体_GB2312"/>
          <w:color w:val="auto"/>
          <w:sz w:val="32"/>
          <w:szCs w:val="32"/>
          <w:shd w:val="clear" w:color="auto" w:fill="FFFFFF"/>
          <w:lang w:eastAsia="zh-CN"/>
        </w:rPr>
        <w:t>发改价格</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2012</w:t>
      </w:r>
      <w:r>
        <w:rPr>
          <w:rFonts w:hint="eastAsia" w:ascii="楷体_GB2312" w:hAnsi="楷体_GB2312" w:eastAsia="楷体_GB2312" w:cs="楷体_GB2312"/>
          <w:color w:val="auto"/>
          <w:sz w:val="32"/>
          <w:szCs w:val="32"/>
          <w:shd w:val="clear" w:color="auto" w:fill="FFFFFF"/>
        </w:rPr>
        <w:t>〕</w:t>
      </w:r>
      <w:r>
        <w:rPr>
          <w:rFonts w:hint="eastAsia" w:ascii="楷体_GB2312" w:hAnsi="楷体_GB2312" w:eastAsia="楷体_GB2312" w:cs="楷体_GB2312"/>
          <w:color w:val="auto"/>
          <w:sz w:val="32"/>
          <w:szCs w:val="32"/>
          <w:shd w:val="clear" w:color="auto" w:fill="FFFFFF"/>
          <w:lang w:val="en-US" w:eastAsia="zh-CN"/>
        </w:rPr>
        <w:t>673</w:t>
      </w:r>
      <w:r>
        <w:rPr>
          <w:rFonts w:hint="eastAsia" w:ascii="楷体_GB2312" w:hAnsi="楷体_GB2312" w:eastAsia="楷体_GB2312" w:cs="楷体_GB2312"/>
          <w:color w:val="auto"/>
          <w:sz w:val="32"/>
          <w:szCs w:val="32"/>
          <w:shd w:val="clear" w:color="auto" w:fill="FFFFFF"/>
        </w:rPr>
        <w:t xml:space="preserve">号  </w:t>
      </w:r>
      <w:r>
        <w:rPr>
          <w:rFonts w:hint="eastAsia" w:ascii="楷体_GB2312" w:hAnsi="楷体_GB2312" w:eastAsia="楷体_GB2312" w:cs="楷体_GB2312"/>
          <w:color w:val="auto"/>
          <w:sz w:val="32"/>
          <w:szCs w:val="32"/>
          <w:shd w:val="clear" w:color="auto" w:fill="FFFFFF"/>
          <w:lang w:val="en-US" w:eastAsia="zh-CN"/>
        </w:rPr>
        <w:t>2012</w:t>
      </w:r>
      <w:r>
        <w:rPr>
          <w:rFonts w:hint="eastAsia" w:ascii="楷体_GB2312" w:hAnsi="楷体_GB2312" w:eastAsia="楷体_GB2312" w:cs="楷体_GB2312"/>
          <w:color w:val="auto"/>
          <w:sz w:val="32"/>
          <w:szCs w:val="32"/>
          <w:shd w:val="clear" w:color="auto" w:fill="FFFFFF"/>
        </w:rPr>
        <w:t>年</w:t>
      </w:r>
      <w:r>
        <w:rPr>
          <w:rFonts w:hint="eastAsia" w:ascii="楷体_GB2312" w:hAnsi="楷体_GB2312" w:eastAsia="楷体_GB2312" w:cs="楷体_GB2312"/>
          <w:color w:val="auto"/>
          <w:sz w:val="32"/>
          <w:szCs w:val="32"/>
          <w:shd w:val="clear" w:color="auto" w:fill="FFFFFF"/>
          <w:lang w:val="en-US" w:eastAsia="zh-CN"/>
        </w:rPr>
        <w:t>3</w:t>
      </w:r>
      <w:r>
        <w:rPr>
          <w:rFonts w:hint="eastAsia" w:ascii="楷体_GB2312" w:hAnsi="楷体_GB2312" w:eastAsia="楷体_GB2312" w:cs="楷体_GB2312"/>
          <w:color w:val="auto"/>
          <w:sz w:val="32"/>
          <w:szCs w:val="32"/>
          <w:shd w:val="clear" w:color="auto" w:fill="FFFFFF"/>
        </w:rPr>
        <w:t>月</w:t>
      </w:r>
      <w:r>
        <w:rPr>
          <w:rFonts w:hint="eastAsia" w:ascii="楷体_GB2312" w:hAnsi="楷体_GB2312" w:eastAsia="楷体_GB2312" w:cs="楷体_GB2312"/>
          <w:color w:val="auto"/>
          <w:sz w:val="32"/>
          <w:szCs w:val="32"/>
          <w:shd w:val="clear" w:color="auto" w:fill="FFFFFF"/>
          <w:lang w:val="en-US" w:eastAsia="zh-CN"/>
        </w:rPr>
        <w:t>22</w:t>
      </w:r>
      <w:r>
        <w:rPr>
          <w:rFonts w:hint="eastAsia" w:ascii="楷体_GB2312" w:hAnsi="楷体_GB2312" w:eastAsia="楷体_GB2312" w:cs="楷体_GB2312"/>
          <w:color w:val="auto"/>
          <w:sz w:val="32"/>
          <w:szCs w:val="32"/>
          <w:shd w:val="clear" w:color="auto" w:fill="FFFFFF"/>
        </w:rPr>
        <w:t>日印发</w:t>
      </w:r>
      <w:r>
        <w:rPr>
          <w:rFonts w:hint="eastAsia" w:ascii="楷体_GB2312" w:hAnsi="楷体_GB2312" w:eastAsia="楷体_GB2312" w:cs="楷体_GB2312"/>
          <w:color w:val="auto"/>
          <w:sz w:val="32"/>
          <w:szCs w:val="32"/>
          <w:shd w:val="clear" w:color="auto" w:fill="FFFFFF"/>
          <w:lang w:val="en-US" w:eastAsia="zh-CN"/>
        </w:rPr>
        <w:t>)</w:t>
      </w:r>
    </w:p>
    <w:p>
      <w:pPr>
        <w:ind w:firstLine="640" w:firstLineChars="200"/>
        <w:rPr>
          <w:rFonts w:ascii="仿宋_GB2312" w:hAnsi="宋体" w:eastAsia="仿宋_GB2312" w:cs="宋体"/>
          <w:color w:val="auto"/>
          <w:sz w:val="32"/>
          <w:szCs w:val="32"/>
          <w:shd w:val="clear" w:color="auto" w:fill="FFFFFF"/>
        </w:rPr>
      </w:pPr>
    </w:p>
    <w:p>
      <w:pPr>
        <w:keepNext w:val="0"/>
        <w:keepLines w:val="0"/>
        <w:pageBreakBefore w:val="0"/>
        <w:widowControl w:val="0"/>
        <w:kinsoku/>
        <w:wordWrap/>
        <w:overflowPunct/>
        <w:topLinePunct/>
        <w:autoSpaceDE/>
        <w:autoSpaceDN/>
        <w:bidi w:val="0"/>
        <w:adjustRightInd/>
        <w:snapToGrid/>
        <w:spacing w:line="240" w:lineRule="auto"/>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各省、自治区、直辖市发展</w:t>
      </w:r>
      <w:bookmarkStart w:id="0" w:name="_GoBack"/>
      <w:bookmarkEnd w:id="0"/>
      <w:r>
        <w:rPr>
          <w:rFonts w:hint="eastAsia" w:ascii="Times New Roman" w:hAnsi="Times New Roman" w:eastAsia="仿宋_GB2312" w:cs="Times New Roman"/>
          <w:color w:val="auto"/>
          <w:kern w:val="2"/>
          <w:sz w:val="32"/>
          <w:szCs w:val="32"/>
          <w:shd w:val="clear" w:color="auto" w:fill="FFFFFF"/>
          <w:lang w:val="en-US" w:eastAsia="zh-CN" w:bidi="ar-SA"/>
        </w:rPr>
        <w:t>改革委、物价局、民政厅（局）：</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left"/>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近年来，各地价格、民政部门不断加强殡葬服务收费管理，完善相关政策措施，积极利用收费政策，有力地促进了我国殡葬事业的发展。但是，一些地方仍存在殡葬服务收费不规范、殡葬用品和公墓价格虚高等问题，损害了群众的切身利益，不利于殡葬行业的健康发展。为进一步加强殡葬服务收费管理，减轻群众丧葬不合理负担，为殡葬事业改革和持续健康发展创造良好的环境，现就加强殡葬服务收费管理有关问题提出以下指导意见：</w:t>
      </w:r>
    </w:p>
    <w:p>
      <w:pPr>
        <w:keepNext w:val="0"/>
        <w:keepLines w:val="0"/>
        <w:pageBreakBefore w:val="0"/>
        <w:widowControl w:val="0"/>
        <w:kinsoku/>
        <w:wordWrap/>
        <w:overflowPunct/>
        <w:autoSpaceDE/>
        <w:autoSpaceDN/>
        <w:bidi w:val="0"/>
        <w:adjustRightInd/>
        <w:snapToGrid/>
        <w:spacing w:line="240" w:lineRule="auto"/>
        <w:ind w:firstLine="640" w:firstLineChars="200"/>
        <w:textAlignment w:val="auto"/>
        <w:rPr>
          <w:rFonts w:hint="eastAsia" w:ascii="黑体" w:hAnsi="黑体" w:eastAsia="黑体" w:cs="仿宋_GB2312"/>
          <w:color w:val="auto"/>
          <w:sz w:val="32"/>
          <w:szCs w:val="32"/>
          <w:shd w:val="clear" w:color="auto" w:fill="FFFFFF"/>
          <w:lang w:val="en-US" w:eastAsia="zh-CN"/>
        </w:rPr>
      </w:pPr>
      <w:r>
        <w:rPr>
          <w:rFonts w:hint="eastAsia" w:ascii="黑体" w:hAnsi="黑体" w:eastAsia="黑体" w:cs="仿宋_GB2312"/>
          <w:color w:val="auto"/>
          <w:sz w:val="32"/>
          <w:szCs w:val="32"/>
          <w:shd w:val="clear" w:color="auto" w:fill="FFFFFF"/>
          <w:lang w:val="en-US" w:eastAsia="zh-CN"/>
        </w:rPr>
        <w:t>一、进一步明确殡葬服务收费有关政策</w:t>
      </w:r>
    </w:p>
    <w:p>
      <w:pPr>
        <w:keepNext w:val="0"/>
        <w:keepLines w:val="0"/>
        <w:pageBreakBefore w:val="0"/>
        <w:widowControl w:val="0"/>
        <w:kinsoku/>
        <w:wordWrap/>
        <w:overflowPunct/>
        <w:autoSpaceDE/>
        <w:autoSpaceDN/>
        <w:bidi w:val="0"/>
        <w:adjustRightInd/>
        <w:snapToGrid/>
        <w:spacing w:line="240" w:lineRule="auto"/>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（一）合理区分殡葬服务性质。</w:t>
      </w:r>
      <w:r>
        <w:rPr>
          <w:rFonts w:hint="eastAsia" w:ascii="Times New Roman" w:hAnsi="Times New Roman" w:eastAsia="仿宋_GB2312" w:cs="Times New Roman"/>
          <w:color w:val="auto"/>
          <w:kern w:val="2"/>
          <w:sz w:val="32"/>
          <w:szCs w:val="32"/>
          <w:shd w:val="clear" w:color="auto" w:fill="FFFFFF"/>
          <w:lang w:val="en-US" w:eastAsia="zh-CN" w:bidi="ar-SA"/>
        </w:rPr>
        <w:t>殡葬服务应区分为基本服务和延伸服务（选择性服务）。基本服务主要包括遗体接运（含抬尸、消毒）、存放（含冷藏）、火化、骨灰寄存等服务。各地可在此基础上根据本地区实际情况，合理确定基本服务范围，切实满足当地群众最基本需要。在保证基本服务的供给规模和质量的前提下，殡葬服务单位可以根据实际情况，适当开展延伸服务。延伸服务是指在基本服务以外、供群众选择的特殊服务项目，包括遗体整容、遗体防腐、吊唁设施及设备租赁等。</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（二）强化殡葬服务收费管理。</w:t>
      </w:r>
      <w:r>
        <w:rPr>
          <w:rFonts w:hint="eastAsia" w:ascii="Times New Roman" w:hAnsi="Times New Roman" w:eastAsia="仿宋_GB2312" w:cs="Times New Roman"/>
          <w:color w:val="auto"/>
          <w:kern w:val="2"/>
          <w:sz w:val="32"/>
          <w:szCs w:val="32"/>
          <w:shd w:val="clear" w:color="auto" w:fill="FFFFFF"/>
          <w:lang w:val="en-US" w:eastAsia="zh-CN" w:bidi="ar-SA"/>
        </w:rPr>
        <w:t>基本服务收费标准，由各地价格主管部门会同有关部门在成本监审或成本调查的基础上，按照非营利原则，根据财政补贴情况从严核定，并适时调整。与基本服务密切相关的延伸服务收费，可由各地根据本地市场情况依法纳入地方定价目录，实行政府指导价管理。</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（三）加强殡葬用品价格指导。</w:t>
      </w:r>
      <w:r>
        <w:rPr>
          <w:rFonts w:hint="eastAsia" w:ascii="Times New Roman" w:hAnsi="Times New Roman" w:eastAsia="仿宋_GB2312" w:cs="Times New Roman"/>
          <w:color w:val="auto"/>
          <w:kern w:val="2"/>
          <w:sz w:val="32"/>
          <w:szCs w:val="32"/>
          <w:shd w:val="clear" w:color="auto" w:fill="FFFFFF"/>
          <w:lang w:val="en-US" w:eastAsia="zh-CN" w:bidi="ar-SA"/>
        </w:rPr>
        <w:t>各地价格主管部门对殡仪馆销售的骨灰盒、寿衣、花圈等殡葬用品价格要进行必要的指导规范，可根据本地区情况依法纳入地方定价目录，实行政府指导价或其它必要的价格管理方式。</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（四）规范公墓收费行为。</w:t>
      </w:r>
      <w:r>
        <w:rPr>
          <w:rFonts w:hint="eastAsia" w:ascii="Times New Roman" w:hAnsi="Times New Roman" w:eastAsia="仿宋_GB2312" w:cs="Times New Roman"/>
          <w:color w:val="auto"/>
          <w:kern w:val="2"/>
          <w:sz w:val="32"/>
          <w:szCs w:val="32"/>
          <w:shd w:val="clear" w:color="auto" w:fill="FFFFFF"/>
          <w:lang w:val="en-US" w:eastAsia="zh-CN" w:bidi="ar-SA"/>
        </w:rPr>
        <w:t>公益性公墓收费标准，由各地价格主管部门会同有关部门在成本监审或成本调查的基础上，按照非营利并兼顾居民承受能力的原则核定。对其它公墓价格，要加强对经营者定价行为指导规范，对价格明显偏高的，必要时要依法进行干预和管理，切实遏制虚高定价行为。公墓墓穴使用合同期满，群众申请继续使用的，公墓经营单位收取的公墓维护管理费由各地价格主管部门依法纳入地方定价目录，收费标准按公墓维护管理的实际成本及合理利润核定，具体由各地确定。</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黑体" w:hAnsi="黑体" w:eastAsia="黑体" w:cs="仿宋_GB2312"/>
          <w:color w:val="auto"/>
          <w:sz w:val="32"/>
          <w:szCs w:val="32"/>
          <w:shd w:val="clear" w:color="auto" w:fill="FFFFFF"/>
          <w:lang w:val="en-US" w:eastAsia="zh-CN"/>
        </w:rPr>
      </w:pPr>
      <w:r>
        <w:rPr>
          <w:rFonts w:hint="eastAsia" w:ascii="黑体" w:hAnsi="黑体" w:eastAsia="黑体" w:cs="仿宋_GB2312"/>
          <w:color w:val="auto"/>
          <w:sz w:val="32"/>
          <w:szCs w:val="32"/>
          <w:shd w:val="clear" w:color="auto" w:fill="FFFFFF"/>
          <w:lang w:val="en-US" w:eastAsia="zh-CN"/>
        </w:rPr>
        <w:t>二、强化对殡葬服务收费行为的监管</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（一）完善价格和收费公示体系。</w:t>
      </w:r>
      <w:r>
        <w:rPr>
          <w:rFonts w:hint="eastAsia" w:ascii="Times New Roman" w:hAnsi="Times New Roman" w:eastAsia="仿宋_GB2312" w:cs="Times New Roman"/>
          <w:color w:val="auto"/>
          <w:kern w:val="2"/>
          <w:sz w:val="32"/>
          <w:szCs w:val="32"/>
          <w:shd w:val="clear" w:color="auto" w:fill="FFFFFF"/>
          <w:lang w:val="en-US" w:eastAsia="zh-CN" w:bidi="ar-SA"/>
        </w:rPr>
        <w:t>各地民政部门要建立殡葬服务收费标准和殡葬用品价格公示体系，通过本部门网站或其它载体将本地区殡仪馆和公墓的收费项目、收费标准（价格）进行公示，为群众监督、选择提供方便。殡葬服务单位要认真执行收费公示制度，在服务场所显著位置公布服务项目、收费标准、文件依据、减免政策、举报电话、服务流程和服务规范等内容，广泛接受社会监督。</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（二）规范殡葬服务收费行为。</w:t>
      </w:r>
      <w:r>
        <w:rPr>
          <w:rFonts w:hint="eastAsia" w:ascii="Times New Roman" w:hAnsi="Times New Roman" w:eastAsia="仿宋_GB2312" w:cs="Times New Roman"/>
          <w:color w:val="auto"/>
          <w:kern w:val="2"/>
          <w:sz w:val="32"/>
          <w:szCs w:val="32"/>
          <w:shd w:val="clear" w:color="auto" w:fill="FFFFFF"/>
          <w:lang w:val="en-US" w:eastAsia="zh-CN" w:bidi="ar-SA"/>
        </w:rPr>
        <w:t>殡葬服务单位在提供服务过程中，应遵守国家有关政策规定，严格规范服务和收费行为。要引导群众理性消费和明白消费，不得违反公平自愿原则以任何形式捆绑、分拆或强制提供服务并收费，也不得限制或采取增收附加费等方式变相限制丧属使用自带骨灰盒等文明丧葬用品。除法律法规规定以及合同约定外，严禁公墓经营单位向公墓租赁人额外收取其它任何费用。在提供骨灰存放格位、殡葬用品时，要注重满足中低收入群众的需要。</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（三）清理殡葬服务收费政策。</w:t>
      </w:r>
      <w:r>
        <w:rPr>
          <w:rFonts w:hint="eastAsia" w:ascii="Times New Roman" w:hAnsi="Times New Roman" w:eastAsia="仿宋_GB2312" w:cs="Times New Roman"/>
          <w:color w:val="auto"/>
          <w:kern w:val="2"/>
          <w:sz w:val="32"/>
          <w:szCs w:val="32"/>
          <w:shd w:val="clear" w:color="auto" w:fill="FFFFFF"/>
          <w:lang w:val="en-US" w:eastAsia="zh-CN" w:bidi="ar-SA"/>
        </w:rPr>
        <w:t>各地价格主管部门要会同民政部门抓紧对本地区的殡葬服务收费政策进行全面清理，取消不合理的收费项目，降低偏高的收费标准，进一步规范殡葬服务和收费行为。各地清理后重新制定的殡葬服务收费政策，要向社会公布。</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黑体" w:hAnsi="黑体" w:eastAsia="黑体" w:cs="仿宋_GB2312"/>
          <w:color w:val="auto"/>
          <w:sz w:val="32"/>
          <w:szCs w:val="32"/>
          <w:shd w:val="clear" w:color="auto" w:fill="FFFFFF"/>
          <w:lang w:val="en-US" w:eastAsia="zh-CN"/>
        </w:rPr>
      </w:pPr>
      <w:r>
        <w:rPr>
          <w:rFonts w:hint="eastAsia" w:ascii="黑体" w:hAnsi="黑体" w:eastAsia="黑体" w:cs="仿宋_GB2312"/>
          <w:color w:val="auto"/>
          <w:sz w:val="32"/>
          <w:szCs w:val="32"/>
          <w:shd w:val="clear" w:color="auto" w:fill="FFFFFF"/>
          <w:lang w:val="en-US" w:eastAsia="zh-CN"/>
        </w:rPr>
        <w:t>三、加大殡葬服务收费政策宣传和违法处罚力度</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（一）广泛做好政策宣传工作。</w:t>
      </w:r>
      <w:r>
        <w:rPr>
          <w:rFonts w:hint="eastAsia" w:ascii="Times New Roman" w:hAnsi="Times New Roman" w:eastAsia="仿宋_GB2312" w:cs="Times New Roman"/>
          <w:color w:val="auto"/>
          <w:kern w:val="2"/>
          <w:sz w:val="32"/>
          <w:szCs w:val="32"/>
          <w:shd w:val="clear" w:color="auto" w:fill="FFFFFF"/>
          <w:lang w:val="en-US" w:eastAsia="zh-CN" w:bidi="ar-SA"/>
        </w:rPr>
        <w:t>各地价格、民政部门要充分认识加强殡葬服务收费管理的重要意义，采取有力措施，加大殡葬服务收费政策宣传力度。要利用广播、电视、报刊、互联网等多种方式，宣传殡葬服务收费政策和救助保障措施，提倡移风易俗、厚养薄葬和节地环保的丧葬方式，充分发挥社会和新闻舆论监督的作用。</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（二）切实加强监督检查。</w:t>
      </w:r>
      <w:r>
        <w:rPr>
          <w:rFonts w:hint="eastAsia" w:ascii="Times New Roman" w:hAnsi="Times New Roman" w:eastAsia="仿宋_GB2312" w:cs="Times New Roman"/>
          <w:color w:val="auto"/>
          <w:kern w:val="2"/>
          <w:sz w:val="32"/>
          <w:szCs w:val="32"/>
          <w:shd w:val="clear" w:color="auto" w:fill="FFFFFF"/>
          <w:lang w:val="en-US" w:eastAsia="zh-CN" w:bidi="ar-SA"/>
        </w:rPr>
        <w:t>各地价格主管部门要畅</w:t>
      </w:r>
      <w:r>
        <w:rPr>
          <w:rFonts w:hint="eastAsia" w:ascii="仿宋_GB2312" w:hAnsi="仿宋_GB2312" w:eastAsia="仿宋_GB2312" w:cs="仿宋_GB2312"/>
          <w:color w:val="auto"/>
          <w:kern w:val="2"/>
          <w:sz w:val="32"/>
          <w:szCs w:val="32"/>
          <w:shd w:val="clear" w:color="auto" w:fill="FFFFFF"/>
          <w:lang w:val="en-US" w:eastAsia="zh-CN" w:bidi="ar-SA"/>
        </w:rPr>
        <w:t>通“12358”价格举报电话，认真受理群众对殡葬服务收费的投诉或举报，严肃查处殡葬服务单位擅自设立收费项目、提高收费标准、扩大收费范围及强制服务并收费等乱收费行为，对性质恶劣、情节严重的典型案件公开曝光，切实维护广大群众的合法权益。</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黑体" w:hAnsi="黑体" w:eastAsia="黑体" w:cs="仿宋_GB2312"/>
          <w:color w:val="auto"/>
          <w:sz w:val="32"/>
          <w:szCs w:val="32"/>
          <w:shd w:val="clear" w:color="auto" w:fill="FFFFFF"/>
          <w:lang w:val="en-US" w:eastAsia="zh-CN"/>
        </w:rPr>
      </w:pPr>
      <w:r>
        <w:rPr>
          <w:rFonts w:hint="eastAsia" w:ascii="黑体" w:hAnsi="黑体" w:eastAsia="黑体" w:cs="仿宋_GB2312"/>
          <w:color w:val="auto"/>
          <w:sz w:val="32"/>
          <w:szCs w:val="32"/>
          <w:shd w:val="clear" w:color="auto" w:fill="FFFFFF"/>
          <w:lang w:val="en-US" w:eastAsia="zh-CN"/>
        </w:rPr>
        <w:t>四、完善促进殡葬事业发展配套政策</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（一）加大政府扶持力度。</w:t>
      </w:r>
      <w:r>
        <w:rPr>
          <w:rFonts w:hint="eastAsia" w:ascii="Times New Roman" w:hAnsi="Times New Roman" w:eastAsia="仿宋_GB2312" w:cs="Times New Roman"/>
          <w:color w:val="auto"/>
          <w:kern w:val="2"/>
          <w:sz w:val="32"/>
          <w:szCs w:val="32"/>
          <w:shd w:val="clear" w:color="auto" w:fill="FFFFFF"/>
          <w:lang w:val="en-US" w:eastAsia="zh-CN" w:bidi="ar-SA"/>
        </w:rPr>
        <w:t>殡葬服务是面向全社会的特殊公共服务，具有很强的社会公益性，政府应承担必要的投入责任。各地民政、发展改革部门要积极争取本级政府的支持，建立殡葬事业公共投入和稳定增长机制，在科学规划的基础上，不断加大殡葬服务设施设备公共投入力度，形成覆盖城乡居民的殡葬服务网络。加强政策指导和资金投入，积极扶持发展城乡公益性骨灰存放设施，推动将其纳入社会主义新农村建设和村级公益性事业建设相关规划。</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（二）保障困难群众基本需求。</w:t>
      </w:r>
      <w:r>
        <w:rPr>
          <w:rFonts w:hint="eastAsia" w:ascii="Times New Roman" w:hAnsi="Times New Roman" w:eastAsia="仿宋_GB2312" w:cs="Times New Roman"/>
          <w:color w:val="auto"/>
          <w:kern w:val="2"/>
          <w:sz w:val="32"/>
          <w:szCs w:val="32"/>
          <w:shd w:val="clear" w:color="auto" w:fill="FFFFFF"/>
          <w:lang w:val="en-US" w:eastAsia="zh-CN" w:bidi="ar-SA"/>
        </w:rPr>
        <w:t>各地价格主管部门在制定殡葬服务收费标准时，对享受民政部门各类救助的城乡困难群众、领取国家定期抚恤补助金的优抚对象、自然灾害导致的死亡人员以及经公安机关确认的无名尸体，要会同有关部门研究制定基本服务收费减免政策及政府补偿办法，报请本级政府批准后实施；鼓励有条件的地区在此基础上，研究制定面向辖区所有居民的基本殡葬服务费用免除标准及政府补偿办法，逐步建立起覆盖城乡居民的多层次殡葬救助保障体系。</w:t>
      </w:r>
    </w:p>
    <w:p>
      <w:pPr>
        <w:keepNext w:val="0"/>
        <w:keepLines w:val="0"/>
        <w:pageBreakBefore w:val="0"/>
        <w:widowControl w:val="0"/>
        <w:kinsoku/>
        <w:wordWrap/>
        <w:overflowPunct/>
        <w:autoSpaceDE/>
        <w:autoSpaceDN/>
        <w:bidi w:val="0"/>
        <w:adjustRightInd/>
        <w:snapToGrid/>
        <w:ind w:firstLine="640" w:firstLineChars="200"/>
        <w:textAlignment w:val="auto"/>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楷体" w:hAnsi="楷体" w:eastAsia="楷体" w:cs="仿宋_GB2312"/>
          <w:color w:val="auto"/>
          <w:sz w:val="32"/>
          <w:szCs w:val="32"/>
          <w:shd w:val="clear" w:color="auto" w:fill="FFFFFF"/>
          <w:lang w:val="en-US" w:eastAsia="zh-CN"/>
        </w:rPr>
        <w:t>（三）逐步理顺殡葬管理体制。</w:t>
      </w:r>
      <w:r>
        <w:rPr>
          <w:rFonts w:hint="eastAsia" w:ascii="Times New Roman" w:hAnsi="Times New Roman" w:eastAsia="仿宋_GB2312" w:cs="Times New Roman"/>
          <w:color w:val="auto"/>
          <w:kern w:val="2"/>
          <w:sz w:val="32"/>
          <w:szCs w:val="32"/>
          <w:shd w:val="clear" w:color="auto" w:fill="FFFFFF"/>
          <w:lang w:val="en-US" w:eastAsia="zh-CN" w:bidi="ar-SA"/>
        </w:rPr>
        <w:t>各地民政部门要从有利于殡葬改革和政府有效监管出发，积极向有关部门申请推行政事分开、管办分离，在人、财、物等方面逐步与殡葬服务单位脱钩。各地民政行政机关不得从事任何殡葬经营活动，也不得向殡葬服务单位收取任何管理费用。有条件的地区，要探索将基本殡葬服务纳入政府基本公共服务范围，实现基本服务均等化。</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r>
        <w:rPr>
          <w:rFonts w:hint="eastAsia" w:ascii="Times New Roman" w:hAnsi="Times New Roman" w:eastAsia="仿宋_GB2312" w:cs="Times New Roman"/>
          <w:color w:val="auto"/>
          <w:kern w:val="2"/>
          <w:sz w:val="32"/>
          <w:szCs w:val="32"/>
          <w:shd w:val="clear" w:color="auto" w:fill="FFFFFF"/>
          <w:lang w:val="en-US" w:eastAsia="zh-CN" w:bidi="ar-SA"/>
        </w:rPr>
        <w:t>上述规定自文件下发之日起执行。</w:t>
      </w:r>
    </w:p>
    <w:p>
      <w:pPr>
        <w:keepNext w:val="0"/>
        <w:keepLines w:val="0"/>
        <w:pageBreakBefore w:val="0"/>
        <w:widowControl w:val="0"/>
        <w:kinsoku/>
        <w:wordWrap/>
        <w:overflowPunct/>
        <w:topLinePunct w:val="0"/>
        <w:autoSpaceDE/>
        <w:autoSpaceDN/>
        <w:bidi w:val="0"/>
        <w:adjustRightInd/>
        <w:snapToGrid/>
        <w:jc w:val="left"/>
        <w:textAlignment w:val="auto"/>
        <w:outlineLvl w:val="9"/>
        <w:rPr>
          <w:rFonts w:hint="eastAsia" w:ascii="Times New Roman" w:hAnsi="Times New Roman" w:eastAsia="仿宋_GB2312" w:cs="Times New Roman"/>
          <w:color w:val="auto"/>
          <w:kern w:val="2"/>
          <w:sz w:val="32"/>
          <w:szCs w:val="32"/>
          <w:shd w:val="clear" w:color="auto" w:fill="FFFFFF"/>
          <w:lang w:val="en-US" w:eastAsia="zh-CN" w:bidi="ar-SA"/>
        </w:rPr>
      </w:pPr>
    </w:p>
    <w:p>
      <w:pPr>
        <w:jc w:val="center"/>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CN"/>
        </w:rPr>
        <w:t xml:space="preserve">                                       </w:t>
      </w:r>
      <w:r>
        <w:rPr>
          <w:rFonts w:hint="default" w:ascii="Times New Roman" w:hAnsi="Times New Roman" w:eastAsia="仿宋_GB2312" w:cs="Times New Roman"/>
          <w:color w:val="auto"/>
          <w:sz w:val="32"/>
          <w:szCs w:val="32"/>
          <w:shd w:val="clear" w:color="auto" w:fill="FFFFFF"/>
          <w:lang w:eastAsia="zh-CN"/>
        </w:rPr>
        <w:t>国家</w:t>
      </w:r>
      <w:r>
        <w:rPr>
          <w:rFonts w:hint="eastAsia" w:ascii="Times New Roman" w:hAnsi="Times New Roman" w:eastAsia="仿宋_GB2312" w:cs="Times New Roman"/>
          <w:color w:val="auto"/>
          <w:sz w:val="32"/>
          <w:szCs w:val="32"/>
          <w:shd w:val="clear" w:color="auto" w:fill="FFFFFF"/>
          <w:lang w:eastAsia="zh-CN"/>
        </w:rPr>
        <w:t>发展改革委</w:t>
      </w:r>
    </w:p>
    <w:p>
      <w:pPr>
        <w:jc w:val="center"/>
        <w:rPr>
          <w:rFonts w:hint="eastAsia" w:ascii="Times New Roman" w:hAnsi="Times New Roman" w:eastAsia="仿宋_GB2312" w:cs="Times New Roman"/>
          <w:color w:val="auto"/>
          <w:sz w:val="32"/>
          <w:szCs w:val="32"/>
          <w:shd w:val="clear" w:color="auto" w:fill="FFFFFF"/>
          <w:lang w:eastAsia="zh-CN"/>
        </w:rPr>
      </w:pPr>
      <w:r>
        <w:rPr>
          <w:rFonts w:hint="eastAsia" w:ascii="Times New Roman" w:hAnsi="Times New Roman" w:eastAsia="仿宋_GB2312" w:cs="Times New Roman"/>
          <w:color w:val="auto"/>
          <w:sz w:val="32"/>
          <w:szCs w:val="32"/>
          <w:shd w:val="clear" w:color="auto" w:fill="FFFFFF"/>
          <w:lang w:val="en-US" w:eastAsia="zh-CN"/>
        </w:rPr>
        <w:t xml:space="preserve">                                       </w:t>
      </w:r>
      <w:r>
        <w:rPr>
          <w:rFonts w:hint="eastAsia" w:ascii="Times New Roman" w:hAnsi="Times New Roman" w:eastAsia="仿宋_GB2312" w:cs="Times New Roman"/>
          <w:color w:val="auto"/>
          <w:sz w:val="32"/>
          <w:szCs w:val="32"/>
          <w:shd w:val="clear" w:color="auto" w:fill="FFFFFF"/>
          <w:lang w:eastAsia="zh-CN"/>
        </w:rPr>
        <w:t>民</w:t>
      </w:r>
      <w:r>
        <w:rPr>
          <w:rFonts w:hint="eastAsia" w:ascii="Times New Roman" w:hAnsi="Times New Roman" w:eastAsia="仿宋_GB2312" w:cs="Times New Roman"/>
          <w:color w:val="auto"/>
          <w:sz w:val="32"/>
          <w:szCs w:val="32"/>
          <w:shd w:val="clear" w:color="auto" w:fill="FFFFFF"/>
          <w:lang w:val="en-US" w:eastAsia="zh-CN"/>
        </w:rPr>
        <w:t xml:space="preserve">   政   </w:t>
      </w:r>
      <w:r>
        <w:rPr>
          <w:rFonts w:hint="eastAsia" w:ascii="Times New Roman" w:hAnsi="Times New Roman" w:eastAsia="仿宋_GB2312" w:cs="Times New Roman"/>
          <w:color w:val="auto"/>
          <w:sz w:val="32"/>
          <w:szCs w:val="32"/>
          <w:shd w:val="clear" w:color="auto" w:fill="FFFFFF"/>
          <w:lang w:eastAsia="zh-CN"/>
        </w:rPr>
        <w:t>部</w:t>
      </w:r>
    </w:p>
    <w:p>
      <w:pPr>
        <w:jc w:val="right"/>
        <w:rPr>
          <w:rStyle w:val="13"/>
          <w:rFonts w:hint="eastAsia" w:ascii="仿宋_GB2312" w:hAnsi="仿宋_GB2312" w:eastAsia="仿宋_GB2312" w:cs="仿宋_GB2312"/>
          <w:color w:val="auto"/>
        </w:rPr>
      </w:pPr>
      <w:r>
        <w:rPr>
          <w:rFonts w:hint="eastAsia" w:ascii="仿宋_GB2312" w:hAnsi="仿宋_GB2312" w:eastAsia="仿宋_GB2312" w:cs="仿宋_GB2312"/>
          <w:color w:val="auto"/>
          <w:sz w:val="32"/>
          <w:szCs w:val="32"/>
          <w:shd w:val="clear" w:color="auto" w:fill="FFFFFF"/>
          <w:lang w:val="en-US" w:eastAsia="zh-CN"/>
        </w:rPr>
        <w:t xml:space="preserve">   2012年3月22日</w:t>
      </w:r>
    </w:p>
    <w:p>
      <w:pPr>
        <w:jc w:val="right"/>
        <w:rPr>
          <w:rStyle w:val="13"/>
          <w:rFonts w:hint="eastAsia" w:ascii="仿宋_GB2312" w:hAnsi="仿宋_GB2312" w:eastAsia="仿宋_GB2312" w:cs="仿宋_GB2312"/>
          <w:color w:val="auto"/>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书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DejaVu Sans">
    <w:altName w:val="Segoe Print"/>
    <w:panose1 w:val="020B0603030804020204"/>
    <w:charset w:val="00"/>
    <w:family w:val="roman"/>
    <w:pitch w:val="default"/>
    <w:sig w:usb0="00000000" w:usb1="00000000" w:usb2="0A246029" w:usb3="0400200C" w:csb0="600001FF" w:csb1="DFFF0000"/>
  </w:font>
  <w:font w:name="Segoe Print">
    <w:panose1 w:val="02000600000000000000"/>
    <w:charset w:val="00"/>
    <w:family w:val="auto"/>
    <w:pitch w:val="default"/>
    <w:sig w:usb0="0000028F" w:usb1="00000000" w:usb2="00000000" w:usb3="00000000" w:csb0="2000009F" w:csb1="4701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left="4788" w:leftChars="2280" w:firstLine="6400" w:firstLineChars="2000"/>
      <w:rPr>
        <w:rFonts w:eastAsia="仿宋"/>
        <w:sz w:val="32"/>
        <w:szCs w:val="48"/>
      </w:rPr>
    </w:pPr>
    <w:r>
      <w:rPr>
        <w:sz w:val="32"/>
      </w:rPr>
      <w:pict>
        <v:shape id="_x0000_s4098" o:spid="_x0000_s4098"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path/>
          <v:fill on="f" focussize="0,0"/>
          <v:stroke on="f" weight="0.5pt" joinstyle="miter"/>
          <v:imagedata o:title=""/>
          <o:lock v:ext="edit"/>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- 1 -</w:t>
                </w:r>
                <w:r>
                  <w:rPr>
                    <w:rFonts w:hint="eastAsia" w:ascii="宋体" w:hAnsi="宋体" w:eastAsia="宋体" w:cs="宋体"/>
                    <w:sz w:val="28"/>
                    <w:szCs w:val="28"/>
                  </w:rPr>
                  <w:fldChar w:fldCharType="end"/>
                </w:r>
              </w:p>
            </w:txbxContent>
          </v:textbox>
        </v:shape>
      </w:pict>
    </w:r>
  </w:p>
  <w:p>
    <w:pPr>
      <w:pStyle w:val="7"/>
      <w:wordWrap w:val="0"/>
      <w:ind w:left="2692" w:leftChars="1282" w:firstLine="8492" w:firstLineChars="2654"/>
      <w:jc w:val="right"/>
      <w:rPr>
        <w:rFonts w:ascii="宋体" w:hAnsi="宋体" w:eastAsia="宋体" w:cs="宋体"/>
        <w:b/>
        <w:bCs/>
        <w:color w:val="005192"/>
        <w:sz w:val="28"/>
        <w:szCs w:val="44"/>
      </w:rPr>
    </w:pPr>
    <w:r>
      <w:rPr>
        <w:color w:val="FAFAFA"/>
        <w:sz w:val="32"/>
      </w:rPr>
      <w:pict>
        <v:line id="_x0000_s4099" o:spid="_x0000_s4099" o:spt="20" style="position:absolute;left:0pt;margin-left:0pt;margin-top:5.85pt;height:0.15pt;width:442.25pt;z-index:251660288;mso-width-relative:page;mso-height-relative:page;"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path arrowok="t"/>
          <v:fill focussize="0,0"/>
          <v:stroke weight="1.75pt" color="#005192" joinstyle="miter"/>
          <v:imagedata o:title=""/>
          <o:lock v:ext="edit"/>
        </v:line>
      </w:pict>
    </w:r>
    <w:r>
      <w:rPr>
        <w:rFonts w:hint="eastAsia" w:eastAsia="仿宋"/>
        <w:color w:val="FAFAFA"/>
        <w:sz w:val="32"/>
        <w:szCs w:val="48"/>
      </w:rPr>
      <w:t>X</w:t>
    </w:r>
    <w:r>
      <w:rPr>
        <w:rFonts w:hint="eastAsia" w:ascii="宋体" w:hAnsi="宋体" w:eastAsia="宋体" w:cs="宋体"/>
        <w:b/>
        <w:bCs/>
        <w:color w:val="005192"/>
        <w:sz w:val="28"/>
        <w:szCs w:val="28"/>
      </w:rPr>
      <w:t xml:space="preserve">国家发展和改革委员会发布 </w:t>
    </w:r>
    <w:r>
      <w:rPr>
        <w:rFonts w:hint="eastAsia" w:ascii="宋体" w:hAnsi="宋体" w:eastAsia="宋体" w:cs="宋体"/>
        <w:b/>
        <w:bCs/>
        <w:color w:val="005192"/>
        <w:sz w:val="28"/>
        <w:szCs w:val="44"/>
      </w:rPr>
      <w:t xml:space="preserve"> </w:t>
    </w:r>
  </w:p>
  <w:p>
    <w:pPr>
      <w:pStyle w:val="7"/>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extAlignment w:val="center"/>
      <w:rPr>
        <w:rFonts w:ascii="宋体" w:hAnsi="宋体" w:eastAsia="宋体" w:cs="宋体"/>
        <w:b/>
        <w:bCs/>
        <w:color w:val="005192"/>
        <w:sz w:val="32"/>
      </w:rPr>
    </w:pPr>
    <w:r>
      <w:rPr>
        <w:rFonts w:ascii="宋体" w:hAnsi="宋体" w:eastAsia="宋体" w:cs="宋体"/>
        <w:b/>
        <w:bCs/>
        <w:color w:val="005192"/>
        <w:sz w:val="32"/>
      </w:rPr>
      <w:pict>
        <v:line id="_x0000_s4097" o:spid="_x0000_s4097" o:spt="20" style="position:absolute;left:0pt;margin-left:-0.3pt;margin-top:54.35pt;height:0pt;width:442.55pt;z-index:251659264;mso-width-relative:page;mso-height-relative:page;"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path arrowok="t"/>
          <v:fill focussize="0,0"/>
          <v:stroke weight="1.75pt" color="#005192" joinstyle="miter"/>
          <v:imagedata o:title=""/>
          <o:lock v:ext="edit"/>
        </v:line>
      </w:pict>
    </w:r>
  </w:p>
  <w:p>
    <w:pPr>
      <w:pStyle w:val="7"/>
      <w:textAlignment w:val="center"/>
      <w:rPr>
        <w:rFonts w:ascii="宋体" w:hAnsi="宋体" w:eastAsia="宋体" w:cs="宋体"/>
        <w:b/>
        <w:bCs/>
        <w:color w:val="005192"/>
        <w:sz w:val="32"/>
        <w:szCs w:val="32"/>
      </w:rPr>
    </w:pPr>
    <w:r>
      <w:rPr>
        <w:rFonts w:hint="eastAsia" w:ascii="宋体" w:hAnsi="宋体" w:eastAsia="宋体" w:cs="宋体"/>
        <w:b/>
        <w:bCs/>
        <w:color w:val="005192"/>
        <w:sz w:val="32"/>
        <w:szCs w:val="32"/>
      </w:rPr>
      <w:t>国家发展和改革委员会行政规范性文件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ZTEyMTIwYjA3ZjI4MzNiMWZlNDZmYzEzYjcxM2VlZDcifQ=="/>
  </w:docVars>
  <w:rsids>
    <w:rsidRoot w:val="00172A27"/>
    <w:rsid w:val="00005057"/>
    <w:rsid w:val="00010E40"/>
    <w:rsid w:val="000A1DAB"/>
    <w:rsid w:val="0014057C"/>
    <w:rsid w:val="001627D8"/>
    <w:rsid w:val="00172A27"/>
    <w:rsid w:val="001B3FFA"/>
    <w:rsid w:val="001F5DDC"/>
    <w:rsid w:val="002227FE"/>
    <w:rsid w:val="00373B8F"/>
    <w:rsid w:val="00380118"/>
    <w:rsid w:val="00393E58"/>
    <w:rsid w:val="003B5C11"/>
    <w:rsid w:val="003D3B50"/>
    <w:rsid w:val="00492251"/>
    <w:rsid w:val="004973D3"/>
    <w:rsid w:val="004C6296"/>
    <w:rsid w:val="004F1573"/>
    <w:rsid w:val="004F378A"/>
    <w:rsid w:val="005318F8"/>
    <w:rsid w:val="005520F5"/>
    <w:rsid w:val="0055224D"/>
    <w:rsid w:val="0058664D"/>
    <w:rsid w:val="005D0E32"/>
    <w:rsid w:val="005D6D4A"/>
    <w:rsid w:val="00626916"/>
    <w:rsid w:val="00642535"/>
    <w:rsid w:val="00643E8E"/>
    <w:rsid w:val="006A45A9"/>
    <w:rsid w:val="006A7ED3"/>
    <w:rsid w:val="006B1943"/>
    <w:rsid w:val="006D5A3F"/>
    <w:rsid w:val="006D5E13"/>
    <w:rsid w:val="00750171"/>
    <w:rsid w:val="007E2051"/>
    <w:rsid w:val="00801A7A"/>
    <w:rsid w:val="00871657"/>
    <w:rsid w:val="00896584"/>
    <w:rsid w:val="008A0581"/>
    <w:rsid w:val="008C5254"/>
    <w:rsid w:val="00937FFA"/>
    <w:rsid w:val="00962E19"/>
    <w:rsid w:val="00965764"/>
    <w:rsid w:val="009C7800"/>
    <w:rsid w:val="00A67E50"/>
    <w:rsid w:val="00AA7C02"/>
    <w:rsid w:val="00B571B4"/>
    <w:rsid w:val="00BD1769"/>
    <w:rsid w:val="00C8180F"/>
    <w:rsid w:val="00CC3D10"/>
    <w:rsid w:val="00CD0DBD"/>
    <w:rsid w:val="00CD125B"/>
    <w:rsid w:val="00D30F6A"/>
    <w:rsid w:val="00DC384D"/>
    <w:rsid w:val="00DC7722"/>
    <w:rsid w:val="00DE6719"/>
    <w:rsid w:val="00E05343"/>
    <w:rsid w:val="00E93259"/>
    <w:rsid w:val="00ED4C82"/>
    <w:rsid w:val="00F04FE1"/>
    <w:rsid w:val="00F072FA"/>
    <w:rsid w:val="00F265E8"/>
    <w:rsid w:val="00FB5D6E"/>
    <w:rsid w:val="00FC4864"/>
    <w:rsid w:val="019E71BD"/>
    <w:rsid w:val="04B679C3"/>
    <w:rsid w:val="05C37277"/>
    <w:rsid w:val="080F63D8"/>
    <w:rsid w:val="09341458"/>
    <w:rsid w:val="0B0912D7"/>
    <w:rsid w:val="152D2DCA"/>
    <w:rsid w:val="1DEC284C"/>
    <w:rsid w:val="1E6523AC"/>
    <w:rsid w:val="22440422"/>
    <w:rsid w:val="2EDF39F1"/>
    <w:rsid w:val="31A15F24"/>
    <w:rsid w:val="395347B5"/>
    <w:rsid w:val="39A232A0"/>
    <w:rsid w:val="39E745AA"/>
    <w:rsid w:val="3B5A6BBB"/>
    <w:rsid w:val="3D56BFB0"/>
    <w:rsid w:val="3EDA13A6"/>
    <w:rsid w:val="3EEEC5B6"/>
    <w:rsid w:val="3EFFD316"/>
    <w:rsid w:val="3FEE818D"/>
    <w:rsid w:val="42F058B7"/>
    <w:rsid w:val="436109F6"/>
    <w:rsid w:val="441A38D4"/>
    <w:rsid w:val="4BC77339"/>
    <w:rsid w:val="4C9236C5"/>
    <w:rsid w:val="4E37170D"/>
    <w:rsid w:val="505C172E"/>
    <w:rsid w:val="52F46F0B"/>
    <w:rsid w:val="53D8014D"/>
    <w:rsid w:val="55E064E0"/>
    <w:rsid w:val="572C6D10"/>
    <w:rsid w:val="59BFCD62"/>
    <w:rsid w:val="5DC34279"/>
    <w:rsid w:val="5FF48FE4"/>
    <w:rsid w:val="5FFFB835"/>
    <w:rsid w:val="608816D1"/>
    <w:rsid w:val="60EF4E7F"/>
    <w:rsid w:val="665233C1"/>
    <w:rsid w:val="69FF6523"/>
    <w:rsid w:val="6AD9688B"/>
    <w:rsid w:val="6D0E3F22"/>
    <w:rsid w:val="6E4BD497"/>
    <w:rsid w:val="6FAF93D9"/>
    <w:rsid w:val="6FCAC0E3"/>
    <w:rsid w:val="73FF2A8E"/>
    <w:rsid w:val="769A5AC0"/>
    <w:rsid w:val="76EF56F8"/>
    <w:rsid w:val="77FE95BF"/>
    <w:rsid w:val="7B7FD0E2"/>
    <w:rsid w:val="7C9011D9"/>
    <w:rsid w:val="7CF8E60E"/>
    <w:rsid w:val="7DC651C5"/>
    <w:rsid w:val="7FB70510"/>
    <w:rsid w:val="7FCC2834"/>
    <w:rsid w:val="7FEB1945"/>
    <w:rsid w:val="9737C219"/>
    <w:rsid w:val="9BDE724C"/>
    <w:rsid w:val="9FECFD7E"/>
    <w:rsid w:val="9FFD0A1D"/>
    <w:rsid w:val="C6BFC915"/>
    <w:rsid w:val="DFF7BCA4"/>
    <w:rsid w:val="E757F521"/>
    <w:rsid w:val="EB7E0FD9"/>
    <w:rsid w:val="EBFF167B"/>
    <w:rsid w:val="ED968120"/>
    <w:rsid w:val="F56D8D09"/>
    <w:rsid w:val="F79FC949"/>
    <w:rsid w:val="FBFEFA7B"/>
    <w:rsid w:val="FF0BED77"/>
    <w:rsid w:val="FFBF770C"/>
    <w:rsid w:val="FFCFF806"/>
    <w:rsid w:val="FFE71E2B"/>
    <w:rsid w:val="FFFF9CE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5"/>
    <w:qFormat/>
    <w:uiPriority w:val="0"/>
    <w:pPr>
      <w:jc w:val="left"/>
    </w:pPr>
  </w:style>
  <w:style w:type="paragraph" w:styleId="4">
    <w:name w:val="Plain Text"/>
    <w:basedOn w:val="1"/>
    <w:qFormat/>
    <w:uiPriority w:val="0"/>
    <w:rPr>
      <w:rFonts w:ascii="方正书宋_GBK" w:hAnsi="DejaVu Sans"/>
    </w:r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annotation subject"/>
    <w:basedOn w:val="3"/>
    <w:next w:val="3"/>
    <w:link w:val="16"/>
    <w:qFormat/>
    <w:uiPriority w:val="0"/>
    <w:rPr>
      <w:b/>
      <w:bCs/>
    </w:rPr>
  </w:style>
  <w:style w:type="character" w:styleId="12">
    <w:name w:val="Hyperlink"/>
    <w:unhideWhenUsed/>
    <w:qFormat/>
    <w:uiPriority w:val="99"/>
    <w:rPr>
      <w:color w:val="0000FF"/>
      <w:u w:val="single"/>
    </w:rPr>
  </w:style>
  <w:style w:type="character" w:styleId="13">
    <w:name w:val="annotation reference"/>
    <w:basedOn w:val="11"/>
    <w:qFormat/>
    <w:uiPriority w:val="0"/>
    <w:rPr>
      <w:sz w:val="21"/>
      <w:szCs w:val="21"/>
    </w:rPr>
  </w:style>
  <w:style w:type="character" w:customStyle="1" w:styleId="14">
    <w:name w:val="批注框文本 Char"/>
    <w:basedOn w:val="11"/>
    <w:link w:val="5"/>
    <w:qFormat/>
    <w:uiPriority w:val="0"/>
    <w:rPr>
      <w:rFonts w:asciiTheme="minorHAnsi" w:hAnsiTheme="minorHAnsi" w:eastAsiaTheme="minorEastAsia" w:cstheme="minorBidi"/>
      <w:kern w:val="2"/>
      <w:sz w:val="18"/>
      <w:szCs w:val="18"/>
    </w:rPr>
  </w:style>
  <w:style w:type="character" w:customStyle="1" w:styleId="15">
    <w:name w:val="批注文字 Char"/>
    <w:basedOn w:val="11"/>
    <w:link w:val="3"/>
    <w:qFormat/>
    <w:uiPriority w:val="0"/>
    <w:rPr>
      <w:rFonts w:asciiTheme="minorHAnsi" w:hAnsiTheme="minorHAnsi" w:eastAsiaTheme="minorEastAsia" w:cstheme="minorBidi"/>
      <w:kern w:val="2"/>
      <w:sz w:val="21"/>
      <w:szCs w:val="24"/>
    </w:rPr>
  </w:style>
  <w:style w:type="character" w:customStyle="1" w:styleId="16">
    <w:name w:val="批注主题 Char"/>
    <w:basedOn w:val="15"/>
    <w:link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2377</Words>
  <Characters>2394</Characters>
  <Lines>6</Lines>
  <Paragraphs>1</Paragraphs>
  <TotalTime>7</TotalTime>
  <ScaleCrop>false</ScaleCrop>
  <LinksUpToDate>false</LinksUpToDate>
  <CharactersWithSpaces>2484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2022-09-09T10:23:00Z</dcterms:created>
  <dc:creator>t</dc:creator>
  <cp:lastModifiedBy>Beta</cp:lastModifiedBy>
  <cp:lastPrinted>2022-10-15T01:50:00Z</cp:lastPrinted>
  <dcterms:modified xsi:type="dcterms:W3CDTF">2022-11-09T08:11:11Z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48C61CB29D3F4D9384F5922CF0F7FFB4</vt:lpwstr>
  </property>
</Properties>
</file>